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</w:t>
      </w:r>
      <w:r>
        <w:rPr>
          <w:rFonts w:ascii="Times New Roman" w:hAnsi="Times New Roman" w:cs="Times New Roman"/>
          <w:b/>
          <w:sz w:val="24"/>
          <w:szCs w:val="24"/>
        </w:rPr>
        <w:t xml:space="preserve">2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Разработка и оформление технического задания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Построение архитектуры программного средства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азработк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технического задания к проекту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архитектуры программного средства к проекту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</w:t>
      </w:r>
      <w:r/>
    </w:p>
    <w:p>
      <w:pPr>
        <w:pStyle w:val="677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крат</w:t>
      </w:r>
      <w:r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>
        <w:rPr>
          <w:rFonts w:ascii="Times New Roman" w:hAnsi="Times New Roman" w:cs="Times New Roman"/>
          <w:sz w:val="24"/>
          <w:szCs w:val="24"/>
        </w:rPr>
        <w:t xml:space="preserve">и заданиями к работе.</w:t>
      </w:r>
      <w:r/>
    </w:p>
    <w:p>
      <w:pPr>
        <w:pStyle w:val="677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задания работы.</w:t>
      </w:r>
      <w:r/>
    </w:p>
    <w:p>
      <w:pPr>
        <w:pStyle w:val="677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отчет о выполнении.</w:t>
      </w:r>
      <w:r/>
    </w:p>
    <w:p>
      <w:pPr>
        <w:pStyle w:val="677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выводы.</w:t>
      </w:r>
      <w:r/>
    </w:p>
    <w:p>
      <w:pPr>
        <w:pStyle w:val="677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Ответить на контрольные вопросы.</w:t>
      </w:r>
      <w:r/>
    </w:p>
    <w:p>
      <w:pPr>
        <w:ind w:left="360"/>
        <w:jc w:val="center"/>
        <w:spacing w:line="240" w:lineRule="auto"/>
        <w:tabs>
          <w:tab w:val="left" w:pos="8407" w:leader="none"/>
        </w:tabs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Краткие теоретические сведения</w:t>
      </w:r>
      <w:r/>
    </w:p>
    <w:p>
      <w:pPr>
        <w:ind w:firstLine="360"/>
        <w:jc w:val="both"/>
        <w:spacing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Разработка технического задания (ТЗ) готовит почву для разработки плана проекта. Техническое задание — э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то определение конечного резуль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тата или цели вашего проекта — товара или услуги для вашего заказчика. Основной целью здесь является как можно более четкое определение про­межуточных результатов работы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конечного пользователя и концент­рация (в единое целое) планов проекта. Хотя разработка технического за­дания является фундаментально важной, руководители проектов крупных корпораций с хорошим менеджментом часто поверхностно относятся к данному этапу.</w:t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МЕТОДИЧЕСКИЕ УКАЗАНИЯ</w:t>
      </w:r>
      <w:r/>
    </w:p>
    <w:p>
      <w:pPr>
        <w:pStyle w:val="672"/>
        <w:spacing w:before="0" w:beforeAutospacing="0" w:after="225" w:afterAutospacing="0" w:line="450" w:lineRule="atLeast"/>
        <w:shd w:val="clear" w:color="auto" w:fill="fbfdff"/>
        <w:rPr>
          <w:bCs w:val="0"/>
          <w:color w:val="0A0A0A"/>
          <w:sz w:val="24"/>
          <w:szCs w:val="30"/>
        </w:rPr>
      </w:pPr>
      <w:r>
        <w:rPr>
          <w:b w:val="0"/>
          <w:bCs w:val="0"/>
          <w:color w:val="0A0A0A"/>
          <w:sz w:val="24"/>
          <w:szCs w:val="30"/>
        </w:rPr>
        <w:tab/>
      </w:r>
      <w:r>
        <w:rPr>
          <w:bCs w:val="0"/>
          <w:color w:val="0A0A0A"/>
          <w:sz w:val="24"/>
          <w:szCs w:val="30"/>
        </w:rPr>
        <w:t xml:space="preserve">Техзадание должно отвечать на вопросы: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Что?</w:t>
      </w:r>
      <w:r>
        <w:rPr>
          <w:rFonts w:ascii="Open Sans" w:hAnsi="Open Sans"/>
          <w:color w:val="0A0A0A"/>
          <w:sz w:val="23"/>
          <w:szCs w:val="23"/>
        </w:rPr>
        <w:t xml:space="preserve"> (какие работы, содержание элементов)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Где?</w:t>
      </w:r>
      <w:r>
        <w:rPr>
          <w:rFonts w:ascii="Open Sans" w:hAnsi="Open Sans"/>
          <w:color w:val="0A0A0A"/>
          <w:sz w:val="23"/>
          <w:szCs w:val="23"/>
        </w:rPr>
        <w:t xml:space="preserve"> (расположение элементов)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Когда?</w:t>
      </w:r>
      <w:r>
        <w:rPr>
          <w:rFonts w:ascii="Open Sans" w:hAnsi="Open Sans"/>
          <w:color w:val="0A0A0A"/>
          <w:sz w:val="23"/>
          <w:szCs w:val="23"/>
        </w:rPr>
        <w:t xml:space="preserve"> (последовательность выполнения и установленные сроки работ)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Как?</w:t>
      </w:r>
      <w:r>
        <w:rPr>
          <w:rFonts w:ascii="Open Sans" w:hAnsi="Open Sans"/>
          <w:color w:val="0A0A0A"/>
          <w:sz w:val="23"/>
          <w:szCs w:val="23"/>
        </w:rPr>
        <w:t xml:space="preserve"> (технология реализации, оформление, принцип ра</w:t>
      </w:r>
      <w:r>
        <w:rPr>
          <w:rFonts w:ascii="Open Sans" w:hAnsi="Open Sans"/>
          <w:color w:val="0A0A0A"/>
          <w:sz w:val="23"/>
          <w:szCs w:val="23"/>
        </w:rPr>
        <w:t xml:space="preserve">боты.) Как правило, у любого объекта должны быть функции: добавления, отображения, редактирования, удаления. А также описаны зависимости и взаимодействия с другими объектами. Иногда добавляются функции модерации, валидации, автообновления, архивации и т.п.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Откуда? / Куда?</w:t>
      </w:r>
      <w:r>
        <w:rPr>
          <w:rFonts w:ascii="Open Sans" w:hAnsi="Open Sans"/>
          <w:color w:val="0A0A0A"/>
          <w:sz w:val="23"/>
          <w:szCs w:val="23"/>
        </w:rPr>
        <w:t xml:space="preserve"> (при переносе и т. п.)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Зачем?</w:t>
      </w:r>
      <w:r>
        <w:rPr>
          <w:rFonts w:ascii="Open Sans" w:hAnsi="Open Sans"/>
          <w:color w:val="0A0A0A"/>
          <w:sz w:val="23"/>
          <w:szCs w:val="23"/>
        </w:rPr>
        <w:t xml:space="preserve"> </w:t>
      </w:r>
      <w:r>
        <w:rPr>
          <w:rFonts w:ascii="Open Sans" w:hAnsi="Open Sans"/>
          <w:color w:val="0A0A0A"/>
          <w:sz w:val="23"/>
          <w:szCs w:val="23"/>
        </w:rPr>
        <w:t xml:space="preserve">(обоснование работ, если задание будет согласовываться с 3-м лицом)</w:t>
      </w:r>
      <w:r/>
    </w:p>
    <w:p>
      <w:pPr>
        <w:numPr>
          <w:ilvl w:val="0"/>
          <w:numId w:val="15"/>
        </w:numPr>
        <w:spacing w:after="0" w:line="450" w:lineRule="atLeast"/>
        <w:shd w:val="clear" w:color="auto" w:fill="fbfdff"/>
        <w:rPr>
          <w:rFonts w:ascii="Open Sans" w:hAnsi="Open Sans"/>
          <w:color w:val="0A0A0A"/>
          <w:sz w:val="23"/>
          <w:szCs w:val="23"/>
        </w:rPr>
      </w:pPr>
      <w:r>
        <w:rPr>
          <w:rStyle w:val="687"/>
          <w:rFonts w:ascii="Roboto" w:hAnsi="Roboto"/>
          <w:bCs w:val="0"/>
          <w:color w:val="0A0A0A"/>
          <w:sz w:val="23"/>
          <w:szCs w:val="23"/>
        </w:rPr>
        <w:t xml:space="preserve">Особенности</w:t>
      </w:r>
      <w:r>
        <w:rPr>
          <w:rStyle w:val="687"/>
          <w:rFonts w:ascii="Roboto" w:hAnsi="Roboto"/>
          <w:b w:val="0"/>
          <w:bCs w:val="0"/>
          <w:color w:val="0A0A0A"/>
          <w:sz w:val="23"/>
          <w:szCs w:val="23"/>
        </w:rPr>
        <w:t xml:space="preserve">.</w:t>
      </w:r>
      <w:r/>
    </w:p>
    <w:p>
      <w:pPr>
        <w:jc w:val="bot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/>
    </w:p>
    <w:p>
      <w:pPr>
        <w:jc w:val="bot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7 типовых ошибок</w:t>
      </w:r>
      <w:r>
        <w:rPr>
          <w:rFonts w:ascii="Times New Roman" w:hAnsi="Times New Roman" w:cs="Times New Roman"/>
          <w:b/>
          <w:sz w:val="24"/>
          <w:szCs w:val="24"/>
        </w:rPr>
        <w:t xml:space="preserve"> в ТЗ: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Нечеткие цели и задачи.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Мало деталей в технической информации.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Размытые или неустановленные сроки.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согласованности по всем вопросам между сторонами.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регламента взаимодействия.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ответственных лиц.</w:t>
      </w:r>
      <w:r/>
    </w:p>
    <w:p>
      <w:pPr>
        <w:pStyle w:val="677"/>
        <w:numPr>
          <w:ilvl w:val="0"/>
          <w:numId w:val="13"/>
        </w:numPr>
        <w:ind w:left="527" w:hanging="5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критериев оценки результата.</w:t>
      </w:r>
      <w:r/>
    </w:p>
    <w:p>
      <w:pPr>
        <w:spacing w:after="0" w:line="240" w:lineRule="auto"/>
        <w:shd w:val="clear" w:color="auto" w:fill="fbfdff"/>
        <w:rPr>
          <w:rFonts w:ascii="Times New Roman" w:hAnsi="Times New Roman" w:cs="Times New Roman" w:eastAsia="Times New Roman"/>
          <w:b/>
          <w:color w:val="0A0A0A"/>
          <w:sz w:val="28"/>
          <w:szCs w:val="30"/>
        </w:rPr>
        <w:outlineLvl w:val="1"/>
      </w:pPr>
      <w:r>
        <w:rPr>
          <w:rFonts w:ascii="Times New Roman" w:hAnsi="Times New Roman" w:cs="Times New Roman" w:eastAsia="Times New Roman"/>
          <w:b/>
          <w:color w:val="0A0A0A"/>
          <w:sz w:val="28"/>
          <w:szCs w:val="30"/>
        </w:rPr>
      </w:r>
      <w:r/>
    </w:p>
    <w:p>
      <w:pPr>
        <w:spacing w:after="0" w:line="240" w:lineRule="auto"/>
        <w:shd w:val="clear" w:color="auto" w:fill="fbfdff"/>
        <w:rPr>
          <w:rFonts w:ascii="Times New Roman" w:hAnsi="Times New Roman" w:cs="Times New Roman" w:eastAsia="Times New Roman"/>
          <w:b/>
          <w:color w:val="0A0A0A"/>
          <w:sz w:val="28"/>
          <w:szCs w:val="30"/>
        </w:rPr>
        <w:outlineLvl w:val="1"/>
      </w:pPr>
      <w:r>
        <w:rPr>
          <w:rFonts w:ascii="Times New Roman" w:hAnsi="Times New Roman" w:cs="Times New Roman" w:eastAsia="Times New Roman"/>
          <w:b/>
          <w:color w:val="0A0A0A"/>
          <w:sz w:val="28"/>
          <w:szCs w:val="30"/>
        </w:rPr>
        <w:t xml:space="preserve">Пример правильного технического задания на доработку проекта</w:t>
      </w:r>
      <w:r/>
    </w:p>
    <w:p>
      <w:p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Задача:</w:t>
      </w:r>
      <w:r>
        <w:rPr>
          <w:rFonts w:ascii="Open Sans" w:hAnsi="Open Sans" w:cs="Times New Roman" w:eastAsia="Times New Roman"/>
          <w:b/>
          <w:color w:val="0A0A0A"/>
          <w:sz w:val="23"/>
          <w:szCs w:val="23"/>
        </w:rPr>
        <w:br/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Разместить на сайт </w:t>
      </w:r>
      <w:r>
        <w:rPr>
          <w:rFonts w:ascii="Courier New" w:hAnsi="Courier New" w:cs="Courier New" w:eastAsia="Times New Roman"/>
          <w:b/>
          <w:bCs/>
          <w:color w:val="0A0A0A"/>
          <w:sz w:val="19"/>
          <w:szCs w:val="19"/>
          <w:shd w:val="clear" w:color="auto" w:fill="f3f3f3"/>
        </w:rPr>
        <w:t xml:space="preserve">www.site.name.ru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новую страницу, где будут размещены контакты и фотографии продавцов-консультантов, а также онлайн чат.</w:t>
      </w:r>
      <w:r/>
    </w:p>
    <w:p>
      <w:pPr>
        <w:spacing w:after="0" w:line="450" w:lineRule="atLeast"/>
        <w:shd w:val="clear" w:color="auto" w:fill="fbfdff"/>
        <w:rPr>
          <w:rFonts w:ascii="Open Sans" w:hAnsi="Open Sans" w:cs="Times New Roman" w:eastAsia="Times New Roman"/>
          <w:b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Описание: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ГДЕ?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Добавить в главное верхнее меню сайта новый раздел «Ваш консультант» между разделами «Блог» и «Наши клиенты».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КУДА?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URL новой страницы сделать: </w:t>
      </w:r>
      <w:r>
        <w:rPr>
          <w:rFonts w:ascii="Courier New" w:hAnsi="Courier New" w:cs="Courier New" w:eastAsia="Times New Roman"/>
          <w:b/>
          <w:bCs/>
          <w:color w:val="0A0A0A"/>
          <w:sz w:val="19"/>
          <w:szCs w:val="19"/>
          <w:shd w:val="clear" w:color="auto" w:fill="f3f3f3"/>
        </w:rPr>
        <w:t xml:space="preserve">/vash_konsultant.htm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КАК?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Макет новой страницы взять со страницы “Наши врачи”. Только вместо врачей будут консультанты.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ЧТО?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Структура страницы следующая:</w:t>
      </w:r>
      <w:r/>
    </w:p>
    <w:p>
      <w:pPr>
        <w:numPr>
          <w:ilvl w:val="1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заголовок: Ваш консультант - по центру (в стиле других заголовков страниц сайта);</w:t>
      </w:r>
      <w:r/>
    </w:p>
    <w:p>
      <w:pPr>
        <w:numPr>
          <w:ilvl w:val="1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3 блока в ряд, имеющие поля:</w:t>
      </w:r>
      <w:r/>
    </w:p>
    <w:p>
      <w:pPr>
        <w:numPr>
          <w:ilvl w:val="2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с фотографиями продавцов размером 400*600 (выравнивание по центру);</w:t>
      </w:r>
      <w:r/>
    </w:p>
    <w:p>
      <w:pPr>
        <w:numPr>
          <w:ilvl w:val="2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Ф.И.О. продавцов под фотографиями (текстовый формат с возможностью правки);</w:t>
      </w:r>
      <w:r/>
    </w:p>
    <w:p>
      <w:pPr>
        <w:numPr>
          <w:ilvl w:val="2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телефон общий у всех: 555-555-55 под Ф.И.О. (текстовый формат с возможностью правки);</w:t>
      </w:r>
      <w:r/>
    </w:p>
    <w:p>
      <w:pPr>
        <w:numPr>
          <w:ilvl w:val="2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электронный адрес под телефоном (e-mail: </w:t>
      </w:r>
      <w:r>
        <w:rPr>
          <w:rFonts w:ascii="Courier New" w:hAnsi="Courier New" w:cs="Courier New" w:eastAsia="Times New Roman"/>
          <w:b/>
          <w:bCs/>
          <w:color w:val="0A0A0A"/>
          <w:sz w:val="19"/>
          <w:szCs w:val="19"/>
          <w:shd w:val="clear" w:color="auto" w:fill="f3f3f3"/>
        </w:rPr>
        <w:t xml:space="preserve">site2@mail.ru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);</w:t>
      </w:r>
      <w:r/>
    </w:p>
    <w:p>
      <w:pPr>
        <w:numPr>
          <w:ilvl w:val="2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кнопка «Получить консультацию» ниже всех полей, размер кнопки, цвет и форма в стиле кнопок на сайте (см. кнопка «Сделать заказ» на url: </w:t>
      </w:r>
      <w:r>
        <w:rPr>
          <w:rFonts w:ascii="Courier New" w:hAnsi="Courier New" w:cs="Courier New" w:eastAsia="Times New Roman"/>
          <w:b/>
          <w:bCs/>
          <w:color w:val="0A0A0A"/>
          <w:sz w:val="19"/>
          <w:szCs w:val="19"/>
          <w:shd w:val="clear" w:color="auto" w:fill="f3f3f3"/>
        </w:rPr>
        <w:t xml:space="preserve">/katalog.ru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).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ОТКУДА?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Данные консультантов должны правиться в редакторе сайта. Также должны редактироваться теги TITLE, DESCRIPTION, H1.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ОСОБЕННОСТИ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 Защиту от ботов поставить, как на форме обратной связи.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br/>
        <w:t xml:space="preserve">При отправке заявки, если все заполнено правильно, в Яндекс-метрику должно отсылаться событие “Отправка заявки”.</w:t>
      </w:r>
      <w:r/>
    </w:p>
    <w:p>
      <w:pPr>
        <w:numPr>
          <w:ilvl w:val="0"/>
          <w:numId w:val="14"/>
        </w:numPr>
        <w:spacing w:after="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Roboto" w:hAnsi="Roboto" w:cs="Times New Roman" w:eastAsia="Times New Roman"/>
          <w:b/>
          <w:color w:val="0A0A0A"/>
          <w:sz w:val="23"/>
          <w:szCs w:val="23"/>
        </w:rPr>
        <w:t xml:space="preserve">НЕ ЗАБЫТЬ О ПРАВИЛАХ ПРИЁМКИ</w:t>
      </w:r>
      <w:r>
        <w:rPr>
          <w:rFonts w:ascii="Open Sans" w:hAnsi="Open Sans" w:cs="Times New Roman" w:eastAsia="Times New Roman"/>
          <w:color w:val="0A0A0A"/>
          <w:sz w:val="23"/>
          <w:szCs w:val="23"/>
        </w:rPr>
        <w:br/>
        <w:t xml:space="preserve">Проверить:</w:t>
      </w:r>
      <w:r/>
    </w:p>
    <w:p>
      <w:pPr>
        <w:numPr>
          <w:ilvl w:val="1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На странице не должно быть незакрытых HTML-тегов.</w:t>
      </w:r>
      <w:r/>
    </w:p>
    <w:p>
      <w:pPr>
        <w:numPr>
          <w:ilvl w:val="1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Проверить адаптив на мобильных устройствах Android с разрешением ***x**** и ****x****, и планшетах с разрешением 1280x1024.</w:t>
      </w:r>
      <w:r/>
    </w:p>
    <w:p>
      <w:pPr>
        <w:numPr>
          <w:ilvl w:val="1"/>
          <w:numId w:val="14"/>
        </w:numPr>
        <w:spacing w:after="90" w:line="450" w:lineRule="atLeast"/>
        <w:shd w:val="clear" w:color="auto" w:fill="fbfdff"/>
        <w:rPr>
          <w:rFonts w:ascii="Open Sans" w:hAnsi="Open Sans" w:cs="Times New Roman" w:eastAsia="Times New Roman"/>
          <w:color w:val="0A0A0A"/>
          <w:sz w:val="23"/>
          <w:szCs w:val="23"/>
        </w:rPr>
      </w:pPr>
      <w:r>
        <w:rPr>
          <w:rFonts w:ascii="Open Sans" w:hAnsi="Open Sans" w:cs="Times New Roman" w:eastAsia="Times New Roman"/>
          <w:color w:val="0A0A0A"/>
          <w:sz w:val="23"/>
          <w:szCs w:val="23"/>
        </w:rPr>
        <w:t xml:space="preserve">Проверить работу в браузерах Safari, Chrome, Mozilla.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77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ПРАКТИЧЕСКОЙ РАБОТЕ</w:t>
      </w:r>
      <w:r/>
    </w:p>
    <w:p>
      <w:pPr>
        <w:pStyle w:val="677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Выбрать вариант задания на проектирование и разработку учебной программы</w:t>
      </w:r>
      <w:r/>
    </w:p>
    <w:p>
      <w:pPr>
        <w:pStyle w:val="677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соответствии с вариантом выполнить разработку технического задания, которое должно включать: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sz w:val="28"/>
          <w:szCs w:val="24"/>
        </w:rPr>
      </w:pPr>
      <w:r/>
      <w:bookmarkStart w:id="0" w:name="_GoBack"/>
      <w:r>
        <w:rPr>
          <w:rFonts w:ascii="Times New Roman" w:hAnsi="Times New Roman" w:cs="Times New Roman"/>
          <w:b/>
          <w:sz w:val="28"/>
          <w:szCs w:val="24"/>
        </w:rPr>
        <w:t xml:space="preserve">Что? </w:t>
      </w:r>
      <w:r>
        <w:rPr>
          <w:rFonts w:ascii="Times New Roman" w:hAnsi="Times New Roman" w:cs="Times New Roman"/>
          <w:sz w:val="28"/>
          <w:szCs w:val="24"/>
        </w:rPr>
        <w:t xml:space="preserve">(какие работы, содержание элементов)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Где? </w:t>
      </w:r>
      <w:r>
        <w:rPr>
          <w:rFonts w:ascii="Times New Roman" w:hAnsi="Times New Roman" w:cs="Times New Roman"/>
          <w:sz w:val="28"/>
          <w:szCs w:val="24"/>
        </w:rPr>
        <w:t xml:space="preserve">(расположение элементов)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Когда? </w:t>
      </w:r>
      <w:r>
        <w:rPr>
          <w:rFonts w:ascii="Times New Roman" w:hAnsi="Times New Roman" w:cs="Times New Roman"/>
          <w:sz w:val="28"/>
          <w:szCs w:val="24"/>
        </w:rPr>
        <w:t xml:space="preserve">(последовательность выполнения и установленные сроки работ)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Как? </w:t>
      </w:r>
      <w:r>
        <w:rPr>
          <w:rFonts w:ascii="Times New Roman" w:hAnsi="Times New Roman" w:cs="Times New Roman"/>
          <w:sz w:val="28"/>
          <w:szCs w:val="24"/>
        </w:rPr>
        <w:t xml:space="preserve">(технология реализации, оформление, принцип ра</w:t>
      </w:r>
      <w:r>
        <w:rPr>
          <w:rFonts w:ascii="Times New Roman" w:hAnsi="Times New Roman" w:cs="Times New Roman"/>
          <w:sz w:val="28"/>
          <w:szCs w:val="24"/>
        </w:rPr>
        <w:t xml:space="preserve">боты.) Как правило, у любого объекта должны быть функции: добавления, отображения, редактирования, удаления. А также описаны зависимости и взаимодействия с другими объектами. Иногда добавляются функции модерации, валидации, автообновления, архивации и т.п.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Откуда? / Куда? </w:t>
      </w:r>
      <w:r>
        <w:rPr>
          <w:rFonts w:ascii="Times New Roman" w:hAnsi="Times New Roman" w:cs="Times New Roman"/>
          <w:sz w:val="28"/>
          <w:szCs w:val="24"/>
        </w:rPr>
        <w:t xml:space="preserve">(при переносе и т. п.)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Зачем? </w:t>
      </w:r>
      <w:r>
        <w:rPr>
          <w:rFonts w:ascii="Times New Roman" w:hAnsi="Times New Roman" w:cs="Times New Roman"/>
          <w:sz w:val="28"/>
          <w:szCs w:val="24"/>
        </w:rPr>
        <w:t xml:space="preserve">(обоснование работ, если задание будет согласовываться с 3-м лицом)</w:t>
      </w:r>
      <w:r/>
    </w:p>
    <w:p>
      <w:pPr>
        <w:pStyle w:val="677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Особенности.</w:t>
      </w:r>
      <w:bookmarkEnd w:id="0"/>
      <w:r/>
    </w:p>
    <w:p>
      <w:pPr>
        <w:pStyle w:val="677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*Дополнительно: Ввести листинг программы</w:t>
      </w:r>
      <w:r/>
    </w:p>
    <w:p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/>
    </w:p>
    <w:tbl>
      <w:tblPr>
        <w:tblStyle w:val="676"/>
        <w:tblW w:w="0" w:type="auto"/>
        <w:tblInd w:w="720" w:type="dxa"/>
        <w:tblLook w:val="04A0" w:firstRow="1" w:lastRow="0" w:firstColumn="1" w:lastColumn="0" w:noHBand="0" w:noVBand="1"/>
      </w:tblPr>
      <w:tblGrid>
        <w:gridCol w:w="1299"/>
        <w:gridCol w:w="8487"/>
      </w:tblGrid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Вариант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Задача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Ввести вещественную матрицу размерности n * m построчно, а вывести по столбцам.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2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Выяснить сколько положительных элементов содержит матрица размерности n * m , если a ij = sin(i+j/2).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3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квадратная вещественная матрица размерности n. Является ли матрица симметричной относительно главной диагонали.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4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квадратная вещественная матрица размерности n. Транспонировать матрицу.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5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квадратная вещественная матрица размерности n. Сравнить сумму элементов матрицы на главной и побочной диагоналях.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6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квадратная вещественная матрица размерности n. Найти количество нулевых элементов, стоящих:</w:t>
            </w:r>
            <w:r/>
          </w:p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выше главной диагонали; ниже главной диагонали; выше и ниже побочной.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7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n * m. Вывести номера столбцов, содержащих только отрицательные элементы.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8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n * m. Вывести номера строк, содержащих больше положительных элементов, чем отрицательных.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9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n * m. Найти общую сумму элементов только тех столбцов, которые имеют хотя бы один нулевой элемент.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10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n * m. Поменять местами строки с максимальным и минимальным элементами.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11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n * m. Удалить k столбец матрицы.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12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квадратная матрица размерности n. Поменять местами элементы главно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й и побочной диагоналей матрицы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13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m * n. Упорядочить элементы каждой четной строки по возрастанию.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14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m * n. Расположить все элементы матрицы по убыванию. Обход матрицы осуществлять по строкам.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15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Дана вещественная матрица размерности m * n. Определить индексы первого нулевого элемента матрицы. Обход матрицы осуществлять по столбцам.</w:t>
            </w:r>
            <w:r/>
          </w:p>
        </w:tc>
      </w:tr>
      <w:tr>
        <w:trPr/>
        <w:tc>
          <w:tcPr>
            <w:tcW w:w="1299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16</w:t>
            </w:r>
            <w:r/>
          </w:p>
        </w:tc>
        <w:tc>
          <w:tcPr>
            <w:tcW w:w="8487" w:type="dxa"/>
            <w:textDirection w:val="lrTb"/>
            <w:noWrap w:val="false"/>
          </w:tcPr>
          <w:p>
            <w:pPr>
              <w:pStyle w:val="677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Известно положение двух ферзей на шахматной доске. Бьют ли они друг друга?</w:t>
            </w:r>
            <w:r/>
          </w:p>
        </w:tc>
      </w:tr>
    </w:tbl>
    <w:p>
      <w:pPr>
        <w:pStyle w:val="67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</w:r>
      <w:r/>
    </w:p>
    <w:p>
      <w:pPr>
        <w:pStyle w:val="67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/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E0502030303020204"/>
  </w:font>
  <w:font w:name="Open Sans">
    <w:panose1 w:val="020B060603050402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30" w:hanging="360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396" w:hanging="360"/>
      </w:pPr>
      <w:rPr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273" w:hanging="360"/>
      </w:pPr>
      <w:rPr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149" w:hanging="360"/>
      </w:pPr>
      <w:rPr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026" w:hanging="360"/>
      </w:pPr>
      <w:rPr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903" w:hanging="360"/>
      </w:pPr>
      <w:rPr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79" w:hanging="360"/>
      </w:pPr>
      <w:rPr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656" w:hanging="360"/>
      </w:pPr>
      <w:rPr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533" w:hanging="360"/>
      </w:pPr>
      <w:rPr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30" w:hanging="360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2396" w:hanging="360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273" w:hanging="360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149" w:hanging="360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5026" w:hanging="360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903" w:hanging="360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779" w:hanging="360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656" w:hanging="360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533" w:hanging="360"/>
      </w:pPr>
      <w:rPr>
        <w:rFonts w:hint="default"/>
        <w:lang w:val="ru-RU" w:bidi="ar-SA" w:eastAsia="en-US"/>
      </w:r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352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2"/>
  </w:num>
  <w:num w:numId="9">
    <w:abstractNumId w:val="15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17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1"/>
    <w:next w:val="67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3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3"/>
    <w:link w:val="672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1"/>
    <w:next w:val="67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1"/>
    <w:next w:val="67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1"/>
    <w:next w:val="67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1"/>
    <w:next w:val="67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1"/>
    <w:next w:val="67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1"/>
    <w:next w:val="67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3"/>
    <w:link w:val="32"/>
    <w:uiPriority w:val="10"/>
    <w:rPr>
      <w:sz w:val="48"/>
      <w:szCs w:val="48"/>
    </w:rPr>
  </w:style>
  <w:style w:type="paragraph" w:styleId="34">
    <w:name w:val="Subtitle"/>
    <w:basedOn w:val="671"/>
    <w:next w:val="67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3"/>
    <w:link w:val="34"/>
    <w:uiPriority w:val="11"/>
    <w:rPr>
      <w:sz w:val="24"/>
      <w:szCs w:val="24"/>
    </w:rPr>
  </w:style>
  <w:style w:type="paragraph" w:styleId="36">
    <w:name w:val="Quote"/>
    <w:basedOn w:val="671"/>
    <w:next w:val="67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1"/>
    <w:next w:val="67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3"/>
    <w:link w:val="681"/>
    <w:uiPriority w:val="99"/>
  </w:style>
  <w:style w:type="character" w:styleId="43">
    <w:name w:val="Footer Char"/>
    <w:basedOn w:val="673"/>
    <w:link w:val="683"/>
    <w:uiPriority w:val="99"/>
  </w:style>
  <w:style w:type="paragraph" w:styleId="44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83"/>
    <w:uiPriority w:val="99"/>
  </w:style>
  <w:style w:type="table" w:styleId="47">
    <w:name w:val="Table Grid Light"/>
    <w:basedOn w:val="6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7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3"/>
    <w:uiPriority w:val="99"/>
    <w:unhideWhenUsed/>
    <w:rPr>
      <w:vertAlign w:val="superscript"/>
    </w:rPr>
  </w:style>
  <w:style w:type="paragraph" w:styleId="176">
    <w:name w:val="endnote text"/>
    <w:basedOn w:val="67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3"/>
    <w:uiPriority w:val="99"/>
    <w:semiHidden/>
    <w:unhideWhenUsed/>
    <w:rPr>
      <w:vertAlign w:val="superscript"/>
    </w:rPr>
  </w:style>
  <w:style w:type="paragraph" w:styleId="179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</w:style>
  <w:style w:type="paragraph" w:styleId="672">
    <w:name w:val="Heading 2"/>
    <w:basedOn w:val="671"/>
    <w:link w:val="68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</w:rPr>
  </w:style>
  <w:style w:type="character" w:styleId="673" w:default="1">
    <w:name w:val="Default Paragraph Font"/>
    <w:uiPriority w:val="1"/>
    <w:semiHidden/>
    <w:unhideWhenUsed/>
  </w:style>
  <w:style w:type="table" w:styleId="6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5" w:default="1">
    <w:name w:val="No List"/>
    <w:uiPriority w:val="99"/>
    <w:semiHidden/>
    <w:unhideWhenUsed/>
  </w:style>
  <w:style w:type="table" w:styleId="676">
    <w:name w:val="Table Grid"/>
    <w:basedOn w:val="674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7">
    <w:name w:val="List Paragraph"/>
    <w:basedOn w:val="671"/>
    <w:uiPriority w:val="1"/>
    <w:qFormat/>
    <w:pPr>
      <w:contextualSpacing/>
      <w:ind w:left="720"/>
    </w:pPr>
    <w:rPr>
      <w:rFonts w:eastAsiaTheme="minorHAnsi"/>
      <w:lang w:eastAsia="en-US"/>
    </w:rPr>
  </w:style>
  <w:style w:type="character" w:styleId="678">
    <w:name w:val="Hyperlink"/>
    <w:basedOn w:val="673"/>
    <w:uiPriority w:val="99"/>
    <w:unhideWhenUsed/>
    <w:rPr>
      <w:color w:val="0000FF" w:themeColor="hyperlink"/>
      <w:u w:val="single"/>
    </w:rPr>
  </w:style>
  <w:style w:type="paragraph" w:styleId="679">
    <w:name w:val="Balloon Text"/>
    <w:basedOn w:val="671"/>
    <w:link w:val="68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80" w:customStyle="1">
    <w:name w:val="Текст выноски Знак"/>
    <w:basedOn w:val="673"/>
    <w:link w:val="679"/>
    <w:uiPriority w:val="99"/>
    <w:semiHidden/>
    <w:rPr>
      <w:rFonts w:ascii="Tahoma" w:hAnsi="Tahoma" w:cs="Tahoma"/>
      <w:sz w:val="16"/>
      <w:szCs w:val="16"/>
    </w:rPr>
  </w:style>
  <w:style w:type="paragraph" w:styleId="681">
    <w:name w:val="Header"/>
    <w:basedOn w:val="671"/>
    <w:link w:val="68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2" w:customStyle="1">
    <w:name w:val="Верхний колонтитул Знак"/>
    <w:basedOn w:val="673"/>
    <w:link w:val="681"/>
    <w:uiPriority w:val="99"/>
  </w:style>
  <w:style w:type="paragraph" w:styleId="683">
    <w:name w:val="Footer"/>
    <w:basedOn w:val="671"/>
    <w:link w:val="68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4" w:customStyle="1">
    <w:name w:val="Нижний колонтитул Знак"/>
    <w:basedOn w:val="673"/>
    <w:link w:val="683"/>
    <w:uiPriority w:val="99"/>
  </w:style>
  <w:style w:type="character" w:styleId="685" w:customStyle="1">
    <w:name w:val="Заголовок 2 Знак"/>
    <w:basedOn w:val="673"/>
    <w:link w:val="672"/>
    <w:uiPriority w:val="9"/>
    <w:rPr>
      <w:rFonts w:ascii="Times New Roman" w:hAnsi="Times New Roman" w:cs="Times New Roman" w:eastAsia="Times New Roman"/>
      <w:b/>
      <w:bCs/>
      <w:sz w:val="36"/>
      <w:szCs w:val="36"/>
    </w:rPr>
  </w:style>
  <w:style w:type="paragraph" w:styleId="686">
    <w:name w:val="Normal (Web)"/>
    <w:basedOn w:val="67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687">
    <w:name w:val="Strong"/>
    <w:basedOn w:val="673"/>
    <w:uiPriority w:val="22"/>
    <w:qFormat/>
    <w:rPr>
      <w:b/>
      <w:bCs/>
    </w:rPr>
  </w:style>
  <w:style w:type="character" w:styleId="688">
    <w:name w:val="HTML Code"/>
    <w:basedOn w:val="673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689">
    <w:name w:val="Body Text"/>
    <w:basedOn w:val="671"/>
    <w:link w:val="690"/>
    <w:uiPriority w:val="1"/>
    <w:qFormat/>
    <w:pPr>
      <w:ind w:left="462"/>
      <w:spacing w:after="0" w:line="240" w:lineRule="auto"/>
      <w:widowControl w:val="off"/>
    </w:pPr>
    <w:rPr>
      <w:rFonts w:ascii="Times New Roman" w:hAnsi="Times New Roman" w:cs="Times New Roman" w:eastAsia="Times New Roman"/>
      <w:lang w:eastAsia="en-US"/>
    </w:rPr>
  </w:style>
  <w:style w:type="character" w:styleId="690" w:customStyle="1">
    <w:name w:val="Основной текст Знак"/>
    <w:basedOn w:val="673"/>
    <w:link w:val="689"/>
    <w:uiPriority w:val="1"/>
    <w:rPr>
      <w:rFonts w:ascii="Times New Roman" w:hAnsi="Times New Roman" w:cs="Times New Roman" w:eastAsia="Times New Roman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revision>16</cp:revision>
  <dcterms:created xsi:type="dcterms:W3CDTF">2018-11-15T11:02:00Z</dcterms:created>
  <dcterms:modified xsi:type="dcterms:W3CDTF">2022-09-12T16:41:18Z</dcterms:modified>
</cp:coreProperties>
</file>