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4A" w:rsidRPr="00953E4A" w:rsidRDefault="00953E4A" w:rsidP="00953E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53E4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8</w:t>
      </w: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245"/>
        <w:gridCol w:w="992"/>
      </w:tblGrid>
      <w:tr w:rsidR="00953E4A" w:rsidRPr="00953E4A" w:rsidTr="0025481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ответа</w:t>
            </w: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основным тактическим подразделением пожарной охраны</w:t>
            </w:r>
            <w:proofErr w:type="gramStart"/>
            <w:r w:rsidRPr="00953E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953E4A">
              <w:rPr>
                <w:rFonts w:ascii="Times New Roman" w:eastAsia="Calibri" w:hAnsi="Times New Roman" w:cs="Times New Roman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53E4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Кем утверждается расписание выездов подразделения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1. Губернатором области.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37036">
              <w:t xml:space="preserve"> </w:t>
            </w:r>
            <w:r w:rsidR="00437036" w:rsidRPr="00437036">
              <w:rPr>
                <w:rFonts w:ascii="Times New Roman" w:hAnsi="Times New Roman" w:cs="Times New Roman"/>
                <w:sz w:val="20"/>
                <w:szCs w:val="20"/>
              </w:rPr>
              <w:t>Главой администрации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437036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bookmarkStart w:id="0" w:name="_GoBack"/>
            <w:r w:rsidRPr="0043703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437036" w:rsidRPr="0043703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Начальником гарнизона.</w:t>
            </w:r>
            <w:bookmarkEnd w:id="0"/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Начальником  ГУ ГО и ЧС.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Сформулируйте основное понятие «ликвидация пожара»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Этап тушения 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пожара</w:t>
            </w:r>
            <w:proofErr w:type="gramEnd"/>
            <w:r w:rsidRPr="00953E4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на которой прекращено горение, и устранены условия для его повторного возникновения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2. Этап тушения пожара, на котором отсутствует или ликвидировано угроза людям, и животным, прекращено распространение пожара и созданы условия для его ликвидации имеющимися силами и средствами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3. Этап тушения пожара, на котором прекращено горение и устранены условия для его возникновения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4. Этап тушения пожара, на котором отсутствует или ликвидировано угроза людям, и животным, прекращено распространение пожара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Кто принимает решения о спасении людей, имущества при пожаре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953E4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представитель органа местного самоуправления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953E4A">
              <w:rPr>
                <w:rFonts w:ascii="Times New Roman" w:hAnsi="Times New Roman" w:cs="Times New Roman"/>
                <w:bCs/>
                <w:iCs/>
                <w:color w:val="FF0000"/>
                <w:spacing w:val="-2"/>
                <w:sz w:val="20"/>
                <w:szCs w:val="20"/>
              </w:rPr>
              <w:t>руководитель тушения пожара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953E4A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представитель правоохранительных органов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4. представитель администрации губернатора области.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C9019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76A89" w:rsidRDefault="00953E4A" w:rsidP="00254817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какого момента 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тарший начальник становится РТП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216AEC" w:rsidRDefault="00953E4A" w:rsidP="00254817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С момента прибытия им на пожар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C9019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 момента отдачи им первого распоряжения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С момента сдачи рапорта РТП -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С момента выезда из подразделения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В каких случаях в подразделениях ГПС создается газодымозащитная служба</w:t>
            </w:r>
            <w:proofErr w:type="gramStart"/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1. при наличии в районе выезда зданий повышенной этажности.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2. при наличии в районе выезда подвалов.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при численности газодымозащитников в карауле (дежурной смене) 3 человека и более.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4. при численности газодымозащитников в карауле (дежурной смене) 5 человека и более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проведения развода и передачи дежурства отводится не более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2-х часов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2. одного часа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3. 45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30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Величина и время нагрузки при испытании рукавных задержек</w:t>
            </w:r>
            <w:proofErr w:type="gramStart"/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200 кг 5 минут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953E4A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 10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953E4A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 2 минуты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4. 300 кг 5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Срок проведения испытаний диэлектрические боты</w:t>
            </w:r>
            <w:proofErr w:type="gramStart"/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1. один раз в 2 года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2. один раз в год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один раз в 3 года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4. один раз в полгода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основании какого нормативного документа проводится расследование несчастного случая на производстве</w:t>
            </w:r>
            <w:proofErr w:type="gramStart"/>
            <w:r w:rsidRPr="00953E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1. Трудовой кодекс Российской Федерации.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 xml:space="preserve">2. Постановление Минтруда и социального развития от 24.10.2002 года № 73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sz w:val="20"/>
                <w:szCs w:val="20"/>
              </w:rPr>
              <w:t>3. Приказ МЧС России от 31.12.2002 года № 630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53E4A" w:rsidRPr="00953E4A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Все перечисленные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4A" w:rsidRPr="00953E4A" w:rsidRDefault="00953E4A" w:rsidP="00953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E4A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264CDD" w:rsidRPr="00953E4A" w:rsidRDefault="00953E4A" w:rsidP="0095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E4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264CDD" w:rsidRPr="00953E4A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4A"/>
    <w:rsid w:val="00264CDD"/>
    <w:rsid w:val="00437036"/>
    <w:rsid w:val="0095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3</cp:revision>
  <cp:lastPrinted>2012-11-21T07:10:00Z</cp:lastPrinted>
  <dcterms:created xsi:type="dcterms:W3CDTF">2012-11-21T07:07:00Z</dcterms:created>
  <dcterms:modified xsi:type="dcterms:W3CDTF">2018-10-10T05:59:00Z</dcterms:modified>
</cp:coreProperties>
</file>