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7C37" w:rsidRDefault="007D7C37" w:rsidP="007D7C37">
      <w:r>
        <w:t>Asia’s vinyl acetate monomer (VAM) for October shipments is set to remain firm in the near term on the back of reduced supply, fresh plant outages, firming feedstock markets and buoyant derivatives market performance, as in the case of ethylene vinyl acetate (EVA)</w:t>
      </w:r>
    </w:p>
    <w:p w:rsidR="007D7C37" w:rsidRDefault="007D7C37" w:rsidP="007D7C37"/>
    <w:p w:rsidR="007D7C37" w:rsidRDefault="007D7C37" w:rsidP="007D7C37">
      <w:r>
        <w:t>Meanwhile, restocking activities in India were in progress as downstream plant utilisation rates saw a 15-20 percentage point increase in September, amid the onset of the peak demand season from the downstream adhesives sector.</w:t>
      </w:r>
    </w:p>
    <w:p w:rsidR="007D7C37" w:rsidRDefault="007D7C37" w:rsidP="007D7C37"/>
    <w:p w:rsidR="007D7C37" w:rsidRDefault="007D7C37" w:rsidP="007D7C37">
      <w:r>
        <w:t>On the demand side, the utilisation rates at a downstream adhesives plant in India recovered to 100% of capacity in September, up from 60-70% previously.</w:t>
      </w:r>
    </w:p>
    <w:p w:rsidR="007D7C37" w:rsidRDefault="007D7C37" w:rsidP="007D7C37"/>
    <w:p w:rsidR="005236CC" w:rsidRDefault="007D7C37" w:rsidP="007D7C37">
      <w:r>
        <w:t>Capacity loss in Asia is set to be alleviated in October.</w:t>
      </w:r>
      <w:bookmarkStart w:id="0" w:name="_GoBack"/>
      <w:bookmarkEnd w:id="0"/>
    </w:p>
    <w:sectPr w:rsidR="005236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6B1"/>
    <w:rsid w:val="001706B1"/>
    <w:rsid w:val="005236CC"/>
    <w:rsid w:val="007D7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603</Characters>
  <Application>Microsoft Office Word</Application>
  <DocSecurity>0</DocSecurity>
  <Lines>5</Lines>
  <Paragraphs>1</Paragraphs>
  <ScaleCrop>false</ScaleCrop>
  <Company>微软中国</Company>
  <LinksUpToDate>false</LinksUpToDate>
  <CharactersWithSpaces>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个人用户</dc:creator>
  <cp:keywords/>
  <dc:description/>
  <cp:lastModifiedBy>个人用户</cp:lastModifiedBy>
  <cp:revision>2</cp:revision>
  <dcterms:created xsi:type="dcterms:W3CDTF">2020-09-28T06:08:00Z</dcterms:created>
  <dcterms:modified xsi:type="dcterms:W3CDTF">2020-09-28T06:08:00Z</dcterms:modified>
</cp:coreProperties>
</file>