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73539" w14:textId="139C8892" w:rsidR="003D38BA" w:rsidRDefault="00791A4F" w:rsidP="00742862">
      <w:pPr>
        <w:tabs>
          <w:tab w:val="left" w:pos="1304"/>
        </w:tabs>
        <w:rPr>
          <w:lang w:val="en-US"/>
        </w:rPr>
      </w:pPr>
      <w:r w:rsidRPr="00791A4F">
        <w:rPr>
          <w:lang w:val="en-US"/>
        </w:rPr>
        <w:t xml:space="preserve">Calculated with </w:t>
      </w:r>
      <w:proofErr w:type="gramStart"/>
      <w:r w:rsidRPr="00791A4F">
        <w:rPr>
          <w:lang w:val="en-US"/>
        </w:rPr>
        <w:t>the ”</w:t>
      </w:r>
      <w:proofErr w:type="spellStart"/>
      <w:r w:rsidRPr="00791A4F">
        <w:rPr>
          <w:lang w:val="en-US"/>
        </w:rPr>
        <w:t>Isaeus</w:t>
      </w:r>
      <w:proofErr w:type="spellEnd"/>
      <w:proofErr w:type="gramEnd"/>
      <w:r w:rsidRPr="00791A4F">
        <w:rPr>
          <w:lang w:val="en-US"/>
        </w:rPr>
        <w:t xml:space="preserve"> method”</w:t>
      </w:r>
      <w:r>
        <w:rPr>
          <w:lang w:val="en-US"/>
        </w:rPr>
        <w:t xml:space="preserve">: </w:t>
      </w:r>
    </w:p>
    <w:p w14:paraId="08307788" w14:textId="77777777" w:rsidR="00791A4F" w:rsidRDefault="00791A4F" w:rsidP="00742862">
      <w:pPr>
        <w:tabs>
          <w:tab w:val="left" w:pos="1304"/>
        </w:tabs>
        <w:rPr>
          <w:lang w:val="en-US"/>
        </w:rPr>
      </w:pPr>
    </w:p>
    <w:p w14:paraId="5445EEA9" w14:textId="77777777" w:rsidR="00293DB2" w:rsidRDefault="00293DB2" w:rsidP="00742862">
      <w:pPr>
        <w:tabs>
          <w:tab w:val="left" w:pos="1304"/>
        </w:tabs>
        <w:rPr>
          <w:lang w:val="en-US"/>
        </w:rPr>
      </w:pPr>
      <w:r>
        <w:rPr>
          <w:lang w:val="en-US"/>
        </w:rPr>
        <w:fldChar w:fldCharType="begin">
          <w:fldData xml:space="preserve">PEVuZE5vdGU+PENpdGU+PEF1dGhvcj5Jc8OmdXM8L0F1dGhvcj48WWVhcj4yMDA0PC9ZZWFyPjxS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</w:fldData>
        </w:fldChar>
      </w:r>
      <w:r>
        <w:rPr>
          <w:lang w:val="en-US"/>
        </w:rPr>
        <w:instrText xml:space="preserve"> ADDIN EN.CITE </w:instrText>
      </w:r>
      <w:r>
        <w:rPr>
          <w:lang w:val="en-US"/>
        </w:rPr>
        <w:fldChar w:fldCharType="begin">
          <w:fldData xml:space="preserve">PEVuZE5vdGU+PENpdGU+PEF1dGhvcj5Jc8OmdXM8L0F1dGhvcj48WWVhcj4yMDA0PC9ZZWFyPjxS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</w:fldData>
        </w:fldChar>
      </w:r>
      <w:r>
        <w:rPr>
          <w:lang w:val="en-US"/>
        </w:rPr>
        <w:instrText xml:space="preserve"> ADDIN EN.CITE.DATA </w:instrText>
      </w:r>
      <w:r>
        <w:rPr>
          <w:lang w:val="en-US"/>
        </w:rPr>
      </w:r>
      <w:r>
        <w:rPr>
          <w:lang w:val="en-US"/>
        </w:rPr>
        <w:fldChar w:fldCharType="end"/>
      </w:r>
      <w:r>
        <w:rPr>
          <w:lang w:val="en-US"/>
        </w:rPr>
        <w:fldChar w:fldCharType="separate"/>
      </w:r>
      <w:r>
        <w:rPr>
          <w:noProof/>
          <w:lang w:val="en-US"/>
        </w:rPr>
        <w:t>(Isæus 2004, Isæus and Rygg 2005, Nikolopoulos and Isæus 2008, Wijkmark and Isæus 2010)</w:t>
      </w:r>
      <w:r>
        <w:rPr>
          <w:lang w:val="en-US"/>
        </w:rPr>
        <w:fldChar w:fldCharType="end"/>
      </w:r>
    </w:p>
    <w:p w14:paraId="034263D0" w14:textId="77777777" w:rsidR="00293DB2" w:rsidRDefault="00293DB2" w:rsidP="00742862">
      <w:pPr>
        <w:tabs>
          <w:tab w:val="left" w:pos="1304"/>
        </w:tabs>
        <w:rPr>
          <w:lang w:val="en-US"/>
        </w:rPr>
      </w:pPr>
    </w:p>
    <w:p w14:paraId="64DCFB9B" w14:textId="77777777" w:rsidR="00293DB2" w:rsidRPr="00293DB2" w:rsidRDefault="00293DB2" w:rsidP="00293DB2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293DB2">
        <w:t>Isæus, M. 2004. Factors structuring Fucus communities at open and complex coastlines in the Baltic Sea. Doctoral Thesis. Stockholm University, Stockholm.</w:t>
      </w:r>
    </w:p>
    <w:p w14:paraId="6F998798" w14:textId="77777777" w:rsidR="00293DB2" w:rsidRPr="00293DB2" w:rsidRDefault="00293DB2" w:rsidP="00293DB2">
      <w:pPr>
        <w:pStyle w:val="EndNoteBibliography"/>
        <w:ind w:left="720" w:hanging="720"/>
      </w:pPr>
      <w:r w:rsidRPr="00293DB2">
        <w:t>Isæus, M., and B. Rygg. 2005. Wave exposure calculations for the Finnish coast.</w:t>
      </w:r>
    </w:p>
    <w:p w14:paraId="7F4A1E89" w14:textId="77777777" w:rsidR="00293DB2" w:rsidRPr="00293DB2" w:rsidRDefault="00293DB2" w:rsidP="00293DB2">
      <w:pPr>
        <w:pStyle w:val="EndNoteBibliography"/>
        <w:ind w:left="720" w:hanging="720"/>
      </w:pPr>
      <w:r w:rsidRPr="00293DB2">
        <w:t>Nikolopoulos, A., and M. Isæus. 2008. Wave exposure calculations for the Estonian coast. AquaBiota Water Research AB, Stockholm, Sweden.</w:t>
      </w:r>
    </w:p>
    <w:p w14:paraId="7D76A78B" w14:textId="77777777" w:rsidR="00293DB2" w:rsidRPr="00293DB2" w:rsidRDefault="00293DB2" w:rsidP="00293DB2">
      <w:pPr>
        <w:pStyle w:val="EndNoteBibliography"/>
        <w:ind w:left="720" w:hanging="720"/>
      </w:pPr>
      <w:r w:rsidRPr="00293DB2">
        <w:t xml:space="preserve">Wijkmark, N., and M. Isæus. 2010. Wave exposure calculations for the Baltic Sea. AquaBiota report </w:t>
      </w:r>
      <w:r w:rsidRPr="00293DB2">
        <w:rPr>
          <w:b/>
        </w:rPr>
        <w:t>2</w:t>
      </w:r>
      <w:r w:rsidRPr="00293DB2">
        <w:t>:37.</w:t>
      </w:r>
    </w:p>
    <w:p w14:paraId="5FB15026" w14:textId="5982795C" w:rsidR="00791A4F" w:rsidRPr="00791A4F" w:rsidRDefault="00293DB2" w:rsidP="00742862">
      <w:pPr>
        <w:tabs>
          <w:tab w:val="left" w:pos="1304"/>
        </w:tabs>
        <w:rPr>
          <w:lang w:val="en-US"/>
        </w:rPr>
      </w:pPr>
      <w:r>
        <w:rPr>
          <w:lang w:val="en-US"/>
        </w:rPr>
        <w:fldChar w:fldCharType="end"/>
      </w:r>
    </w:p>
    <w:sectPr w:rsidR="00791A4F" w:rsidRPr="00791A4F" w:rsidSect="00742862">
      <w:type w:val="continuous"/>
      <w:pgSz w:w="11906" w:h="16838" w:code="9"/>
      <w:pgMar w:top="1134" w:right="1134" w:bottom="1134" w:left="1134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9AA7A" w14:textId="77777777" w:rsidR="00752823" w:rsidRDefault="00752823" w:rsidP="00892B23">
      <w:r>
        <w:separator/>
      </w:r>
    </w:p>
  </w:endnote>
  <w:endnote w:type="continuationSeparator" w:id="0">
    <w:p w14:paraId="3F30376D" w14:textId="77777777" w:rsidR="00752823" w:rsidRDefault="00752823" w:rsidP="0089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 Medium">
    <w:altName w:val="Poppins Medium"/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B8B9C" w14:textId="77777777" w:rsidR="00752823" w:rsidRDefault="00752823" w:rsidP="00892B23">
      <w:r>
        <w:separator/>
      </w:r>
    </w:p>
  </w:footnote>
  <w:footnote w:type="continuationSeparator" w:id="0">
    <w:p w14:paraId="58DD64BB" w14:textId="77777777" w:rsidR="00752823" w:rsidRDefault="00752823" w:rsidP="00892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A47B0"/>
    <w:multiLevelType w:val="hybridMultilevel"/>
    <w:tmpl w:val="05F005E2"/>
    <w:lvl w:ilvl="0" w:tplc="68EA6754">
      <w:start w:val="1"/>
      <w:numFmt w:val="decimal"/>
      <w:lvlText w:val="%1."/>
      <w:lvlJc w:val="left"/>
      <w:pPr>
        <w:ind w:left="360" w:hanging="360"/>
      </w:pPr>
      <w:rPr>
        <w:rFonts w:ascii="Poppins Medium" w:hAnsi="Poppins Medium" w:hint="default"/>
        <w:b/>
        <w:i w:val="0"/>
        <w:sz w:val="26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56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47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vp92xav2wrwrsead5z59dee55aa2e2rdtf5&quot;&gt;Antinsykekirjasto&lt;record-ids&gt;&lt;item&gt;928&lt;/item&gt;&lt;item&gt;1136&lt;/item&gt;&lt;item&gt;1137&lt;/item&gt;&lt;item&gt;1138&lt;/item&gt;&lt;/record-ids&gt;&lt;/item&gt;&lt;/Libraries&gt;"/>
  </w:docVars>
  <w:rsids>
    <w:rsidRoot w:val="00791A4F"/>
    <w:rsid w:val="00013C18"/>
    <w:rsid w:val="000A7EAD"/>
    <w:rsid w:val="000B601B"/>
    <w:rsid w:val="000E56DC"/>
    <w:rsid w:val="00192E52"/>
    <w:rsid w:val="001B6337"/>
    <w:rsid w:val="00217AD3"/>
    <w:rsid w:val="0027338C"/>
    <w:rsid w:val="00293DB2"/>
    <w:rsid w:val="002B5BAB"/>
    <w:rsid w:val="00304121"/>
    <w:rsid w:val="00333ABE"/>
    <w:rsid w:val="00335BC5"/>
    <w:rsid w:val="0033780E"/>
    <w:rsid w:val="00345FF3"/>
    <w:rsid w:val="00357276"/>
    <w:rsid w:val="003B42F6"/>
    <w:rsid w:val="003B4605"/>
    <w:rsid w:val="003D38BA"/>
    <w:rsid w:val="004122DB"/>
    <w:rsid w:val="00513378"/>
    <w:rsid w:val="00554BAA"/>
    <w:rsid w:val="00562EF4"/>
    <w:rsid w:val="00563497"/>
    <w:rsid w:val="00585DF3"/>
    <w:rsid w:val="005A1F3A"/>
    <w:rsid w:val="005B785C"/>
    <w:rsid w:val="005D574B"/>
    <w:rsid w:val="005E6935"/>
    <w:rsid w:val="00623137"/>
    <w:rsid w:val="006834E4"/>
    <w:rsid w:val="006863CA"/>
    <w:rsid w:val="006B2664"/>
    <w:rsid w:val="006C7FD7"/>
    <w:rsid w:val="00706E29"/>
    <w:rsid w:val="007246C6"/>
    <w:rsid w:val="00742862"/>
    <w:rsid w:val="00752823"/>
    <w:rsid w:val="00787CE4"/>
    <w:rsid w:val="00791A4F"/>
    <w:rsid w:val="007A1B9F"/>
    <w:rsid w:val="00845536"/>
    <w:rsid w:val="00872B35"/>
    <w:rsid w:val="00892B23"/>
    <w:rsid w:val="008A45BC"/>
    <w:rsid w:val="009268B2"/>
    <w:rsid w:val="0093075F"/>
    <w:rsid w:val="009322BF"/>
    <w:rsid w:val="00A166F7"/>
    <w:rsid w:val="00A45F14"/>
    <w:rsid w:val="00AB0848"/>
    <w:rsid w:val="00AF64FA"/>
    <w:rsid w:val="00B175BD"/>
    <w:rsid w:val="00B2492C"/>
    <w:rsid w:val="00BA57CC"/>
    <w:rsid w:val="00C01BAA"/>
    <w:rsid w:val="00C02C1C"/>
    <w:rsid w:val="00C14A1F"/>
    <w:rsid w:val="00C52521"/>
    <w:rsid w:val="00C653F6"/>
    <w:rsid w:val="00CB4B4C"/>
    <w:rsid w:val="00D272E7"/>
    <w:rsid w:val="00D77858"/>
    <w:rsid w:val="00DD39FE"/>
    <w:rsid w:val="00DD4C57"/>
    <w:rsid w:val="00E9403B"/>
    <w:rsid w:val="00EA4178"/>
    <w:rsid w:val="00EB71E6"/>
    <w:rsid w:val="00EC7C10"/>
    <w:rsid w:val="00ED5DFA"/>
    <w:rsid w:val="00EE4AA9"/>
    <w:rsid w:val="00EF1F7B"/>
    <w:rsid w:val="00FB3030"/>
    <w:rsid w:val="00FB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6DBFA1"/>
  <w15:chartTrackingRefBased/>
  <w15:docId w15:val="{437F499C-57C4-4036-A88F-637DFDAB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80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7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5854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3ABE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i/>
      <w:color w:val="005854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33A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85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A4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B1AE9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A4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B1AE9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A4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00EBDF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A4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00EBDF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A4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009891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A4F"/>
    <w:pPr>
      <w:keepNext/>
      <w:keepLines/>
      <w:outlineLvl w:val="8"/>
    </w:pPr>
    <w:rPr>
      <w:rFonts w:asciiTheme="minorHAnsi" w:eastAsiaTheme="majorEastAsia" w:hAnsiTheme="minorHAnsi" w:cstheme="majorBidi"/>
      <w:color w:val="009891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CE4"/>
    <w:rPr>
      <w:rFonts w:asciiTheme="majorHAnsi" w:eastAsiaTheme="majorEastAsia" w:hAnsiTheme="majorHAnsi" w:cstheme="majorBidi"/>
      <w:b/>
      <w:color w:val="00585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ABE"/>
    <w:rPr>
      <w:rFonts w:ascii="Century Gothic" w:eastAsiaTheme="majorEastAsia" w:hAnsi="Century Gothic" w:cstheme="majorBidi"/>
      <w:b/>
      <w:i/>
      <w:color w:val="005854"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62EF4"/>
    <w:pPr>
      <w:contextualSpacing/>
    </w:pPr>
    <w:rPr>
      <w:rFonts w:eastAsiaTheme="majorEastAsia" w:cstheme="majorHAnsi"/>
      <w:color w:val="005854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EF4"/>
    <w:rPr>
      <w:rFonts w:ascii="Arial" w:eastAsiaTheme="majorEastAsia" w:hAnsi="Arial" w:cstheme="majorHAnsi"/>
      <w:color w:val="005854"/>
      <w:kern w:val="28"/>
      <w:sz w:val="28"/>
      <w:szCs w:val="56"/>
    </w:rPr>
  </w:style>
  <w:style w:type="paragraph" w:styleId="Subtitle">
    <w:name w:val="Subtitle"/>
    <w:aliases w:val="Alaotsikko ilman numerointia"/>
    <w:basedOn w:val="Normal"/>
    <w:next w:val="Normal"/>
    <w:link w:val="SubtitleChar"/>
    <w:autoRedefine/>
    <w:uiPriority w:val="11"/>
    <w:qFormat/>
    <w:rsid w:val="00562EF4"/>
    <w:pPr>
      <w:numPr>
        <w:ilvl w:val="1"/>
      </w:numPr>
    </w:pPr>
    <w:rPr>
      <w:rFonts w:eastAsiaTheme="minorEastAsia"/>
      <w:b/>
      <w:color w:val="005854"/>
      <w:spacing w:val="15"/>
    </w:rPr>
  </w:style>
  <w:style w:type="character" w:customStyle="1" w:styleId="SubtitleChar">
    <w:name w:val="Subtitle Char"/>
    <w:aliases w:val="Alaotsikko ilman numerointia Char"/>
    <w:basedOn w:val="DefaultParagraphFont"/>
    <w:link w:val="Subtitle"/>
    <w:uiPriority w:val="11"/>
    <w:rsid w:val="00562EF4"/>
    <w:rPr>
      <w:rFonts w:ascii="Arial" w:eastAsiaTheme="minorEastAsia" w:hAnsi="Arial"/>
      <w:b/>
      <w:color w:val="005854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92B2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B23"/>
  </w:style>
  <w:style w:type="paragraph" w:styleId="Footer">
    <w:name w:val="footer"/>
    <w:basedOn w:val="Normal"/>
    <w:link w:val="FooterChar"/>
    <w:uiPriority w:val="99"/>
    <w:unhideWhenUsed/>
    <w:rsid w:val="00892B2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B23"/>
  </w:style>
  <w:style w:type="table" w:styleId="TableGrid">
    <w:name w:val="Table Grid"/>
    <w:basedOn w:val="TableNormal"/>
    <w:uiPriority w:val="59"/>
    <w:rsid w:val="00892B23"/>
    <w:rPr>
      <w:rFonts w:cs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B42F6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B42F6"/>
    <w:pPr>
      <w:ind w:left="567"/>
    </w:pPr>
    <w:rPr>
      <w:rFonts w:ascii="Calibri" w:hAnsi="Calibri" w:cs="Consolas"/>
      <w:color w:val="00C1B8" w:themeColor="text1" w:themeTint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42F6"/>
    <w:rPr>
      <w:rFonts w:ascii="Calibri" w:hAnsi="Calibri" w:cs="Consolas"/>
      <w:color w:val="00C1B8" w:themeColor="text1" w:themeTint="BF"/>
      <w:sz w:val="22"/>
      <w:szCs w:val="21"/>
    </w:rPr>
  </w:style>
  <w:style w:type="paragraph" w:styleId="NoSpacing">
    <w:name w:val="No Spacing"/>
    <w:uiPriority w:val="1"/>
    <w:qFormat/>
    <w:rsid w:val="006B2664"/>
    <w:pPr>
      <w:tabs>
        <w:tab w:val="left" w:pos="1304"/>
      </w:tabs>
    </w:pPr>
    <w:rPr>
      <w:rFonts w:ascii="Arial" w:hAnsi="Arial"/>
    </w:rPr>
  </w:style>
  <w:style w:type="character" w:styleId="IntenseReference">
    <w:name w:val="Intense Reference"/>
    <w:basedOn w:val="DefaultParagraphFont"/>
    <w:uiPriority w:val="32"/>
    <w:qFormat/>
    <w:rsid w:val="000B601B"/>
    <w:rPr>
      <w:rFonts w:ascii="Century Gothic" w:hAnsi="Century Gothic"/>
      <w:b/>
      <w:bCs/>
      <w:i/>
      <w:smallCaps/>
      <w:color w:val="575757"/>
      <w:spacing w:val="5"/>
      <w:sz w:val="20"/>
    </w:rPr>
  </w:style>
  <w:style w:type="character" w:styleId="IntenseEmphasis">
    <w:name w:val="Intense Emphasis"/>
    <w:basedOn w:val="DefaultParagraphFont"/>
    <w:uiPriority w:val="21"/>
    <w:qFormat/>
    <w:rsid w:val="000B601B"/>
    <w:rPr>
      <w:rFonts w:ascii="Century Gothic" w:hAnsi="Century Gothic"/>
      <w:b/>
      <w:i/>
      <w:iCs/>
      <w:color w:val="575757"/>
      <w:sz w:val="2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333ABE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3ABE"/>
    <w:rPr>
      <w:rFonts w:ascii="Arial" w:hAnsi="Arial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01B"/>
    <w:pPr>
      <w:pBdr>
        <w:top w:val="single" w:sz="4" w:space="10" w:color="E4E3DE" w:themeColor="accent1"/>
        <w:bottom w:val="single" w:sz="4" w:space="10" w:color="E4E3D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01B"/>
    <w:rPr>
      <w:rFonts w:ascii="Poppins Medium" w:hAnsi="Poppins Medium"/>
      <w:i/>
      <w:iCs/>
      <w:color w:val="575757"/>
    </w:rPr>
  </w:style>
  <w:style w:type="character" w:styleId="SubtleReference">
    <w:name w:val="Subtle Reference"/>
    <w:basedOn w:val="DefaultParagraphFont"/>
    <w:uiPriority w:val="31"/>
    <w:qFormat/>
    <w:rsid w:val="00333ABE"/>
    <w:rPr>
      <w:smallCap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ABE"/>
    <w:rPr>
      <w:rFonts w:asciiTheme="majorHAnsi" w:eastAsiaTheme="majorEastAsia" w:hAnsiTheme="majorHAnsi" w:cstheme="majorBidi"/>
      <w:color w:val="005854"/>
    </w:rPr>
  </w:style>
  <w:style w:type="table" w:customStyle="1" w:styleId="TaulukkoRuudukko1">
    <w:name w:val="Taulukko Ruudukko1"/>
    <w:basedOn w:val="TableNormal"/>
    <w:next w:val="TableGrid"/>
    <w:uiPriority w:val="59"/>
    <w:rsid w:val="009268B2"/>
    <w:rPr>
      <w:rFonts w:cs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333ABE"/>
    <w:rPr>
      <w:i/>
      <w:i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A4F"/>
    <w:rPr>
      <w:rFonts w:eastAsiaTheme="majorEastAsia" w:cstheme="majorBidi"/>
      <w:i/>
      <w:iCs/>
      <w:color w:val="B1AE9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A4F"/>
    <w:rPr>
      <w:rFonts w:eastAsiaTheme="majorEastAsia" w:cstheme="majorBidi"/>
      <w:color w:val="B1AE9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A4F"/>
    <w:rPr>
      <w:rFonts w:eastAsiaTheme="majorEastAsia" w:cstheme="majorBidi"/>
      <w:i/>
      <w:iCs/>
      <w:color w:val="00EBDF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A4F"/>
    <w:rPr>
      <w:rFonts w:eastAsiaTheme="majorEastAsia" w:cstheme="majorBidi"/>
      <w:color w:val="00EBDF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A4F"/>
    <w:rPr>
      <w:rFonts w:eastAsiaTheme="majorEastAsia" w:cstheme="majorBidi"/>
      <w:i/>
      <w:iCs/>
      <w:color w:val="009891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A4F"/>
    <w:rPr>
      <w:rFonts w:eastAsiaTheme="majorEastAsia" w:cstheme="majorBidi"/>
      <w:color w:val="009891" w:themeColor="text1" w:themeTint="D8"/>
    </w:rPr>
  </w:style>
  <w:style w:type="paragraph" w:styleId="ListParagraph">
    <w:name w:val="List Paragraph"/>
    <w:basedOn w:val="Normal"/>
    <w:uiPriority w:val="34"/>
    <w:qFormat/>
    <w:rsid w:val="00791A4F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293DB2"/>
    <w:pPr>
      <w:jc w:val="center"/>
    </w:pPr>
    <w:rPr>
      <w:rFonts w:cs="Arial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93DB2"/>
    <w:rPr>
      <w:rFonts w:ascii="Arial" w:hAnsi="Arial" w:cs="Arial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93DB2"/>
    <w:rPr>
      <w:rFonts w:cs="Arial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93DB2"/>
    <w:rPr>
      <w:rFonts w:ascii="Arial" w:hAnsi="Arial" w:cs="Arial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Syken värimaailma">
      <a:dk1>
        <a:srgbClr val="005854"/>
      </a:dk1>
      <a:lt1>
        <a:srgbClr val="84C497"/>
      </a:lt1>
      <a:dk2>
        <a:srgbClr val="F28E77"/>
      </a:dk2>
      <a:lt2>
        <a:srgbClr val="64C1CB"/>
      </a:lt2>
      <a:accent1>
        <a:srgbClr val="E4E3DE"/>
      </a:accent1>
      <a:accent2>
        <a:srgbClr val="FCD9C9"/>
      </a:accent2>
      <a:accent3>
        <a:srgbClr val="CFE9EA"/>
      </a:accent3>
      <a:accent4>
        <a:srgbClr val="FED992"/>
      </a:accent4>
      <a:accent5>
        <a:srgbClr val="B34733"/>
      </a:accent5>
      <a:accent6>
        <a:srgbClr val="006085"/>
      </a:accent6>
      <a:hlink>
        <a:srgbClr val="0563C1"/>
      </a:hlink>
      <a:folHlink>
        <a:srgbClr val="954F72"/>
      </a:folHlink>
    </a:clrScheme>
    <a:fontScheme name="Mukautettu 2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56087-321F-402A-8065-E3C4D6F28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SYKE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Takolander Antti</dc:creator>
  <cp:keywords/>
  <dc:description/>
  <cp:lastModifiedBy>Takolander Antti</cp:lastModifiedBy>
  <cp:revision>1</cp:revision>
  <dcterms:created xsi:type="dcterms:W3CDTF">2025-03-31T13:35:00Z</dcterms:created>
  <dcterms:modified xsi:type="dcterms:W3CDTF">2025-03-31T13:48:00Z</dcterms:modified>
</cp:coreProperties>
</file>