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Guia de Arquitetura Zero Trust - Opção Enxuta (Versão 9)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consolida a arquitetura de rede residencial baseada nos princípios de Zero Trust, focando na resiliência operacional através da segmentação estrita e eficiência energética, consolidando a opção "enxuta".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Implementar uma rede altamente disponível, isolando dispositivos IoT e visitantes do ambiente de desenvolvimento, utilizando hardware otimizado e alimentação contínua garantida por Mini UPS.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Física e Energética Centralizada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garantir a disponibilidade ("survivability") do núcleo da rede durante quedas de energia: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 UPS DC:</w:t>
      </w:r>
      <w:r w:rsidDel="00000000" w:rsidR="00000000" w:rsidRPr="00000000">
        <w:rPr>
          <w:rtl w:val="0"/>
        </w:rPr>
        <w:t xml:space="preserve"> Conectado à rede 220V, atuando como fonte ininterrupta.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ONT (TP-Link XZ000-G3):</w:t>
      </w:r>
      <w:r w:rsidDel="00000000" w:rsidR="00000000" w:rsidRPr="00000000">
        <w:rPr>
          <w:rtl w:val="0"/>
        </w:rPr>
        <w:t xml:space="preserve"> Conectada à saída DC correspondente (9V/12V) do Mini UPS.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Roteador de Borda (OpenWrt):</w:t>
      </w:r>
      <w:r w:rsidDel="00000000" w:rsidR="00000000" w:rsidRPr="00000000">
        <w:rPr>
          <w:rtl w:val="0"/>
        </w:rPr>
        <w:t xml:space="preserve"> Conectado à saída DC de 12V do Mini UPS.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Configuração Base do Roteador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Flashing Seguro:</w:t>
      </w:r>
      <w:r w:rsidDel="00000000" w:rsidR="00000000" w:rsidRPr="00000000">
        <w:rPr>
          <w:rtl w:val="0"/>
        </w:rPr>
        <w:t xml:space="preserve"> Instale o OpenWrt no roteador utilizando um arquivo de firmware limpo e validado.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Autenticação e Clonagem de MAC (WAN):</w:t>
      </w:r>
      <w:r w:rsidDel="00000000" w:rsidR="00000000" w:rsidRPr="00000000">
        <w:rPr>
          <w:rtl w:val="0"/>
        </w:rPr>
        <w:t xml:space="preserve"> Conecte a ONT à porta WAN. Configure a conexão PPPoE (cliente@cliente / cliente), ative a VLAN ID 10, e insira o MAC Address extraído do equipamento da operadora no campo "Override MAC address".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Estruturação de Zonas Isoladas (VLANs e SSIDs)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segmentação de rede na camada L3/L4 é o núcleo da proteção desta arquitetura, isolando os vetores de ataque laterais.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Zona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Acesso e Restrições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WORK-DEV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Rede crítica para desenvolvimento. Política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REJECT total</w:t>
            </w:r>
            <w:r w:rsidDel="00000000" w:rsidR="00000000" w:rsidRPr="00000000">
              <w:rPr>
                <w:rtl w:val="0"/>
              </w:rPr>
              <w:t xml:space="preserve"> para tráfego local (Inbound/Outbound de outras zonas). Acesso restrito apenas à Internet.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VLAN 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HOME-MAIN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Rede para dispositivos móveis pessoais e entretenimento seguro.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VLAN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HOME-IOT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Rede de isolamento para dispositivos vulneráveis (ex: câmera Tapo C100 e Smart TV). Acesso altamente restrito à internet.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VLAN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GUEST-WIFI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Rede para visitantes. Acesso permitido apenas portas 80/443 (Internet). Opção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"Client Isolation"</w:t>
            </w:r>
            <w:r w:rsidDel="00000000" w:rsidR="00000000" w:rsidRPr="00000000">
              <w:rPr>
                <w:rtl w:val="0"/>
              </w:rPr>
              <w:t xml:space="preserve"> habilitada obrigatoriamente.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Interconectividade e Integração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mDNS Repeater:</w:t>
      </w:r>
      <w:r w:rsidDel="00000000" w:rsidR="00000000" w:rsidRPr="00000000">
        <w:rPr>
          <w:rtl w:val="0"/>
        </w:rPr>
        <w:t xml:space="preserve"> Instale o pacote umdns ou avahi-daemon. Configure para refletir protocolos de descoberta estritamente entre as VLANs 30 e 40. Isso permite que smartphones na rede HOME-MAIN controlem a TV e Câmera na rede HOME-IOT sem expor de forma alguma a zona de trabalho (WORK-DEV).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Filtragem Local:</w:t>
      </w:r>
      <w:r w:rsidDel="00000000" w:rsidR="00000000" w:rsidRPr="00000000">
        <w:rPr>
          <w:rtl w:val="0"/>
        </w:rPr>
        <w:t xml:space="preserve"> Uso do roteador OpenWrt na borda fazendo o roteamento primário e bloqueios de DNS (sinkholing) básicos.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Operação e Manutenibilidade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Audite periodicamente as tabelas de tráfego através da interface do OpenWrt (LuCI).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Realize o backup (exportação XML) das regras de firewall imediatamente após a validação do isolamento.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Mantenha os pacotes atualizados via gerenciador interno do firmware.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