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6445E" w14:textId="77777777" w:rsidR="002C56AD" w:rsidRDefault="002C56AD">
      <w:r>
        <w:rPr>
          <w:noProof/>
        </w:rPr>
        <w:drawing>
          <wp:anchor distT="0" distB="0" distL="114300" distR="114300" simplePos="0" relativeHeight="251658240" behindDoc="1" locked="0" layoutInCell="1" allowOverlap="1" wp14:anchorId="1E221AB1" wp14:editId="605DF04D">
            <wp:simplePos x="0" y="0"/>
            <wp:positionH relativeFrom="column">
              <wp:posOffset>-970915</wp:posOffset>
            </wp:positionH>
            <wp:positionV relativeFrom="paragraph">
              <wp:posOffset>-682625</wp:posOffset>
            </wp:positionV>
            <wp:extent cx="7132610" cy="1904609"/>
            <wp:effectExtent l="0" t="0" r="0" b="635"/>
            <wp:wrapNone/>
            <wp:docPr id="1" name="图片 1" descr="/Users/helenhe/Desktop/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lenhe/Desktop/p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2610" cy="1904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9B6CC" w14:textId="77777777" w:rsidR="002C56AD" w:rsidRPr="002C56AD" w:rsidRDefault="002C56AD" w:rsidP="002C56AD"/>
    <w:p w14:paraId="3886721F" w14:textId="77777777" w:rsidR="002C56AD" w:rsidRPr="002C56AD" w:rsidRDefault="002C56AD" w:rsidP="002C56AD"/>
    <w:p w14:paraId="18D4EA14" w14:textId="77777777" w:rsidR="002C56AD" w:rsidRPr="002C56AD" w:rsidRDefault="002C56AD" w:rsidP="002C56AD"/>
    <w:p w14:paraId="3B24BA70" w14:textId="77777777" w:rsidR="002C56AD" w:rsidRPr="002C56AD" w:rsidRDefault="002C56AD" w:rsidP="002C56AD"/>
    <w:p w14:paraId="0B1124DF" w14:textId="77777777" w:rsidR="002C56AD" w:rsidRPr="002C56AD" w:rsidRDefault="002C56AD" w:rsidP="002C56AD"/>
    <w:p w14:paraId="2BC02BBF" w14:textId="77777777" w:rsidR="000248BE" w:rsidRDefault="000248BE" w:rsidP="002C56AD"/>
    <w:p w14:paraId="74F8C817" w14:textId="0421C1CC" w:rsidR="00BC0720" w:rsidRPr="00BC0720" w:rsidRDefault="00A644C4" w:rsidP="00BC0720">
      <w:pPr>
        <w:rPr>
          <w:rFonts w:ascii="Times New Roman" w:hAnsi="Times New Roman" w:cs="Times New Roman"/>
          <w:sz w:val="21"/>
          <w:szCs w:val="21"/>
        </w:rPr>
      </w:pPr>
      <w:r>
        <w:rPr>
          <w:rFonts w:ascii="Times New Roman" w:hAnsi="Times New Roman" w:cs="Times New Roman"/>
          <w:sz w:val="21"/>
          <w:szCs w:val="21"/>
        </w:rPr>
        <w:t>July 9, 2018</w:t>
      </w:r>
    </w:p>
    <w:p w14:paraId="3BDC0FFC" w14:textId="77777777" w:rsidR="00BC0720" w:rsidRPr="00BC0720" w:rsidRDefault="00BC0720" w:rsidP="00BC0720">
      <w:pPr>
        <w:rPr>
          <w:rFonts w:ascii="Times New Roman" w:hAnsi="Times New Roman" w:cs="Times New Roman"/>
          <w:sz w:val="21"/>
          <w:szCs w:val="21"/>
        </w:rPr>
      </w:pPr>
    </w:p>
    <w:p w14:paraId="045E11F7" w14:textId="77777777" w:rsidR="00BC0720" w:rsidRPr="00BC0720" w:rsidRDefault="00BC0720" w:rsidP="00BC0720">
      <w:pPr>
        <w:rPr>
          <w:rFonts w:ascii="Times New Roman" w:hAnsi="Times New Roman" w:cs="Times New Roman"/>
          <w:sz w:val="21"/>
          <w:szCs w:val="21"/>
        </w:rPr>
      </w:pPr>
      <w:r w:rsidRPr="00BC0720">
        <w:rPr>
          <w:rFonts w:ascii="Times New Roman" w:hAnsi="Times New Roman" w:cs="Times New Roman"/>
          <w:sz w:val="21"/>
          <w:szCs w:val="21"/>
        </w:rPr>
        <w:t>Dear Sir,</w:t>
      </w:r>
    </w:p>
    <w:p w14:paraId="27E3D4EC" w14:textId="77777777" w:rsidR="00BC0720" w:rsidRPr="00BC0720" w:rsidRDefault="00BC0720" w:rsidP="00BC0720">
      <w:pPr>
        <w:rPr>
          <w:rFonts w:ascii="Times New Roman" w:hAnsi="Times New Roman" w:cs="Times New Roman"/>
          <w:sz w:val="21"/>
          <w:szCs w:val="21"/>
        </w:rPr>
      </w:pPr>
    </w:p>
    <w:p w14:paraId="08FED9BB" w14:textId="77777777" w:rsidR="00A644C4" w:rsidRPr="00A644C4" w:rsidRDefault="00A644C4" w:rsidP="00A644C4">
      <w:pPr>
        <w:rPr>
          <w:rFonts w:ascii="Times New Roman" w:hAnsi="Times New Roman" w:cs="Times New Roman"/>
          <w:sz w:val="21"/>
          <w:szCs w:val="21"/>
        </w:rPr>
      </w:pPr>
      <w:r w:rsidRPr="00A644C4">
        <w:rPr>
          <w:rFonts w:ascii="Times New Roman" w:hAnsi="Times New Roman" w:cs="Times New Roman"/>
          <w:sz w:val="21"/>
          <w:szCs w:val="21"/>
        </w:rPr>
        <w:t xml:space="preserve">We acknowledge that </w:t>
      </w:r>
      <w:proofErr w:type="spellStart"/>
      <w:r w:rsidRPr="00A644C4">
        <w:rPr>
          <w:rFonts w:ascii="Times New Roman" w:hAnsi="Times New Roman" w:cs="Times New Roman"/>
          <w:sz w:val="21"/>
          <w:szCs w:val="21"/>
        </w:rPr>
        <w:t>Ms</w:t>
      </w:r>
      <w:proofErr w:type="spellEnd"/>
      <w:r w:rsidRPr="00A644C4">
        <w:rPr>
          <w:rFonts w:ascii="Times New Roman" w:hAnsi="Times New Roman" w:cs="Times New Roman"/>
          <w:sz w:val="21"/>
          <w:szCs w:val="21"/>
        </w:rPr>
        <w:t xml:space="preserve"> </w:t>
      </w:r>
      <w:proofErr w:type="spellStart"/>
      <w:r w:rsidRPr="00A644C4">
        <w:rPr>
          <w:rFonts w:ascii="Times New Roman" w:hAnsi="Times New Roman" w:cs="Times New Roman"/>
          <w:sz w:val="21"/>
          <w:szCs w:val="21"/>
        </w:rPr>
        <w:t>Wenqing</w:t>
      </w:r>
      <w:proofErr w:type="spellEnd"/>
      <w:r w:rsidRPr="00A644C4">
        <w:rPr>
          <w:rFonts w:ascii="Times New Roman" w:hAnsi="Times New Roman" w:cs="Times New Roman"/>
          <w:sz w:val="21"/>
          <w:szCs w:val="21"/>
        </w:rPr>
        <w:t xml:space="preserve"> He is currently extending her graduation date for one year in order to take up the internship program with Morgan Stanley in Hong Kong. As a </w:t>
      </w:r>
      <w:proofErr w:type="spellStart"/>
      <w:r w:rsidRPr="00A644C4">
        <w:rPr>
          <w:rFonts w:ascii="Times New Roman" w:hAnsi="Times New Roman" w:cs="Times New Roman"/>
          <w:sz w:val="21"/>
          <w:szCs w:val="21"/>
        </w:rPr>
        <w:t>well known</w:t>
      </w:r>
      <w:proofErr w:type="spellEnd"/>
      <w:r w:rsidRPr="00A644C4">
        <w:rPr>
          <w:rFonts w:ascii="Times New Roman" w:hAnsi="Times New Roman" w:cs="Times New Roman"/>
          <w:sz w:val="21"/>
          <w:szCs w:val="21"/>
        </w:rPr>
        <w:t xml:space="preserve"> international university with very high placement rate of undergraduate students in job market, we strongly encourage students to take any opportunity to secure more real world experience which is essential for their future career development. We strongly recommend Ms. He to attend the training which will definitely benefit to her academic studies and equip </w:t>
      </w:r>
      <w:proofErr w:type="gramStart"/>
      <w:r w:rsidRPr="00A644C4">
        <w:rPr>
          <w:rFonts w:ascii="Times New Roman" w:hAnsi="Times New Roman" w:cs="Times New Roman"/>
          <w:sz w:val="21"/>
          <w:szCs w:val="21"/>
        </w:rPr>
        <w:t>herself</w:t>
      </w:r>
      <w:proofErr w:type="gramEnd"/>
      <w:r w:rsidRPr="00A644C4">
        <w:rPr>
          <w:rFonts w:ascii="Times New Roman" w:hAnsi="Times New Roman" w:cs="Times New Roman"/>
          <w:sz w:val="21"/>
          <w:szCs w:val="21"/>
        </w:rPr>
        <w:t xml:space="preserve"> for future challenge in the financial industry.</w:t>
      </w:r>
    </w:p>
    <w:p w14:paraId="33F3821F" w14:textId="6CE3E0EC" w:rsidR="00A644C4" w:rsidRPr="00A644C4" w:rsidRDefault="00A644C4" w:rsidP="00A644C4">
      <w:pPr>
        <w:rPr>
          <w:rFonts w:ascii="Times New Roman" w:hAnsi="Times New Roman" w:cs="Times New Roman"/>
          <w:sz w:val="21"/>
          <w:szCs w:val="21"/>
        </w:rPr>
      </w:pPr>
      <w:r w:rsidRPr="00A644C4">
        <w:rPr>
          <w:rFonts w:ascii="Times New Roman" w:hAnsi="Times New Roman" w:cs="Times New Roman"/>
          <w:sz w:val="21"/>
          <w:szCs w:val="21"/>
        </w:rPr>
        <w:br/>
      </w:r>
      <w:proofErr w:type="spellStart"/>
      <w:r w:rsidRPr="00A644C4">
        <w:rPr>
          <w:rFonts w:ascii="Times New Roman" w:hAnsi="Times New Roman" w:cs="Times New Roman"/>
          <w:sz w:val="21"/>
          <w:szCs w:val="21"/>
        </w:rPr>
        <w:t>Ms</w:t>
      </w:r>
      <w:proofErr w:type="spellEnd"/>
      <w:r w:rsidRPr="00A644C4">
        <w:rPr>
          <w:rFonts w:ascii="Times New Roman" w:hAnsi="Times New Roman" w:cs="Times New Roman"/>
          <w:sz w:val="21"/>
          <w:szCs w:val="21"/>
        </w:rPr>
        <w:t xml:space="preserve"> </w:t>
      </w:r>
      <w:proofErr w:type="spellStart"/>
      <w:r w:rsidRPr="00A644C4">
        <w:rPr>
          <w:rFonts w:ascii="Times New Roman" w:hAnsi="Times New Roman" w:cs="Times New Roman"/>
          <w:sz w:val="21"/>
          <w:szCs w:val="21"/>
        </w:rPr>
        <w:t>Wenqing</w:t>
      </w:r>
      <w:proofErr w:type="spellEnd"/>
      <w:r w:rsidRPr="00A644C4">
        <w:rPr>
          <w:rFonts w:ascii="Times New Roman" w:hAnsi="Times New Roman" w:cs="Times New Roman"/>
          <w:sz w:val="21"/>
          <w:szCs w:val="21"/>
        </w:rPr>
        <w:t xml:space="preserve"> He still has to obtain 13 credits before graduation, which include the following</w:t>
      </w:r>
      <w:r>
        <w:rPr>
          <w:rFonts w:ascii="Times New Roman" w:hAnsi="Times New Roman" w:cs="Times New Roman"/>
          <w:sz w:val="21"/>
          <w:szCs w:val="21"/>
        </w:rPr>
        <w:t xml:space="preserve"> courses. </w:t>
      </w:r>
      <w:r w:rsidRPr="00A644C4">
        <w:rPr>
          <w:rFonts w:ascii="Times New Roman" w:hAnsi="Times New Roman" w:cs="Times New Roman"/>
          <w:sz w:val="21"/>
          <w:szCs w:val="21"/>
        </w:rPr>
        <w:t>We believe the actual work experience that Ms. He has been gained will help her to complete the remaining courses confidently.</w:t>
      </w:r>
      <w:r>
        <w:rPr>
          <w:rFonts w:ascii="Times New Roman" w:hAnsi="Times New Roman" w:cs="Times New Roman"/>
          <w:sz w:val="21"/>
          <w:szCs w:val="21"/>
        </w:rPr>
        <w:t xml:space="preserve"> </w:t>
      </w:r>
      <w:r w:rsidRPr="00A644C4">
        <w:rPr>
          <w:rFonts w:ascii="Times New Roman" w:hAnsi="Times New Roman" w:cs="Times New Roman"/>
          <w:sz w:val="21"/>
          <w:szCs w:val="21"/>
        </w:rPr>
        <w:t xml:space="preserve">The internship with financial institutions is one of our </w:t>
      </w:r>
      <w:proofErr w:type="gramStart"/>
      <w:r w:rsidRPr="00A644C4">
        <w:rPr>
          <w:rFonts w:ascii="Times New Roman" w:hAnsi="Times New Roman" w:cs="Times New Roman"/>
          <w:sz w:val="21"/>
          <w:szCs w:val="21"/>
        </w:rPr>
        <w:t>requirement</w:t>
      </w:r>
      <w:proofErr w:type="gramEnd"/>
      <w:r w:rsidRPr="00A644C4">
        <w:rPr>
          <w:rFonts w:ascii="Times New Roman" w:hAnsi="Times New Roman" w:cs="Times New Roman"/>
          <w:sz w:val="21"/>
          <w:szCs w:val="21"/>
        </w:rPr>
        <w:t xml:space="preserve"> towards graduation.</w:t>
      </w:r>
      <w:r>
        <w:rPr>
          <w:rFonts w:ascii="Times New Roman" w:hAnsi="Times New Roman" w:cs="Times New Roman"/>
          <w:sz w:val="21"/>
          <w:szCs w:val="21"/>
        </w:rPr>
        <w:t xml:space="preserve"> </w:t>
      </w:r>
    </w:p>
    <w:tbl>
      <w:tblPr>
        <w:tblStyle w:val="TableGrid"/>
        <w:tblW w:w="0" w:type="auto"/>
        <w:tblLook w:val="04A0" w:firstRow="1" w:lastRow="0" w:firstColumn="1" w:lastColumn="0" w:noHBand="0" w:noVBand="1"/>
      </w:tblPr>
      <w:tblGrid>
        <w:gridCol w:w="2916"/>
        <w:gridCol w:w="2844"/>
      </w:tblGrid>
      <w:tr w:rsidR="005D1314" w:rsidRPr="00A644C4" w14:paraId="50D8AA66" w14:textId="77777777" w:rsidTr="00A644C4">
        <w:tc>
          <w:tcPr>
            <w:tcW w:w="2916" w:type="dxa"/>
          </w:tcPr>
          <w:p w14:paraId="1FD3B907" w14:textId="77777777"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Course Name</w:t>
            </w:r>
          </w:p>
        </w:tc>
        <w:tc>
          <w:tcPr>
            <w:tcW w:w="2844" w:type="dxa"/>
          </w:tcPr>
          <w:p w14:paraId="186E0C40" w14:textId="6060BEAC"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Credits</w:t>
            </w:r>
          </w:p>
        </w:tc>
      </w:tr>
      <w:tr w:rsidR="005D1314" w:rsidRPr="00A644C4" w14:paraId="7193272A" w14:textId="77777777" w:rsidTr="00A644C4">
        <w:tc>
          <w:tcPr>
            <w:tcW w:w="2916" w:type="dxa"/>
          </w:tcPr>
          <w:p w14:paraId="230DD8E8" w14:textId="77777777"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Financial Engineering</w:t>
            </w:r>
          </w:p>
        </w:tc>
        <w:tc>
          <w:tcPr>
            <w:tcW w:w="2844" w:type="dxa"/>
          </w:tcPr>
          <w:p w14:paraId="65470B8E" w14:textId="0F05655A"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3</w:t>
            </w:r>
          </w:p>
        </w:tc>
      </w:tr>
      <w:tr w:rsidR="005D1314" w:rsidRPr="00A644C4" w14:paraId="7E0D37F9" w14:textId="77777777" w:rsidTr="00A644C4">
        <w:tc>
          <w:tcPr>
            <w:tcW w:w="2916" w:type="dxa"/>
          </w:tcPr>
          <w:p w14:paraId="35527BA2" w14:textId="77777777"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 xml:space="preserve">Intermediate </w:t>
            </w:r>
            <w:bookmarkStart w:id="0" w:name="_GoBack"/>
            <w:bookmarkEnd w:id="0"/>
            <w:r w:rsidRPr="00A644C4">
              <w:rPr>
                <w:rFonts w:ascii="Times New Roman" w:hAnsi="Times New Roman" w:cs="Times New Roman"/>
                <w:sz w:val="21"/>
                <w:szCs w:val="21"/>
              </w:rPr>
              <w:t>Financial Accounting</w:t>
            </w:r>
          </w:p>
        </w:tc>
        <w:tc>
          <w:tcPr>
            <w:tcW w:w="2844" w:type="dxa"/>
          </w:tcPr>
          <w:p w14:paraId="385DB59E" w14:textId="7A2D9383"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3</w:t>
            </w:r>
          </w:p>
        </w:tc>
      </w:tr>
      <w:tr w:rsidR="005D1314" w:rsidRPr="00A644C4" w14:paraId="477930A9" w14:textId="77777777" w:rsidTr="00A644C4">
        <w:tc>
          <w:tcPr>
            <w:tcW w:w="2916" w:type="dxa"/>
          </w:tcPr>
          <w:p w14:paraId="5C2959E5" w14:textId="77777777"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Financial Risk Management</w:t>
            </w:r>
          </w:p>
        </w:tc>
        <w:tc>
          <w:tcPr>
            <w:tcW w:w="2844" w:type="dxa"/>
          </w:tcPr>
          <w:p w14:paraId="396A8B92" w14:textId="0EBF5F8C"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3</w:t>
            </w:r>
          </w:p>
        </w:tc>
      </w:tr>
      <w:tr w:rsidR="005D1314" w:rsidRPr="00A644C4" w14:paraId="1B8B9C0F" w14:textId="77777777" w:rsidTr="00A644C4">
        <w:tc>
          <w:tcPr>
            <w:tcW w:w="2916" w:type="dxa"/>
          </w:tcPr>
          <w:p w14:paraId="0F4CAE52" w14:textId="77777777"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Graduation Thesis</w:t>
            </w:r>
          </w:p>
        </w:tc>
        <w:tc>
          <w:tcPr>
            <w:tcW w:w="2844" w:type="dxa"/>
          </w:tcPr>
          <w:p w14:paraId="0BC83AFC" w14:textId="35DED2C9" w:rsidR="005D1314" w:rsidRPr="00A644C4" w:rsidRDefault="005D1314" w:rsidP="00746346">
            <w:pPr>
              <w:rPr>
                <w:rFonts w:ascii="Times New Roman" w:hAnsi="Times New Roman" w:cs="Times New Roman"/>
                <w:sz w:val="21"/>
                <w:szCs w:val="21"/>
              </w:rPr>
            </w:pPr>
            <w:r w:rsidRPr="00A644C4">
              <w:rPr>
                <w:rFonts w:ascii="Times New Roman" w:hAnsi="Times New Roman" w:cs="Times New Roman"/>
                <w:sz w:val="21"/>
                <w:szCs w:val="21"/>
              </w:rPr>
              <w:t>4</w:t>
            </w:r>
          </w:p>
        </w:tc>
      </w:tr>
    </w:tbl>
    <w:p w14:paraId="3DE3A0D0" w14:textId="1CF7B3A0" w:rsidR="00A644C4" w:rsidRPr="00A644C4" w:rsidRDefault="00A644C4" w:rsidP="00A644C4">
      <w:pPr>
        <w:rPr>
          <w:rFonts w:ascii="Times New Roman" w:hAnsi="Times New Roman" w:cs="Times New Roman"/>
          <w:sz w:val="21"/>
          <w:szCs w:val="21"/>
        </w:rPr>
      </w:pPr>
    </w:p>
    <w:p w14:paraId="328920EC" w14:textId="51C0DC38" w:rsidR="006F08C6" w:rsidRPr="00A644C4" w:rsidRDefault="00A644C4" w:rsidP="00A644C4">
      <w:pPr>
        <w:rPr>
          <w:rFonts w:ascii="Times New Roman" w:hAnsi="Times New Roman" w:cs="Times New Roman"/>
          <w:sz w:val="21"/>
          <w:szCs w:val="21"/>
        </w:rPr>
      </w:pPr>
      <w:r w:rsidRPr="00A644C4">
        <w:rPr>
          <w:rFonts w:ascii="Times New Roman" w:hAnsi="Times New Roman" w:cs="Times New Roman"/>
          <w:sz w:val="21"/>
          <w:szCs w:val="21"/>
        </w:rPr>
        <w:t>The above courses are all open on spring semester which will begin in February 2019</w:t>
      </w:r>
      <w:r>
        <w:rPr>
          <w:rFonts w:ascii="Times New Roman" w:hAnsi="Times New Roman" w:cs="Times New Roman"/>
          <w:sz w:val="21"/>
          <w:szCs w:val="21"/>
        </w:rPr>
        <w:t xml:space="preserve">. </w:t>
      </w:r>
      <w:r w:rsidRPr="00A644C4">
        <w:rPr>
          <w:rFonts w:ascii="Times New Roman" w:hAnsi="Times New Roman" w:cs="Times New Roman"/>
          <w:sz w:val="21"/>
          <w:szCs w:val="21"/>
        </w:rPr>
        <w:t xml:space="preserve">Ms. He </w:t>
      </w:r>
      <w:r w:rsidR="004221A6">
        <w:rPr>
          <w:rFonts w:ascii="Times New Roman" w:hAnsi="Times New Roman" w:cs="Times New Roman" w:hint="eastAsia"/>
          <w:sz w:val="21"/>
          <w:szCs w:val="21"/>
        </w:rPr>
        <w:t xml:space="preserve">has to return to school to </w:t>
      </w:r>
      <w:r w:rsidRPr="00A644C4">
        <w:rPr>
          <w:rFonts w:ascii="Times New Roman" w:hAnsi="Times New Roman" w:cs="Times New Roman"/>
          <w:sz w:val="21"/>
          <w:szCs w:val="21"/>
        </w:rPr>
        <w:t>meet all course requirements and complete her studies in June 2019.</w:t>
      </w:r>
    </w:p>
    <w:p w14:paraId="0DA8278B" w14:textId="52F35B37" w:rsidR="001669E1" w:rsidRPr="00BC0720" w:rsidRDefault="00A644C4" w:rsidP="002C56AD">
      <w:pPr>
        <w:rPr>
          <w:rFonts w:ascii="Times New Roman" w:hAnsi="Times New Roman" w:cs="Times New Roman"/>
          <w:sz w:val="21"/>
          <w:szCs w:val="21"/>
        </w:rPr>
      </w:pPr>
      <w:r w:rsidRPr="001669E1">
        <w:rPr>
          <w:rFonts w:ascii="Times New Roman" w:hAnsi="Times New Roman" w:cs="Times New Roman"/>
          <w:noProof/>
          <w:sz w:val="21"/>
          <w:szCs w:val="21"/>
        </w:rPr>
        <w:drawing>
          <wp:anchor distT="0" distB="0" distL="114300" distR="114300" simplePos="0" relativeHeight="251659264" behindDoc="1" locked="0" layoutInCell="1" allowOverlap="1" wp14:anchorId="33B093F2" wp14:editId="16380CB1">
            <wp:simplePos x="0" y="0"/>
            <wp:positionH relativeFrom="column">
              <wp:posOffset>-255270</wp:posOffset>
            </wp:positionH>
            <wp:positionV relativeFrom="paragraph">
              <wp:posOffset>109748</wp:posOffset>
            </wp:positionV>
            <wp:extent cx="3052762" cy="1602572"/>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52762" cy="1602572"/>
                    </a:xfrm>
                    <a:prstGeom prst="rect">
                      <a:avLst/>
                    </a:prstGeom>
                  </pic:spPr>
                </pic:pic>
              </a:graphicData>
            </a:graphic>
            <wp14:sizeRelH relativeFrom="page">
              <wp14:pctWidth>0</wp14:pctWidth>
            </wp14:sizeRelH>
            <wp14:sizeRelV relativeFrom="page">
              <wp14:pctHeight>0</wp14:pctHeight>
            </wp14:sizeRelV>
          </wp:anchor>
        </w:drawing>
      </w:r>
    </w:p>
    <w:p w14:paraId="6BA25DAC" w14:textId="77777777" w:rsidR="00A644C4" w:rsidRDefault="00A644C4" w:rsidP="002C56AD">
      <w:pPr>
        <w:rPr>
          <w:rFonts w:ascii="Times New Roman" w:hAnsi="Times New Roman" w:cs="Times New Roman"/>
        </w:rPr>
      </w:pPr>
    </w:p>
    <w:p w14:paraId="4EF08BB7" w14:textId="77777777" w:rsidR="00A644C4" w:rsidRDefault="00A644C4" w:rsidP="002C56AD">
      <w:pPr>
        <w:rPr>
          <w:rFonts w:ascii="Times New Roman" w:hAnsi="Times New Roman" w:cs="Times New Roman"/>
        </w:rPr>
      </w:pPr>
    </w:p>
    <w:p w14:paraId="7D2CCB76" w14:textId="77777777" w:rsidR="00A644C4" w:rsidRDefault="00A644C4" w:rsidP="002C56AD">
      <w:pPr>
        <w:rPr>
          <w:rFonts w:ascii="Times New Roman" w:hAnsi="Times New Roman" w:cs="Times New Roman"/>
        </w:rPr>
      </w:pPr>
    </w:p>
    <w:p w14:paraId="3A8661DB" w14:textId="77777777" w:rsidR="00A644C4" w:rsidRDefault="00A644C4" w:rsidP="002C56AD">
      <w:pPr>
        <w:rPr>
          <w:rFonts w:ascii="Times New Roman" w:hAnsi="Times New Roman" w:cs="Times New Roman"/>
        </w:rPr>
      </w:pPr>
    </w:p>
    <w:p w14:paraId="5064EF4A" w14:textId="77777777" w:rsidR="00A644C4" w:rsidRDefault="00A644C4" w:rsidP="002C56AD">
      <w:pPr>
        <w:rPr>
          <w:rFonts w:ascii="Times New Roman" w:hAnsi="Times New Roman" w:cs="Times New Roman"/>
        </w:rPr>
      </w:pPr>
    </w:p>
    <w:p w14:paraId="4B3CD6D4" w14:textId="77777777" w:rsidR="00A644C4" w:rsidRDefault="00A644C4" w:rsidP="002C56AD">
      <w:pPr>
        <w:rPr>
          <w:rFonts w:ascii="Times New Roman" w:hAnsi="Times New Roman" w:cs="Times New Roman"/>
        </w:rPr>
      </w:pPr>
    </w:p>
    <w:p w14:paraId="732048E9" w14:textId="05BB8FA8" w:rsidR="006B1FE2" w:rsidRPr="00A644C4" w:rsidRDefault="006B1FE2" w:rsidP="002C56AD">
      <w:pPr>
        <w:rPr>
          <w:rFonts w:ascii="Times New Roman" w:hAnsi="Times New Roman" w:cs="Times New Roman"/>
          <w:sz w:val="21"/>
          <w:szCs w:val="21"/>
        </w:rPr>
      </w:pPr>
      <w:r>
        <w:rPr>
          <w:rFonts w:ascii="Times New Roman" w:hAnsi="Times New Roman" w:cs="Times New Roman"/>
          <w:sz w:val="21"/>
          <w:szCs w:val="21"/>
        </w:rPr>
        <w:t xml:space="preserve">Associate Professor, Dean of International Finance Department, </w:t>
      </w:r>
      <w:proofErr w:type="spellStart"/>
      <w:r>
        <w:rPr>
          <w:rFonts w:ascii="Times New Roman" w:hAnsi="Times New Roman" w:cs="Times New Roman"/>
          <w:sz w:val="21"/>
          <w:szCs w:val="21"/>
        </w:rPr>
        <w:t>Fudan</w:t>
      </w:r>
      <w:proofErr w:type="spellEnd"/>
      <w:r>
        <w:rPr>
          <w:rFonts w:ascii="Times New Roman" w:hAnsi="Times New Roman" w:cs="Times New Roman"/>
          <w:sz w:val="21"/>
          <w:szCs w:val="21"/>
        </w:rPr>
        <w:t xml:space="preserve"> University</w:t>
      </w:r>
    </w:p>
    <w:sectPr w:rsidR="006B1FE2" w:rsidRPr="00A644C4" w:rsidSect="00402CAF">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468D3" w14:textId="77777777" w:rsidR="00C52285" w:rsidRDefault="00C52285" w:rsidP="002C56AD">
      <w:r>
        <w:separator/>
      </w:r>
    </w:p>
  </w:endnote>
  <w:endnote w:type="continuationSeparator" w:id="0">
    <w:p w14:paraId="2752BFB7" w14:textId="77777777" w:rsidR="00C52285" w:rsidRDefault="00C52285" w:rsidP="002C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CBB33" w14:textId="77777777" w:rsidR="002C56AD" w:rsidRPr="00307E43" w:rsidRDefault="002C56AD" w:rsidP="002C56AD">
    <w:pPr>
      <w:pStyle w:val="Footer"/>
      <w:jc w:val="center"/>
      <w:rPr>
        <w:rFonts w:asciiTheme="majorEastAsia" w:eastAsiaTheme="majorEastAsia" w:hAnsiTheme="majorEastAsia" w:cs="Times New Roman"/>
        <w:color w:val="808080" w:themeColor="background1" w:themeShade="80"/>
      </w:rPr>
    </w:pPr>
    <w:r w:rsidRPr="00307E43">
      <w:rPr>
        <w:rFonts w:asciiTheme="majorEastAsia" w:eastAsiaTheme="majorEastAsia" w:hAnsiTheme="majorEastAsia" w:cs="Times New Roman"/>
        <w:color w:val="808080" w:themeColor="background1" w:themeShade="80"/>
      </w:rPr>
      <w:t>上海市国权路600号   邮编：200433</w:t>
    </w:r>
    <w:r w:rsidRPr="00307E43">
      <w:rPr>
        <w:rFonts w:asciiTheme="majorEastAsia" w:eastAsiaTheme="majorEastAsia" w:hAnsiTheme="majorEastAsia" w:cs="Times New Roman"/>
        <w:color w:val="808080" w:themeColor="background1" w:themeShade="80"/>
      </w:rPr>
      <w:tab/>
      <w:t xml:space="preserve">    No.600 </w:t>
    </w:r>
    <w:proofErr w:type="spellStart"/>
    <w:r w:rsidRPr="00307E43">
      <w:rPr>
        <w:rFonts w:asciiTheme="majorEastAsia" w:eastAsiaTheme="majorEastAsia" w:hAnsiTheme="majorEastAsia" w:cs="Times New Roman"/>
        <w:color w:val="808080" w:themeColor="background1" w:themeShade="80"/>
      </w:rPr>
      <w:t>Guoquan</w:t>
    </w:r>
    <w:proofErr w:type="spellEnd"/>
    <w:r w:rsidRPr="00307E43">
      <w:rPr>
        <w:rFonts w:asciiTheme="majorEastAsia" w:eastAsiaTheme="majorEastAsia" w:hAnsiTheme="majorEastAsia" w:cs="Times New Roman"/>
        <w:color w:val="808080" w:themeColor="background1" w:themeShade="80"/>
      </w:rPr>
      <w:t xml:space="preserve"> Road, Shanghai, 200433, China</w:t>
    </w:r>
  </w:p>
  <w:p w14:paraId="0A16802D" w14:textId="77777777" w:rsidR="002C56AD" w:rsidRPr="00307E43" w:rsidRDefault="002C56AD" w:rsidP="002C56AD">
    <w:pPr>
      <w:pStyle w:val="Footer"/>
      <w:jc w:val="center"/>
      <w:rPr>
        <w:rFonts w:asciiTheme="majorEastAsia" w:eastAsiaTheme="majorEastAsia" w:hAnsiTheme="majorEastAsia" w:cs="Times New Roman"/>
        <w:color w:val="808080" w:themeColor="background1" w:themeShade="80"/>
      </w:rPr>
    </w:pPr>
    <w:proofErr w:type="spellStart"/>
    <w:r w:rsidRPr="00307E43">
      <w:rPr>
        <w:rFonts w:asciiTheme="majorEastAsia" w:eastAsiaTheme="majorEastAsia" w:hAnsiTheme="majorEastAsia" w:cs="Times New Roman"/>
        <w:color w:val="808080" w:themeColor="background1" w:themeShade="80"/>
      </w:rPr>
      <w:t>tel</w:t>
    </w:r>
    <w:proofErr w:type="spellEnd"/>
    <w:r w:rsidRPr="00307E43">
      <w:rPr>
        <w:rFonts w:asciiTheme="majorEastAsia" w:eastAsiaTheme="majorEastAsia" w:hAnsiTheme="majorEastAsia" w:cs="Times New Roman"/>
        <w:color w:val="808080" w:themeColor="background1" w:themeShade="80"/>
      </w:rPr>
      <w:t xml:space="preserve"> (8621) 6564 3135   fax (8621) 6564 7719   www.econ.fudan.edu.cn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0E8BC" w14:textId="77777777" w:rsidR="00C52285" w:rsidRDefault="00C52285" w:rsidP="002C56AD">
      <w:r>
        <w:separator/>
      </w:r>
    </w:p>
  </w:footnote>
  <w:footnote w:type="continuationSeparator" w:id="0">
    <w:p w14:paraId="3D011BBA" w14:textId="77777777" w:rsidR="00C52285" w:rsidRDefault="00C52285" w:rsidP="002C5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AD"/>
    <w:rsid w:val="000248BE"/>
    <w:rsid w:val="001669E1"/>
    <w:rsid w:val="00271B4D"/>
    <w:rsid w:val="002C56AD"/>
    <w:rsid w:val="002E1D41"/>
    <w:rsid w:val="00307E43"/>
    <w:rsid w:val="00402CAF"/>
    <w:rsid w:val="004221A6"/>
    <w:rsid w:val="005D1314"/>
    <w:rsid w:val="006B1FE2"/>
    <w:rsid w:val="006F08C6"/>
    <w:rsid w:val="008D23AE"/>
    <w:rsid w:val="00A644C4"/>
    <w:rsid w:val="00B446F0"/>
    <w:rsid w:val="00BC0720"/>
    <w:rsid w:val="00C52285"/>
    <w:rsid w:val="00E118A9"/>
    <w:rsid w:val="00EB27BB"/>
    <w:rsid w:val="00EE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6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56AD"/>
    <w:rPr>
      <w:sz w:val="18"/>
      <w:szCs w:val="18"/>
    </w:rPr>
  </w:style>
  <w:style w:type="paragraph" w:styleId="Footer">
    <w:name w:val="footer"/>
    <w:basedOn w:val="Normal"/>
    <w:link w:val="FooterChar"/>
    <w:uiPriority w:val="99"/>
    <w:unhideWhenUsed/>
    <w:rsid w:val="002C56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56AD"/>
    <w:rPr>
      <w:sz w:val="18"/>
      <w:szCs w:val="18"/>
    </w:rPr>
  </w:style>
  <w:style w:type="table" w:styleId="TableGrid">
    <w:name w:val="Table Grid"/>
    <w:basedOn w:val="TableNormal"/>
    <w:uiPriority w:val="59"/>
    <w:rsid w:val="00A644C4"/>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6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56AD"/>
    <w:rPr>
      <w:sz w:val="18"/>
      <w:szCs w:val="18"/>
    </w:rPr>
  </w:style>
  <w:style w:type="paragraph" w:styleId="Footer">
    <w:name w:val="footer"/>
    <w:basedOn w:val="Normal"/>
    <w:link w:val="FooterChar"/>
    <w:uiPriority w:val="99"/>
    <w:unhideWhenUsed/>
    <w:rsid w:val="002C56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56AD"/>
    <w:rPr>
      <w:sz w:val="18"/>
      <w:szCs w:val="18"/>
    </w:rPr>
  </w:style>
  <w:style w:type="table" w:styleId="TableGrid">
    <w:name w:val="Table Grid"/>
    <w:basedOn w:val="TableNormal"/>
    <w:uiPriority w:val="59"/>
    <w:rsid w:val="00A644C4"/>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259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2DF0B-AEAE-4860-9064-5A9C8F61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何文清</dc:creator>
  <cp:lastModifiedBy>He, Helen (FID)</cp:lastModifiedBy>
  <cp:revision>6</cp:revision>
  <cp:lastPrinted>2018-07-08T03:14:00Z</cp:lastPrinted>
  <dcterms:created xsi:type="dcterms:W3CDTF">2018-06-03T07:54:00Z</dcterms:created>
  <dcterms:modified xsi:type="dcterms:W3CDTF">2018-07-08T10:14:00Z</dcterms:modified>
</cp:coreProperties>
</file>