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B2" w:rsidRPr="00BE7CCA" w:rsidRDefault="009B34B2" w:rsidP="009B34B2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TES-00169 (TRISTRAM SHANDY VOL 3</w:t>
      </w:r>
      <w:r w:rsidRPr="00BE7CCA">
        <w:rPr>
          <w:rFonts w:ascii="Cambria" w:hAnsi="Cambria"/>
          <w:b/>
          <w:u w:val="single"/>
        </w:rPr>
        <w:t>)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For speech marks that appear at the beginning of every line in the paragraph, I have only included the ones that start and finish the speech. I will correct this if it’s wrong! 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æ ê à œ â </w:t>
      </w:r>
      <w:r w:rsidR="00C67E30">
        <w:rPr>
          <w:rFonts w:ascii="Times New Roman" w:hAnsi="Times New Roman" w:cs="Segoe UI"/>
          <w:color w:val="000000"/>
          <w:highlight w:val="white"/>
          <w:lang w:val="en-US"/>
        </w:rPr>
        <w:t>ô</w:t>
      </w:r>
      <w:r w:rsidR="002A51C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1561F6">
        <w:rPr>
          <w:rFonts w:ascii="Times New Roman" w:hAnsi="Times New Roman" w:cs="Segoe UI"/>
          <w:color w:val="000000"/>
          <w:highlight w:val="white"/>
          <w:lang w:val="en-US"/>
        </w:rPr>
        <w:t>á</w:t>
      </w:r>
      <w:r w:rsidR="002A51C9">
        <w:rPr>
          <w:rFonts w:ascii="Times New Roman" w:hAnsi="Times New Roman" w:cs="Segoe UI"/>
          <w:color w:val="000000"/>
          <w:highlight w:val="white"/>
          <w:lang w:val="en-US"/>
        </w:rPr>
        <w:t xml:space="preserve"> è</w:t>
      </w: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With ‘œ’ and ‘æ’, I’ve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normalised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the spelling to make it more searchable (but I’m happy to go back and change this).</w:t>
      </w:r>
    </w:p>
    <w:p w:rsidR="009B34B2" w:rsidRDefault="009B34B2"/>
    <w:p w:rsid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Title page: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Multitudinis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imperit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æ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non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formido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 as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imperit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’ </w:t>
      </w:r>
    </w:p>
    <w:p w:rsidR="00F03022" w:rsidRDefault="005F43EF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14: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Pan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æ</w:t>
      </w:r>
      <w:r>
        <w:rPr>
          <w:rFonts w:ascii="Times New Roman" w:hAnsi="Times New Roman" w:cs="Segoe UI"/>
          <w:color w:val="000000"/>
          <w:highlight w:val="white"/>
          <w:lang w:val="en-US"/>
        </w:rPr>
        <w:t>tius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Possidonius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 as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Pan</w:t>
      </w:r>
      <w:r w:rsidRPr="00965A2F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tius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Possidonius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6B2277" w:rsidRDefault="00F0302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23: ‘what with the tire-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tête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876829" w:rsidRDefault="006B2277" w:rsidP="0087682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36: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Textus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Ecclesiâ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Roffensi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per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Ernulfum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Episcopum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r w:rsidR="00876829">
        <w:rPr>
          <w:rFonts w:ascii="Times New Roman" w:hAnsi="Times New Roman" w:cs="Segoe UI"/>
          <w:color w:val="000096"/>
          <w:highlight w:val="white"/>
          <w:lang w:val="en-US"/>
        </w:rPr>
        <w:t>‘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EXauctoritate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Dei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omnipotentis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Patris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, et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Filij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, et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Spiritus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Sancti, et sanctorum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canonum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sanct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876829">
        <w:rPr>
          <w:rFonts w:ascii="Times New Roman" w:hAnsi="Times New Roman" w:cs="Segoe UI"/>
          <w:color w:val="000000"/>
          <w:highlight w:val="white"/>
          <w:lang w:val="en-US"/>
        </w:rPr>
        <w:t>que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intermerat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Virginis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Dei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genetricis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Mari</w:t>
      </w:r>
      <w:r w:rsidR="00876829" w:rsidRPr="0087682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 w:rsidR="00876829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35051E" w:rsidRDefault="0035051E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40: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liminibus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sanct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Dei ecclesi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sequestramus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et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aeternis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suppliciis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excruciandus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mancipetur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cum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Dathan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Abiram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et cum his qui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dixerunt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Domino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Deo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Recede 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à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nobis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scientiam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viarum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tuarum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nolumus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: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sicut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aqu</w:t>
      </w:r>
      <w:r w:rsidRPr="0035051E">
        <w:rPr>
          <w:rFonts w:ascii="Times New Roman" w:hAnsi="Times New Roman" w:cs="Segoe UI"/>
          <w:b/>
          <w:color w:val="000000"/>
          <w:highlight w:val="white"/>
          <w:lang w:val="en-US"/>
        </w:rPr>
        <w:t>â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ignis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5F43EF" w:rsidRPr="00F03022" w:rsidRDefault="009A0007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41: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omnisque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militia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9A0007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lestis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52168D" w:rsidRDefault="0052168D" w:rsidP="0052168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patriarcharum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et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prophetarum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laudabilis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numerus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sanctus</w:t>
      </w:r>
      <w:proofErr w:type="spellEnd"/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Johannes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praecursor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Baptista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Christi,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sanctus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Petrus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sanctus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Paulus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atque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sanctus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Andreas,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omnesque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Christi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apostoli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simul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teri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discipuli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quatuor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quoque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evangelist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qui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dicatione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mundum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universum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converterunt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cuneus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martyrum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et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confessorum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mirisicus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qui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Deo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bonis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operibus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placitus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inventus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est.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sacrarum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virginum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chori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, qu</w:t>
      </w:r>
      <w:r w:rsidRPr="00366EDB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mundi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vana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causa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honoris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Christi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respuenda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contempserunt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omnes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sancti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qui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ab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initio mundi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usque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in finem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seculi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Deo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dilecti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inveniuntur</w:t>
      </w:r>
      <w:proofErr w:type="spellEnd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/p&gt;</w:t>
      </w:r>
    </w:p>
    <w:p w:rsidR="005F43EF" w:rsidRPr="007E1AC6" w:rsidRDefault="007E1AC6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45: ‘St. John the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</w:t>
      </w:r>
      <w:r w:rsidRPr="007E1AC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-cursor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203F19" w:rsidRDefault="007B270F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46: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Maledicant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illum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7B270F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et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terra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B40804" w:rsidRDefault="00203F19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50: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Christus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Filius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Dei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vivi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toto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</w:t>
      </w:r>
      <w:r w:rsidRPr="00203F19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203F19" w:rsidRDefault="00B40804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54: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B40804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lum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cum omnibus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virtutibus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qu</w:t>
      </w:r>
      <w:r w:rsidRPr="00B4080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C67E30" w:rsidRDefault="00895536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130: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CATAPULT</w:t>
      </w:r>
      <w:r w:rsidRPr="00895536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of the Syrians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ED163C" w:rsidRDefault="00C67E30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135</w:t>
      </w:r>
      <w:r w:rsidR="008771BE">
        <w:rPr>
          <w:rFonts w:ascii="Times New Roman" w:hAnsi="Times New Roman" w:cs="Segoe UI"/>
          <w:highlight w:val="white"/>
          <w:lang w:val="en-US"/>
        </w:rPr>
        <w:t xml:space="preserve"> and 137</w:t>
      </w:r>
      <w:r>
        <w:rPr>
          <w:rFonts w:ascii="Times New Roman" w:hAnsi="Times New Roman" w:cs="Segoe UI"/>
          <w:highlight w:val="white"/>
          <w:lang w:val="en-US"/>
        </w:rPr>
        <w:t>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marquis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d'Hôpital's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7B0B1D" w:rsidRDefault="00ED163C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166: ‘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Andrea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Par</w:t>
      </w:r>
      <w:r w:rsidRPr="00ED163C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us</w:t>
      </w:r>
      <w:proofErr w:type="spellEnd"/>
      <w:r>
        <w:rPr>
          <w:rFonts w:ascii="Times New Roman" w:hAnsi="Times New Roman" w:cs="Calibri Light"/>
          <w:highlight w:val="white"/>
          <w:lang w:val="en-US"/>
        </w:rPr>
        <w:t>’</w:t>
      </w:r>
    </w:p>
    <w:p w:rsidR="007B0B1D" w:rsidRDefault="007B0B1D" w:rsidP="007B0B1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171: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p</w:t>
      </w:r>
      <w:r w:rsidRPr="007B0B1D">
        <w:rPr>
          <w:rFonts w:ascii="Times New Roman" w:hAnsi="Times New Roman" w:cs="Calibri Light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nitet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p</w:t>
      </w:r>
      <w:r w:rsidRPr="007B0B1D">
        <w:rPr>
          <w:rFonts w:ascii="Times New Roman" w:hAnsi="Times New Roman" w:cs="Calibri Light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niteat</w:t>
      </w:r>
      <w:proofErr w:type="spellEnd"/>
    </w:p>
    <w:p w:rsidR="001561F6" w:rsidRDefault="001561F6" w:rsidP="001561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174: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Disgrázias</w:t>
      </w:r>
      <w:proofErr w:type="spellEnd"/>
    </w:p>
    <w:p w:rsidR="00A178B5" w:rsidRDefault="00A178B5" w:rsidP="00A178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>181</w:t>
      </w:r>
      <w:r w:rsidR="00262B16">
        <w:rPr>
          <w:rFonts w:ascii="Times New Roman" w:hAnsi="Times New Roman" w:cs="Calibri Light"/>
          <w:highlight w:val="white"/>
          <w:lang w:val="en-US"/>
        </w:rPr>
        <w:t xml:space="preserve">, </w:t>
      </w:r>
      <w:r w:rsidR="002834CB">
        <w:rPr>
          <w:rFonts w:ascii="Times New Roman" w:hAnsi="Times New Roman" w:cs="Calibri Light"/>
          <w:highlight w:val="white"/>
          <w:lang w:val="en-US"/>
        </w:rPr>
        <w:t>182</w:t>
      </w:r>
      <w:r w:rsidR="00262B16">
        <w:rPr>
          <w:rFonts w:ascii="Times New Roman" w:hAnsi="Times New Roman" w:cs="Calibri Light"/>
          <w:highlight w:val="white"/>
          <w:lang w:val="en-US"/>
        </w:rPr>
        <w:t>, 183</w:t>
      </w:r>
      <w:r w:rsidR="008B1030">
        <w:rPr>
          <w:rFonts w:ascii="Times New Roman" w:hAnsi="Times New Roman" w:cs="Calibri Light"/>
          <w:highlight w:val="white"/>
          <w:lang w:val="en-US"/>
        </w:rPr>
        <w:t>, 184, 186</w:t>
      </w:r>
      <w:r>
        <w:rPr>
          <w:rFonts w:ascii="Times New Roman" w:hAnsi="Times New Roman" w:cs="Calibri Light"/>
          <w:highlight w:val="white"/>
          <w:lang w:val="en-US"/>
        </w:rPr>
        <w:t xml:space="preserve">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Par</w:t>
      </w:r>
      <w:r w:rsidRPr="00A178B5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us</w:t>
      </w:r>
      <w:proofErr w:type="spellEnd"/>
    </w:p>
    <w:p w:rsidR="002A51C9" w:rsidRDefault="002A51C9" w:rsidP="002A51C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194: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Cherokeè</w:t>
      </w:r>
      <w:proofErr w:type="spellEnd"/>
    </w:p>
    <w:p w:rsidR="002D4EAA" w:rsidRDefault="002D4EAA" w:rsidP="002D4EA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197: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qu</w:t>
      </w:r>
      <w:r w:rsidRPr="002D4EAA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re</w:t>
      </w:r>
      <w:proofErr w:type="spellEnd"/>
    </w:p>
    <w:p w:rsidR="007B0B1D" w:rsidRDefault="007B0B1D" w:rsidP="007B0B1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203F19" w:rsidRPr="00ED163C" w:rsidRDefault="00203F19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9B34B2" w:rsidRPr="009B34B2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C64B0E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F015B7">
        <w:rPr>
          <w:rFonts w:ascii="Times New Roman" w:hAnsi="Times New Roman" w:cs="Segoe UI"/>
          <w:highlight w:val="white"/>
          <w:u w:val="single"/>
          <w:lang w:val="en-US"/>
        </w:rPr>
        <w:t>Incorrect spellings (</w:t>
      </w:r>
      <w:r w:rsidRPr="00647A82">
        <w:rPr>
          <w:rFonts w:ascii="Times New Roman" w:hAnsi="Times New Roman" w:cs="Segoe UI"/>
          <w:highlight w:val="yellow"/>
          <w:u w:val="single"/>
          <w:lang w:val="en-US"/>
        </w:rPr>
        <w:t>I have left these uncorrected</w:t>
      </w:r>
      <w:r w:rsidRPr="00F015B7">
        <w:rPr>
          <w:rFonts w:ascii="Times New Roman" w:hAnsi="Times New Roman" w:cs="Segoe UI"/>
          <w:highlight w:val="white"/>
          <w:u w:val="single"/>
          <w:lang w:val="en-US"/>
        </w:rPr>
        <w:t>)</w:t>
      </w:r>
    </w:p>
    <w:p w:rsidR="00A05C52" w:rsidRDefault="00C64B0E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C64B0E">
        <w:rPr>
          <w:rFonts w:ascii="Times New Roman" w:hAnsi="Times New Roman" w:cs="Segoe UI"/>
          <w:highlight w:val="white"/>
          <w:lang w:val="en-US"/>
        </w:rPr>
        <w:t>17</w:t>
      </w:r>
      <w:r>
        <w:rPr>
          <w:rFonts w:ascii="Times New Roman" w:hAnsi="Times New Roman" w:cs="Segoe UI"/>
          <w:highlight w:val="white"/>
          <w:lang w:val="en-US"/>
        </w:rPr>
        <w:t>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scientintically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speaking</w:t>
      </w:r>
      <w:r w:rsidR="00361098"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7043F4" w:rsidRDefault="00977BCC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71: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finds most convenient for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hm</w:t>
      </w:r>
      <w:proofErr w:type="spell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7043F4" w:rsidRDefault="007043F4" w:rsidP="007043F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94: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your may perceive some small’</w:t>
      </w:r>
    </w:p>
    <w:p w:rsidR="009B34B2" w:rsidRPr="00A05C52" w:rsidRDefault="0073581A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117: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than you were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fitst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aware of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B608CA" w:rsidRDefault="004D4E6B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 w:rsidRPr="004D4E6B">
        <w:rPr>
          <w:rFonts w:ascii="Times New Roman" w:hAnsi="Times New Roman" w:cs="Segoe UI"/>
          <w:highlight w:val="white"/>
          <w:lang w:val="en-US"/>
        </w:rPr>
        <w:t>138: ‘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brothet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Toby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4D4E6B" w:rsidRPr="00B608CA" w:rsidRDefault="00B608CA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164: ‘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There are not three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Bruscumbilles</w:t>
      </w:r>
      <w:proofErr w:type="spellEnd"/>
      <w:r>
        <w:rPr>
          <w:rFonts w:ascii="Times New Roman" w:hAnsi="Times New Roman" w:cs="Calibri Light"/>
          <w:highlight w:val="white"/>
          <w:lang w:val="en-US"/>
        </w:rPr>
        <w:t>’</w:t>
      </w:r>
    </w:p>
    <w:p w:rsidR="009B34B2" w:rsidRPr="004D4E6B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B34B2" w:rsidRPr="00D86FE6" w:rsidRDefault="009B34B2" w:rsidP="009B34B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D86FE6">
        <w:rPr>
          <w:rFonts w:ascii="Times New Roman" w:hAnsi="Times New Roman" w:cs="Segoe UI"/>
          <w:highlight w:val="white"/>
          <w:u w:val="single"/>
          <w:lang w:val="en-US"/>
        </w:rPr>
        <w:t>Other typesetting:</w:t>
      </w:r>
    </w:p>
    <w:p w:rsidR="0015224B" w:rsidRPr="0015224B" w:rsidRDefault="0015224B" w:rsidP="0015224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36: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The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text below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15224B" w:rsidRDefault="0015224B" w:rsidP="0015224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38: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first half of page is blank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6B76CA" w:rsidRDefault="006B76CA" w:rsidP="006B76C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40</w:t>
      </w:r>
      <w:r w:rsidR="00733520">
        <w:t xml:space="preserve">, 42, 44, 46, </w:t>
      </w:r>
      <w:r w:rsidR="00266377">
        <w:t>and 48</w:t>
      </w:r>
      <w:r>
        <w:t xml:space="preserve">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this page has superscripted Latin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957E27" w:rsidRDefault="00957E27" w:rsidP="00957E2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46: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lots and lots of dashes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7C115C" w:rsidRDefault="007C115C" w:rsidP="007C115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52: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There is no page 52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FA76E3" w:rsidRDefault="009B2BEB" w:rsidP="009B2BE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54: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first half of the page is blank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FA76E3" w:rsidRDefault="00FA76E3" w:rsidP="00FA76E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66: </w:t>
      </w:r>
      <w:r w:rsidR="003D6A6E">
        <w:rPr>
          <w:rFonts w:ascii="Times New Roman" w:hAnsi="Times New Roman" w:cs="Segoe UI"/>
          <w:color w:val="000096"/>
          <w:highlight w:val="white"/>
          <w:lang w:val="en-US"/>
        </w:rPr>
        <w:t>‘Lisle’ – Lille?</w:t>
      </w:r>
      <w:r w:rsidR="00284694">
        <w:rPr>
          <w:rFonts w:ascii="Times New Roman" w:hAnsi="Times New Roman" w:cs="Segoe UI"/>
          <w:color w:val="000096"/>
          <w:highlight w:val="white"/>
          <w:lang w:val="en-US"/>
        </w:rPr>
        <w:t xml:space="preserve"> AND ‘</w:t>
      </w:r>
      <w:r w:rsidR="00284694">
        <w:rPr>
          <w:rFonts w:ascii="Times New Roman" w:hAnsi="Times New Roman" w:cs="Segoe UI"/>
          <w:color w:val="000000"/>
          <w:highlight w:val="white"/>
          <w:lang w:val="en-US"/>
        </w:rPr>
        <w:t>subordination of fingers and thumbs to ******</w:t>
      </w:r>
      <w:r w:rsidR="005D7513">
        <w:rPr>
          <w:rFonts w:ascii="Times New Roman" w:hAnsi="Times New Roman" w:cs="Segoe UI"/>
          <w:color w:val="000000"/>
          <w:highlight w:val="white"/>
          <w:lang w:val="en-US"/>
        </w:rPr>
        <w:t xml:space="preserve"> -</w:t>
      </w:r>
      <w:r w:rsidR="00284694">
        <w:rPr>
          <w:rFonts w:ascii="Times New Roman" w:hAnsi="Times New Roman" w:cs="Segoe UI"/>
          <w:highlight w:val="white"/>
          <w:lang w:val="en-US"/>
        </w:rPr>
        <w:t>’</w:t>
      </w:r>
    </w:p>
    <w:p w:rsidR="00676BF1" w:rsidRDefault="006137EC" w:rsidP="009B2BE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67: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LET us go back to the ******</w:t>
      </w:r>
      <w:r w:rsidR="005D7513">
        <w:rPr>
          <w:rFonts w:ascii="Times New Roman" w:hAnsi="Times New Roman" w:cs="Segoe UI"/>
          <w:color w:val="000000"/>
          <w:highlight w:val="white"/>
          <w:lang w:val="en-US"/>
        </w:rPr>
        <w:t xml:space="preserve"> -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2C550F" w:rsidRDefault="00676BF1" w:rsidP="00676BF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72: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pap of an apple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,;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>’</w:t>
      </w:r>
    </w:p>
    <w:p w:rsidR="003F5E4D" w:rsidRDefault="002C550F" w:rsidP="002C5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73:(if it is a boy) that the forceps  ***************************.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(27 asterisk</w:t>
      </w:r>
      <w:r w:rsidR="006B6BC8">
        <w:rPr>
          <w:rFonts w:ascii="Times New Roman" w:hAnsi="Times New Roman" w:cs="Segoe UI"/>
          <w:color w:val="000000"/>
          <w:highlight w:val="white"/>
          <w:lang w:val="en-US"/>
        </w:rPr>
        <w:t>s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) </w:t>
      </w:r>
    </w:p>
    <w:p w:rsidR="003F5E4D" w:rsidRDefault="003F5E4D" w:rsidP="003F5E4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109: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proofErr w:type="spellEnd"/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2C550F" w:rsidRDefault="00BA5A45" w:rsidP="002C5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111: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his heart for ever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.?</w:t>
      </w:r>
      <w:proofErr w:type="gramEnd"/>
      <w:r>
        <w:rPr>
          <w:rFonts w:ascii="Times New Roman" w:hAnsi="Times New Roman" w:cs="Segoe UI"/>
          <w:highlight w:val="white"/>
          <w:lang w:val="en-US"/>
        </w:rPr>
        <w:t>’</w:t>
      </w:r>
    </w:p>
    <w:p w:rsidR="007960AB" w:rsidRDefault="007960AB" w:rsidP="007960A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169-70: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Marbled Page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</w:p>
    <w:p w:rsidR="00676BF1" w:rsidRDefault="00676BF1" w:rsidP="00676BF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D830B6" w:rsidRDefault="00D830B6"/>
    <w:p w:rsidR="00D830B6" w:rsidRDefault="00D830B6"/>
    <w:p w:rsidR="00D830B6" w:rsidRDefault="00D830B6">
      <w:r>
        <w:t>Notes:</w:t>
      </w:r>
    </w:p>
    <w:p w:rsidR="004D4E6B" w:rsidRPr="00D830B6" w:rsidRDefault="00D830B6" w:rsidP="00D830B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19: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Brother Toby,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quoth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my uncle’ – is this right? Should it be father and not uncle?</w:t>
      </w:r>
    </w:p>
    <w:sectPr w:rsidR="004D4E6B" w:rsidRPr="00D830B6" w:rsidSect="004D4E6B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34B2"/>
    <w:rsid w:val="0015224B"/>
    <w:rsid w:val="001561F6"/>
    <w:rsid w:val="00203F19"/>
    <w:rsid w:val="00251399"/>
    <w:rsid w:val="00262B16"/>
    <w:rsid w:val="00266377"/>
    <w:rsid w:val="002834CB"/>
    <w:rsid w:val="00284694"/>
    <w:rsid w:val="002A51C9"/>
    <w:rsid w:val="002C550F"/>
    <w:rsid w:val="002D4EAA"/>
    <w:rsid w:val="0035051E"/>
    <w:rsid w:val="00361098"/>
    <w:rsid w:val="00366EDB"/>
    <w:rsid w:val="003D6A6E"/>
    <w:rsid w:val="003F5E4D"/>
    <w:rsid w:val="00446065"/>
    <w:rsid w:val="00462ADB"/>
    <w:rsid w:val="004D4E6B"/>
    <w:rsid w:val="0052168D"/>
    <w:rsid w:val="005D7513"/>
    <w:rsid w:val="005F43EF"/>
    <w:rsid w:val="006137EC"/>
    <w:rsid w:val="00676BF1"/>
    <w:rsid w:val="006B2277"/>
    <w:rsid w:val="006B6BC8"/>
    <w:rsid w:val="006B76CA"/>
    <w:rsid w:val="007043F4"/>
    <w:rsid w:val="00733520"/>
    <w:rsid w:val="0073581A"/>
    <w:rsid w:val="007960AB"/>
    <w:rsid w:val="007B0B1D"/>
    <w:rsid w:val="007B270F"/>
    <w:rsid w:val="007B2873"/>
    <w:rsid w:val="007C115C"/>
    <w:rsid w:val="007E1AC6"/>
    <w:rsid w:val="007F6FC5"/>
    <w:rsid w:val="0083234D"/>
    <w:rsid w:val="00876829"/>
    <w:rsid w:val="008771BE"/>
    <w:rsid w:val="00895536"/>
    <w:rsid w:val="008B1030"/>
    <w:rsid w:val="00957E27"/>
    <w:rsid w:val="00965A2F"/>
    <w:rsid w:val="00977BCC"/>
    <w:rsid w:val="009A0007"/>
    <w:rsid w:val="009B2BEB"/>
    <w:rsid w:val="009B34B2"/>
    <w:rsid w:val="00A05C52"/>
    <w:rsid w:val="00A178B5"/>
    <w:rsid w:val="00B40804"/>
    <w:rsid w:val="00B608CA"/>
    <w:rsid w:val="00BA5A45"/>
    <w:rsid w:val="00C64B0E"/>
    <w:rsid w:val="00C67E30"/>
    <w:rsid w:val="00D830B6"/>
    <w:rsid w:val="00ED163C"/>
    <w:rsid w:val="00F03022"/>
    <w:rsid w:val="00FA76E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B34B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462</Words>
  <Characters>2407</Characters>
  <Application>Microsoft Macintosh Word</Application>
  <DocSecurity>0</DocSecurity>
  <Lines>40</Lines>
  <Paragraphs>6</Paragraphs>
  <ScaleCrop>false</ScaleCrop>
  <Company>Loughborough Uni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58</cp:revision>
  <dcterms:created xsi:type="dcterms:W3CDTF">2019-08-11T11:47:00Z</dcterms:created>
  <dcterms:modified xsi:type="dcterms:W3CDTF">2019-08-19T12:41:00Z</dcterms:modified>
</cp:coreProperties>
</file>