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微软雅黑"/>
          <w:b/>
          <w:sz w:val="52"/>
        </w:rPr>
        <w:t>农村自建房风险档案总览功能需求规格说明书</w:t>
      </w:r>
    </w:p>
    <w:p>
      <w:pPr>
        <w:jc w:val="center"/>
      </w:pPr>
      <w:r>
        <w:rPr>
          <w:rFonts w:ascii="Times New Roman" w:hAnsi="Times New Roman" w:eastAsia="微软雅黑"/>
          <w:sz w:val="32"/>
        </w:rPr>
        <w:t>功能需求规格说明书</w:t>
      </w:r>
    </w:p>
    <w:p/>
    <w:p/>
    <w:p/>
    <w:p/>
    <w:p/>
    <w:p/>
    <w:p/>
    <w:p/>
    <w:p/>
    <w:p/>
    <w:p>
      <w:pPr>
        <w:jc w:val="center"/>
      </w:pPr>
      <w:r>
        <w:rPr>
          <w:rFonts w:ascii="Times New Roman" w:hAnsi="Times New Roman" w:eastAsia="微软雅黑"/>
          <w:sz w:val="28"/>
        </w:rPr>
        <w:t>2026年8月23日</w:t>
      </w:r>
    </w:p>
    <w:p>
      <w:r>
        <w:br w:type="page"/>
      </w:r>
    </w:p>
    <w:p>
      <w:pPr>
        <w:pStyle w:val="Heading1"/>
        <w:jc w:val="center"/>
      </w:pPr>
      <w:r>
        <w:t>目  录</w:t>
      </w:r>
    </w:p>
    <w:p>
      <w:r>
        <w:fldChar w:fldCharType="begin"/>
        <w:instrText xml:space="preserve">TOC \o "1-3" \h \z \u</w:instrText>
        <w:fldChar w:fldCharType="separate"/>
        <w:t>（目录将在 Word 中打开后自动生成；若未生成，请全选后按 F9）</w:t>
        <w:fldChar w:fldCharType="end"/>
      </w:r>
    </w:p>
    <w:p>
      <w:r>
        <w:br w:type="page"/>
      </w:r>
    </w:p>
    <w:p>
      <w:pPr>
        <w:pStyle w:val="Heading1"/>
      </w:pPr>
      <w:r>
        <w:t>上海市奉贤区政府采购 2026-013</w:t>
      </w:r>
    </w:p>
    <w:p>
      <w:pPr>
        <w:pStyle w:val="Heading1"/>
      </w:pPr>
      <w:r>
        <w:t>上海市奉贤区建管委政务信息系统整合平台—奉贤区城市治理风险监管子系统项目需求规格说明书</w:t>
      </w:r>
    </w:p>
    <w:p>
      <w:pPr>
        <w:spacing w:line="360" w:lineRule="auto"/>
        <w:ind w:firstLine="420"/>
      </w:pPr>
      <w:r>
        <w:t>&lt;br&gt;</w:t>
      </w:r>
    </w:p>
    <w:p>
      <w:pPr>
        <w:spacing w:line="360" w:lineRule="auto"/>
        <w:ind w:firstLine="420"/>
      </w:pPr>
      <w:r>
        <w:t>&lt;br&gt;</w:t>
      </w:r>
    </w:p>
    <w:p>
      <w:pPr>
        <w:spacing w:line="360" w:lineRule="auto"/>
        <w:ind w:firstLine="420"/>
      </w:pPr>
      <w:r>
        <w:t>&lt;br&gt;</w:t>
      </w:r>
    </w:p>
    <w:p>
      <w:pPr>
        <w:spacing w:line="360" w:lineRule="auto"/>
        <w:ind w:firstLine="420"/>
      </w:pPr>
      <w:r>
        <w:t>&lt;br&gt;</w:t>
      </w:r>
    </w:p>
    <w:p>
      <w:pPr>
        <w:spacing w:line="360" w:lineRule="auto"/>
        <w:ind w:firstLine="420"/>
      </w:pPr>
      <w:r>
        <w:rPr>
          <w:b/>
        </w:rPr>
        <w:t>——农村自建房风险档案总览模块</w:t>
      </w:r>
    </w:p>
    <w:p>
      <w:pPr>
        <w:spacing w:line="360" w:lineRule="auto"/>
        <w:ind w:firstLine="420"/>
      </w:pPr>
      <w:r>
        <w:t>&lt;br&gt;</w:t>
      </w:r>
    </w:p>
    <w:p>
      <w:pPr>
        <w:spacing w:line="360" w:lineRule="auto"/>
        <w:ind w:firstLine="420"/>
      </w:pPr>
      <w:r>
        <w:t>&lt;br&gt;</w:t>
      </w:r>
    </w:p>
    <w:p>
      <w:pPr>
        <w:spacing w:line="360" w:lineRule="auto"/>
        <w:ind w:firstLine="420"/>
      </w:pPr>
      <w:r>
        <w:t>&lt;br&gt;</w:t>
      </w:r>
    </w:p>
    <w:p>
      <w:pPr>
        <w:spacing w:line="360" w:lineRule="auto"/>
        <w:ind w:firstLine="420"/>
      </w:pPr>
      <w:r>
        <w:t>&lt;br&gt;</w:t>
      </w:r>
    </w:p>
    <w:p>
      <w:pPr>
        <w:spacing w:line="360" w:lineRule="auto"/>
        <w:ind w:firstLine="420"/>
      </w:pPr>
      <w:r>
        <w:t>&lt;br&gt;</w:t>
      </w:r>
    </w:p>
    <w:p>
      <w:pPr>
        <w:spacing w:line="360" w:lineRule="auto"/>
        <w:ind w:firstLine="420"/>
      </w:pPr>
      <w:r>
        <w:t>上海联平科技有限公司</w:t>
      </w:r>
    </w:p>
    <w:p>
      <w:pPr>
        <w:spacing w:line="360" w:lineRule="auto"/>
        <w:ind w:firstLine="420"/>
      </w:pPr>
      <w:r>
        <w:t>2026年8月23日</w:t>
      </w:r>
    </w:p>
    <w:p>
      <w:pPr>
        <w:pStyle w:val="Heading2"/>
      </w:pPr>
      <w:r>
        <w:t>版本信息</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项目</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上海市奉贤区政府采购2026-013上海市奉贤区建管委政务信息系统整合平台—奉贤区城市治理风险监管子系统项目</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文档名称</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需求规格说明书（农村自建房风险档案总览模块）</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文档编号</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版本</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2.0</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作者</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审核</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批准</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文件状态</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□草稿 □正式发布 □正在修订</w:t>
            </w:r>
          </w:p>
        </w:tc>
      </w:tr>
    </w:tbl>
    <w:p/>
    <w:p>
      <w:pPr>
        <w:pStyle w:val="Heading2"/>
      </w:pPr>
      <w:r>
        <w:t>修订记录</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日期</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文档版本</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修订描述</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文档作者</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2026-08-15</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V1.0</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新建文档（旧版保留）</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2026-08-23</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V2.0</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风险等级口径由"疑似危房/严重损坏房/一般损坏房/完好房"四级调整为"第三类/第二类/第一类"三级；KPI"未发现安全隐患"调整为"已销号"；鉴定状态按 C/D 级细分；隐患存量配色按风险等级联动；筛选条件修复；页签计数动态化；镇/街道-村/居委联动修复；空值兜底完善</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r>
          </w:p>
        </w:tc>
      </w:tr>
    </w:tbl>
    <w:p/>
    <w:p>
      <w:pPr>
        <w:spacing w:line="360" w:lineRule="auto"/>
        <w:ind w:firstLine="420"/>
      </w:pPr>
      <w:r>
        <w:t>本文件作为未发行作品受中华人民共和国和/或其他国家著作权法的保护。本文件所含信息均属于上海联平科技有限公司和/或其关联公司或其相关技术合作者所有且为机密信息。本文件所含信息的全部或其中任一部分除被用于评估上海联平科技有限公司和/或其关联公司外，不可因任何目的被复制、使用或者泄露。禁止任何未经上海联平科技有限公司和/或其关联公司的专项书面许可，对于本文件所含信息的全部或其中任一部分的使用和泄露。</w:t>
      </w:r>
    </w:p>
    <w:p>
      <w:pPr>
        <w:pStyle w:val="Heading2"/>
      </w:pPr>
      <w:r>
        <w:t>目录</w:t>
      </w:r>
    </w:p>
    <w:p>
      <w:pPr>
        <w:pStyle w:val="ListBullet"/>
      </w:pPr>
      <w:r>
        <w:t>1 平台功能需求</w:t>
      </w:r>
    </w:p>
    <w:p>
      <w:pPr>
        <w:pStyle w:val="ListBullet"/>
      </w:pPr>
      <w:r>
        <w:t>1.1 智能风险研判</w:t>
      </w:r>
    </w:p>
    <w:p>
      <w:pPr>
        <w:pStyle w:val="ListBullet"/>
      </w:pPr>
      <w:r>
        <w:t>1.1.1 农村自建房风险档案总览</w:t>
      </w:r>
    </w:p>
    <w:p>
      <w:pPr>
        <w:pStyle w:val="Heading1"/>
      </w:pPr>
      <w:r>
        <w:t>1 平台功能需求</w:t>
      </w:r>
    </w:p>
    <w:p>
      <w:pPr>
        <w:pStyle w:val="Heading2"/>
      </w:pPr>
      <w:r>
        <w:t>1.1 智能风险研判</w:t>
      </w:r>
    </w:p>
    <w:p>
      <w:pPr>
        <w:spacing w:line="360" w:lineRule="auto"/>
        <w:ind w:firstLine="420"/>
      </w:pPr>
      <w:r>
        <w:t>智能风险研判模块作为风险管控平台的核心能力支撑，通过构建标准化的风险清单体系、动态化的风险档案管理和智能化的辅助决策能力，实现风险从识别、评估到处置的全周期闭环管理。</w:t>
      </w:r>
    </w:p>
    <w:p>
      <w:pPr>
        <w:pStyle w:val="Heading3"/>
      </w:pPr>
      <w:r>
        <w:t>1.1.1 农村自建房风险档案总览</w:t>
      </w:r>
    </w:p>
    <w:p>
      <w:pPr>
        <w:pStyle w:val="Heading3"/>
      </w:pPr>
      <w:r>
        <w:t>【功能概述】</w:t>
      </w:r>
    </w:p>
    <w:p>
      <w:pPr>
        <w:spacing w:line="360" w:lineRule="auto"/>
        <w:ind w:firstLine="420"/>
      </w:pPr>
      <w:r>
        <w:t>本页面为农村自建房风险档案的集中总览与检索入口，从房屋建筑档案库中筛选房屋类别（</w:t>
      </w:r>
      <w:r>
        <w:rPr>
          <w:rFonts w:ascii="Consolas" w:hAnsi="Consolas" w:eastAsia="Consolas"/>
          <w:color w:val="C0392B"/>
        </w:rPr>
        <w:t>houseType</w:t>
      </w:r>
      <w:r>
        <w:t>）为"农村自建房"的记录，形成全区农村自建房风险底数台账。</w:t>
      </w:r>
    </w:p>
    <w:p>
      <w:pPr>
        <w:spacing w:line="360" w:lineRule="auto"/>
        <w:ind w:firstLine="420"/>
      </w:pPr>
      <w:r>
        <w:t>页面顶部通过两张 KPI 卡片分别展示"固有风险·底数台账"（按三级风险等级统计房屋总量及分布）和"动态隐患·现存总量"（按隐患程度统计尚未完成整治的隐患存量及环比趋势）。</w:t>
      </w:r>
    </w:p>
    <w:p>
      <w:pPr>
        <w:spacing w:line="360" w:lineRule="auto"/>
        <w:ind w:firstLine="420"/>
      </w:pPr>
      <w:r>
        <w:t>主体区域按风险等级设置四个页签（全部房屋、第三类、第二类、第一类），各页签独立分页展示档案列表，并独立维护筛选条件与分页状态。每页签配备快捷筛选与高级筛选能力：快捷筛选支持关键词、风险等级、建筑年代、结构形式、房屋用途组合查询；高级筛选覆盖数据类型、基本情况、建设情况、管理情况、排查情况、整治情况六大类五十余项条件，并支持镇/街道与村/居委两级联动。</w:t>
      </w:r>
    </w:p>
    <w:p>
      <w:pPr>
        <w:spacing w:line="360" w:lineRule="auto"/>
        <w:ind w:firstLine="420"/>
      </w:pPr>
      <w:r>
        <w:t>列表行提供"查看档案"操作，以嵌入层方式打开对应房屋的档案详情页面，支持一键返回列表。页面同时提供当前筛选结果的导出能力。</w:t>
      </w:r>
    </w:p>
    <w:p>
      <w:pPr>
        <w:pStyle w:val="Heading3"/>
      </w:pPr>
      <w:r>
        <w:t>【输入字段】</w:t>
      </w:r>
    </w:p>
    <w:p>
      <w:pPr>
        <w:spacing w:line="360" w:lineRule="auto"/>
        <w:ind w:firstLine="420"/>
      </w:pPr>
      <w:r>
        <w:t>（1）快捷筛选区：</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控件类型</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是否必填</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详细业务说明</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关键词</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单行文本框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占位提示"搜索房屋编号/产权人/地址..."；对房屋编号、产权人/使用人、地址执行模糊匹配</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风险等级</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枚举：全部风险等级、第三类（红）、第二类（橙）、第一类（蓝）；默认全部；在非"全部房屋"页签中此项被禁用，由页签自身确定</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建筑年代</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枚举：1970年以前、1970-1990年、1990-2000年、2000-2010年、2010年以后；默认空</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结构形式</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枚举：砖混结构、框架结构、钢结构、木结构、其他；默认空</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房屋用途</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枚举：自住、出租、生产经营、闲置、其他；默认空</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操作按钮</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按钮</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"搜索"按当前条件查询；"重置"清空快捷筛选条件</w:t>
            </w:r>
          </w:p>
        </w:tc>
      </w:tr>
    </w:tbl>
    <w:p/>
    <w:p>
      <w:pPr>
        <w:spacing w:line="360" w:lineRule="auto"/>
        <w:ind w:firstLine="420"/>
      </w:pPr>
      <w:r>
        <w:t>（2）高级筛选区（默认收起，点击"展开高级筛选"展开；共六大分组）：</w:t>
      </w:r>
    </w:p>
    <w:p>
      <w:pPr>
        <w:spacing w:line="360" w:lineRule="auto"/>
        <w:ind w:firstLine="420"/>
      </w:pPr>
      <w:r>
        <w:t>数据类型分组：排查情况（已排查/未排查/排查中）、整治状态（已整治/整治中/未整治）、阶段性验收审核状态（已通过/待审核/未通过）、销项审核状态（已销项/待审核/未通过）、是否关联图斑（全部记录/已关联/未关联）、任务名称、任务标记、鉴定类型标签、根据市级质检核查更改初判、不需要排查原因、是否建房自查数据、房屋用途现场情况，均为下拉选择框，非必填。</w:t>
      </w:r>
    </w:p>
    <w:p>
      <w:pPr>
        <w:spacing w:line="360" w:lineRule="auto"/>
        <w:ind w:firstLine="420"/>
      </w:pPr>
      <w:r>
        <w:t>基本情况分组：</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控件类型</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是否必填</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详细业务说明</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镇/街道</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枚举：南桥镇、奉城镇、庄行镇、金汇镇、青村镇、柘林镇、四团镇、海湾镇、西渡街道、奉浦街道、金海街道、海湾旅游区；选择后联动村/居委选项</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村/居委</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选项随镇/街道联动生成；未选择镇/街道时无可选项</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地址/路号信息</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单行文本框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模糊匹配</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图斑编号/唯一标识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单行文本框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精确或模糊匹配图斑编号</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房屋性质</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分级审核状态</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房屋用途</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具体用途</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土地性质</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二级土地性质</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所在区域</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城市建成区</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人员密集场所周边</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是否城转农</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建筑层数</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数字区间输入框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下限—上限；仅允许非负整数；下限不得大于上限</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建筑面积</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数字区间输入框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下限—上限；仅允许非负数；下限不得大于上限</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建成时间</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下拉选择框</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字典项维护</w:t>
            </w:r>
          </w:p>
        </w:tc>
      </w:tr>
    </w:tbl>
    <w:p/>
    <w:p>
      <w:pPr>
        <w:spacing w:line="360" w:lineRule="auto"/>
        <w:ind w:firstLine="420"/>
      </w:pPr>
      <w:r>
        <w:t>建设情况分组：设计方式、建造方式、结构类型、二级结构类型、是否改扩建、是否装修，均为下拉选择框；改扩建次数为数字区间输入框；改扩建内容为单行文本框。均非必填。</w:t>
      </w:r>
    </w:p>
    <w:p>
      <w:pPr>
        <w:spacing w:line="360" w:lineRule="auto"/>
        <w:ind w:firstLine="420"/>
      </w:pPr>
      <w:r>
        <w:t>管理情况分组：已取得的行政许可、是否违法建设和违法审批、违法建设、违法审批，均为下拉选择框，非必填。</w:t>
      </w:r>
    </w:p>
    <w:p>
      <w:pPr>
        <w:spacing w:line="360" w:lineRule="auto"/>
        <w:ind w:firstLine="420"/>
      </w:pPr>
      <w:r>
        <w:t>排查情况分组：结构状况、具体损伤部位、初步判定、是否安全鉴定、阶段性标识、鉴定结论、有无鉴定报告、未进行鉴定原因、是否提交未鉴定说明、排查更新状态，均为下拉选择框，非必填。</w:t>
      </w:r>
    </w:p>
    <w:p>
      <w:pPr>
        <w:spacing w:line="360" w:lineRule="auto"/>
        <w:ind w:firstLine="420"/>
      </w:pPr>
      <w:r>
        <w:t>整治情况分组：管理措施、管理措施是否完成整治、工程措施、工程措施是否完成整治、违法建设查处、违法建设查处是否完成整治、安全隐患是否得到控制、有无整治方案报告、是否采用硬隔离，均为下拉选择框，非必填。</w:t>
      </w:r>
    </w:p>
    <w:p>
      <w:pPr>
        <w:spacing w:line="360" w:lineRule="auto"/>
        <w:ind w:firstLine="420"/>
      </w:pPr>
      <w:r>
        <w:t>高级筛选区操作按钮："搜索"按全部条件组合查询；"清空"清空高级筛选全部条件。</w:t>
      </w:r>
    </w:p>
    <w:p>
      <w:pPr>
        <w:spacing w:line="360" w:lineRule="auto"/>
        <w:ind w:firstLine="420"/>
      </w:pPr>
      <w:r>
        <w:t xml:space="preserve">（3）高级筛选面板克隆规则：每个页签的高级筛选面板为该页签独立实例，克隆时自动剥离所有 </w:t>
      </w:r>
      <w:r>
        <w:rPr>
          <w:rFonts w:ascii="Consolas" w:hAnsi="Consolas" w:eastAsia="Consolas"/>
          <w:color w:val="C0392B"/>
        </w:rPr>
        <w:t>id</w:t>
      </w:r>
      <w:r>
        <w:t xml:space="preserve"> 属性，避免 DOM id 冲突；镇/街道与村/居委联动通过 label 文本匹配（"镇/街道"、"村/居委"）实现。</w:t>
      </w:r>
    </w:p>
    <w:p>
      <w:pPr>
        <w:pStyle w:val="Heading3"/>
      </w:pPr>
      <w:r>
        <w:t>【输出字段】</w:t>
      </w:r>
    </w:p>
    <w:p>
      <w:pPr>
        <w:spacing w:line="360" w:lineRule="auto"/>
        <w:ind w:firstLine="420"/>
      </w:pPr>
      <w:r>
        <w:t>（1）KPI 卡-固有风险·底数台账：</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说明</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底数总量</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房屋类别为"农村自建房"的档案总数，单位"处"，千分位展示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风险分布条</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按第三类/第二类/第一类三段展示占比</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等级图例</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各色块展示等级名称及数量：第三类（红）、第二类（橙）、第一类（蓝）</w:t>
            </w:r>
          </w:p>
        </w:tc>
      </w:tr>
    </w:tbl>
    <w:p/>
    <w:p>
      <w:pPr>
        <w:spacing w:line="360" w:lineRule="auto"/>
        <w:ind w:firstLine="420"/>
      </w:pPr>
      <w:r>
        <w:t>（2）KPI 卡-动态隐患·现存总量：</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说明</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现存总量</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治理状态为待整治/整治中/逾期未整治的隐患房屋总数（不含已销号）</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环比趋势</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较上一周期增减百分比；上升红色箭头、下降绿色箭头</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隐患分档</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三宫格展示：第三类隐患（红）、第二类隐患（橙）、已销号（绿，治理状态=已整治且销号审核=已通过）</w:t>
            </w:r>
          </w:p>
        </w:tc>
      </w:tr>
    </w:tbl>
    <w:p/>
    <w:p>
      <w:pPr>
        <w:spacing w:line="360" w:lineRule="auto"/>
        <w:ind w:firstLine="420"/>
      </w:pPr>
      <w:r>
        <w:t>（3）页签计数：</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说明</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页签数量</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各页签实时展示对应记录数：全部房屋、第三类、第二类、第一类；计数由 `updateTabCounts()` 动态计算填充，不写死</w:t>
            </w:r>
          </w:p>
        </w:tc>
      </w:tr>
    </w:tbl>
    <w:p/>
    <w:p>
      <w:pPr>
        <w:spacing w:line="360" w:lineRule="auto"/>
        <w:ind w:firstLine="420"/>
      </w:pPr>
      <w:r>
        <w:t>（4）档案列表字段（全部房屋页签含"风险等级"列，其余页签不含）：</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字段名称</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说明</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房屋编号</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文本展示，列首冻结</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产权人/使用人</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镇/街道</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文本展示；为空时显示"—"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村/居委</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路号信息</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由地址提取展示，格式"X组Y号"；当房屋编号解析不出序号时兜底为"1组"起点，禁止出现 NaN</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结构形式</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建筑年代</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格式"XXXX年"</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房屋用途</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文本展示：自住/出租/空置/经营</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风险等级</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仅全部房屋页签展示；彩色标签：第三类（红）、第二类（橙）、第一类（蓝）</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隐患存量</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格式"待整治数 / 隐患总数"；颜色按 `riskLevel` 着色（第三类红、第二类橙、第一类蓝）；当记录已销号（governance=done 且 closeStatus=已通过）时改显示绿色"已销号"徽标</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最近巡查</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最近一次巡查归档时间，格式YYYY-MM-DD</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彩色标签：第三类下按原始风险细分——`originalRisk=major` 显示 C 级（橙）、其他第三类显示 D 级（红）；第二类→B 级（黄）；第一类→A 级（蓝）</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操作</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"查看档案"按钮，列尾冻结</w:t>
            </w:r>
          </w:p>
        </w:tc>
      </w:tr>
    </w:tbl>
    <w:p/>
    <w:p>
      <w:pPr>
        <w:spacing w:line="360" w:lineRule="auto"/>
        <w:ind w:firstLine="420"/>
      </w:pPr>
      <w:r>
        <w:t>（5）分页信息：展示"共 N 条"、页码按钮、上一页/下一页；每页10条；页码较多时省略中间页码；首页禁用"上一页"，末页禁用"下一页"。</w:t>
      </w:r>
    </w:p>
    <w:p>
      <w:pPr>
        <w:spacing w:line="360" w:lineRule="auto"/>
        <w:ind w:firstLine="420"/>
      </w:pPr>
      <w:r>
        <w:t>（6）档案详情嵌入层：以嵌入层形式展示房屋档案详情页（</w:t>
      </w:r>
      <w:r>
        <w:rPr>
          <w:rFonts w:ascii="Consolas" w:hAnsi="Consolas" w:eastAsia="Consolas"/>
          <w:color w:val="C0392B"/>
        </w:rPr>
        <w:t>rural-house-detail.html?no=XXX</w:t>
      </w:r>
      <w:r>
        <w:t>），顶部提供"返回风险档案列表"按钮。</w:t>
      </w:r>
    </w:p>
    <w:p>
      <w:pPr>
        <w:pStyle w:val="Heading3"/>
      </w:pPr>
      <w:r>
        <w:t>【查询条件】</w:t>
      </w:r>
    </w:p>
    <w:p>
      <w:pPr>
        <w:pStyle w:val="ListBullet"/>
      </w:pPr>
      <w:r>
        <w:t>快捷筛选与高级筛选条件之间为"且"关系；同一分组内多个条件亦为"且"关系。</w:t>
      </w:r>
    </w:p>
    <w:p>
      <w:pPr>
        <w:pStyle w:val="ListBullet"/>
      </w:pPr>
      <w:r>
        <w:t>关键词查询前自动去除首尾空格；对房屋编号、产权人/使用人、地址做模糊匹配。</w:t>
      </w:r>
    </w:p>
    <w:p>
      <w:pPr>
        <w:pStyle w:val="ListBullet"/>
      </w:pPr>
      <w:r>
        <w:t>页签本身构成一级过滤条件：第三类页签仅展示风险等级为第三类的记录，第二类、第一类页签同理；"全部房屋"页签不过滤风险等级。</w:t>
      </w:r>
    </w:p>
    <w:p>
      <w:pPr>
        <w:pStyle w:val="ListBullet"/>
      </w:pPr>
      <w:r>
        <w:t>切换页签后，各页签独立保留筛选条件与分页位置；筛选条件变化后自动回到第1页。</w:t>
      </w:r>
    </w:p>
    <w:p>
      <w:pPr>
        <w:pStyle w:val="ListBullet"/>
      </w:pPr>
      <w:r>
        <w:t xml:space="preserve">房屋类别过滤规则：仅展示 </w:t>
      </w:r>
      <w:r>
        <w:rPr>
          <w:rFonts w:ascii="Consolas" w:hAnsi="Consolas" w:eastAsia="Consolas"/>
          <w:color w:val="C0392B"/>
        </w:rPr>
        <w:t>houseType === '农村自建房'</w:t>
      </w:r>
      <w:r>
        <w:t xml:space="preserve"> 的记录；不再使用 </w:t>
      </w:r>
      <w:r>
        <w:rPr>
          <w:rFonts w:ascii="Consolas" w:hAnsi="Consolas" w:eastAsia="Consolas"/>
          <w:color w:val="C0392B"/>
        </w:rPr>
        <w:t>houseType || category</w:t>
      </w:r>
      <w:r>
        <w:t xml:space="preserve"> 兜底，避免城镇自建房等其它类别被误纳入。</w:t>
      </w:r>
    </w:p>
    <w:p>
      <w:pPr>
        <w:pStyle w:val="ListBullet"/>
      </w:pPr>
      <w:r>
        <w:t>镇/街道与村/居委两级联动：选择镇/街道后，村/居委下拉动态加载该镇/街道下辖村居委；切换镇/街道时自动清空已选村/居委；在克隆的高级筛选面板中通过 label 文本匹配定位镇村下拉框。</w:t>
      </w:r>
    </w:p>
    <w:p>
      <w:pPr>
        <w:pStyle w:val="ListBullet"/>
      </w:pPr>
      <w:r>
        <w:t>数字区间条件（建筑层数、建筑面积、改扩建次数）按下限≤值≤上限匹配；仅填一端时按单边开放区间匹配；下限大于上限时提示并禁止查询。</w:t>
      </w:r>
    </w:p>
    <w:p>
      <w:pPr>
        <w:pStyle w:val="ListBullet"/>
      </w:pPr>
      <w:r>
        <w:t>点击"搜索"按当前全部条件执行查询；点击"重置/清空"清除对应区域条件并恢复全量列表。</w:t>
      </w:r>
    </w:p>
    <w:p>
      <w:pPr>
        <w:pStyle w:val="Heading3"/>
      </w:pPr>
      <w:r>
        <w:t>【数据生命周期】</w:t>
      </w:r>
    </w:p>
    <w:p>
      <w:pPr>
        <w:spacing w:line="360" w:lineRule="auto"/>
        <w:ind w:firstLine="420"/>
      </w:pPr>
      <w:r>
        <w:t>本页面为档案数据的查询展示入口，不直接维护档案数据，仅定义档案记录在本页面中的可见性规则。</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数据状态</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状态含义</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进入条件</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离开条件</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前端表现</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在库可见</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档案记录正常参与统计与查询</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房屋档案库中存在 `houseType='农村自建房'` 的记录</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档案被删除或房屋类别变更</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正常展示于对应页签</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整治销项</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隐患完成整治并销项</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治理状态=已整治 且 销号审核=已通过</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复核后重新发现隐患时回到在库隐患统计</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不再计入"动态隐患·现存总量"，仍计入底数台账；隐患存量列改显示绿色"已销号"徽标</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已删除</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档案被删除</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档案库中执行删除</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终态</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各页签及KPI均不再统计</w:t>
            </w:r>
          </w:p>
        </w:tc>
      </w:tr>
    </w:tbl>
    <w:p/>
    <w:p>
      <w:pPr>
        <w:pStyle w:val="ListBullet"/>
      </w:pPr>
      <w:r>
        <w:t>底数台账统计口径：房屋类别为"农村自建房"的全部在库档案。</w:t>
      </w:r>
    </w:p>
    <w:p>
      <w:pPr>
        <w:pStyle w:val="ListBullet"/>
      </w:pPr>
      <w:r>
        <w:t>动态隐患统计口径：底数台账中治理状态为待整治、整治中、逾期未整治的记录子集，保证现存总量≤底数台账；已销号记录不计入。</w:t>
      </w:r>
    </w:p>
    <w:p>
      <w:pPr>
        <w:pStyle w:val="ListBullet"/>
      </w:pPr>
      <w:r>
        <w:t>页面数据随档案库、排查、整治业务数据的变化实时重新统计。</w:t>
      </w:r>
    </w:p>
    <w:p>
      <w:pPr>
        <w:pStyle w:val="Heading3"/>
      </w:pPr>
      <w:r>
        <w:t>【业务规则】</w:t>
      </w:r>
    </w:p>
    <w:p>
      <w:pPr>
        <w:pStyle w:val="ListNumber"/>
      </w:pPr>
      <w:r>
        <w:t xml:space="preserve">数据来源规则：列表与统计数据来源于房屋建筑档案库中房屋类别为"农村自建房"的记录；非农村自建房记录不进入本页统计与查询范围。房屋类别判定以 </w:t>
      </w:r>
      <w:r>
        <w:rPr>
          <w:rFonts w:ascii="Consolas" w:hAnsi="Consolas" w:eastAsia="Consolas"/>
          <w:color w:val="C0392B"/>
        </w:rPr>
        <w:t>houseType</w:t>
      </w:r>
      <w:r>
        <w:t xml:space="preserve"> 字段为唯一依据，禁止使用 </w:t>
      </w:r>
      <w:r>
        <w:rPr>
          <w:rFonts w:ascii="Consolas" w:hAnsi="Consolas" w:eastAsia="Consolas"/>
          <w:color w:val="C0392B"/>
        </w:rPr>
        <w:t>houseType || category</w:t>
      </w:r>
      <w:r>
        <w:t xml:space="preserve"> 兜底链。</w:t>
      </w:r>
    </w:p>
    <w:p>
      <w:pPr>
        <w:pStyle w:val="ListNumber"/>
      </w:pPr>
      <w:r>
        <w:t>三级风险等级口径：</w:t>
      </w:r>
    </w:p>
    <w:p>
      <w:pPr>
        <w:pStyle w:val="ListBullet"/>
      </w:pPr>
      <w:r>
        <w:rPr>
          <w:b/>
        </w:rPr>
        <w:t>第三类</w:t>
      </w:r>
      <w:r>
        <w:t xml:space="preserve">：原始风险等级为 </w:t>
      </w:r>
      <w:r>
        <w:rPr>
          <w:rFonts w:ascii="Consolas" w:hAnsi="Consolas" w:eastAsia="Consolas"/>
          <w:color w:val="C0392B"/>
        </w:rPr>
        <w:t>danger</w:t>
      </w:r>
      <w:r>
        <w:t xml:space="preserve">（D级）或 </w:t>
      </w:r>
      <w:r>
        <w:rPr>
          <w:rFonts w:ascii="Consolas" w:hAnsi="Consolas" w:eastAsia="Consolas"/>
          <w:color w:val="C0392B"/>
        </w:rPr>
        <w:t>major</w:t>
      </w:r>
      <w:r>
        <w:t>（C级）的房屋；历史标签"疑似危房""严重损坏房"归并为第三类。</w:t>
      </w:r>
    </w:p>
    <w:p>
      <w:pPr>
        <w:pStyle w:val="ListBullet"/>
      </w:pPr>
      <w:r>
        <w:rPr>
          <w:b/>
        </w:rPr>
        <w:t>第二类</w:t>
      </w:r>
      <w:r>
        <w:t xml:space="preserve">：原始风险等级为 </w:t>
      </w:r>
      <w:r>
        <w:rPr>
          <w:rFonts w:ascii="Consolas" w:hAnsi="Consolas" w:eastAsia="Consolas"/>
          <w:color w:val="C0392B"/>
        </w:rPr>
        <w:t>warning</w:t>
      </w:r>
      <w:r>
        <w:t>（B级）的房屋；历史标签"一般损坏房"归并为第二类。</w:t>
      </w:r>
    </w:p>
    <w:p>
      <w:pPr>
        <w:pStyle w:val="ListBullet"/>
      </w:pPr>
      <w:r>
        <w:rPr>
          <w:b/>
        </w:rPr>
        <w:t>第一类</w:t>
      </w:r>
      <w:r>
        <w:t xml:space="preserve">：原始风险等级为 </w:t>
      </w:r>
      <w:r>
        <w:rPr>
          <w:rFonts w:ascii="Consolas" w:hAnsi="Consolas" w:eastAsia="Consolas"/>
          <w:color w:val="C0392B"/>
        </w:rPr>
        <w:t>safe</w:t>
      </w:r>
      <w:r>
        <w:t>（A级）的房屋；历史标签"完好房(基本完好房)""安全""无风险"归并为第一类。</w:t>
      </w:r>
    </w:p>
    <w:p>
      <w:pPr>
        <w:pStyle w:val="ListNumber"/>
      </w:pPr>
      <w:r>
        <w:t>鉴定状态映射规则：鉴定状态按风险等级与原始风险确定性映射：</w:t>
      </w:r>
    </w:p>
    <w:p>
      <w:pPr>
        <w:pStyle w:val="ListBullet"/>
      </w:pPr>
      <w:r>
        <w:t xml:space="preserve">第三类 + </w:t>
      </w:r>
      <w:r>
        <w:rPr>
          <w:rFonts w:ascii="Consolas" w:hAnsi="Consolas" w:eastAsia="Consolas"/>
          <w:color w:val="C0392B"/>
        </w:rPr>
        <w:t>originalRisk=major</w:t>
      </w:r>
      <w:r>
        <w:t xml:space="preserve"> → C级（橙）</w:t>
      </w:r>
    </w:p>
    <w:p>
      <w:pPr>
        <w:pStyle w:val="ListBullet"/>
      </w:pPr>
      <w:r>
        <w:t>第三类 + 其他原始风险 → D级（红）</w:t>
      </w:r>
    </w:p>
    <w:p>
      <w:pPr>
        <w:pStyle w:val="ListBullet"/>
      </w:pPr>
      <w:r>
        <w:t>第二类 → B级（黄）</w:t>
      </w:r>
    </w:p>
    <w:p>
      <w:pPr>
        <w:pStyle w:val="ListBullet"/>
      </w:pPr>
      <w:r>
        <w:t>第一类 → A级（蓝）</w:t>
      </w:r>
    </w:p>
    <w:p>
      <w:pPr>
        <w:pStyle w:val="ListNumber"/>
      </w:pPr>
      <w:r>
        <w:t xml:space="preserve">隐患存量展示规则：隐患存量列展示"待整治数/隐患总数"；颜色按 </w:t>
      </w:r>
      <w:r>
        <w:rPr>
          <w:rFonts w:ascii="Consolas" w:hAnsi="Consolas" w:eastAsia="Consolas"/>
          <w:color w:val="C0392B"/>
        </w:rPr>
        <w:t>riskLevel</w:t>
      </w:r>
      <w:r>
        <w:t xml:space="preserve"> 着色（第三类红、第二类橙、第一类蓝）；当记录已销号（governance=done 且 closeStatus=已通过）时改显示绿色"已销号"徽标。</w:t>
      </w:r>
    </w:p>
    <w:p>
      <w:pPr>
        <w:pStyle w:val="ListNumber"/>
      </w:pPr>
      <w:r>
        <w:t>最近巡查规则：取该房屋最近一次巡查归档记录的归档时间；无巡查记录时展示"--"。</w:t>
      </w:r>
    </w:p>
    <w:p>
      <w:pPr>
        <w:pStyle w:val="ListNumber"/>
      </w:pPr>
      <w:r>
        <w:t xml:space="preserve">路号信息提取规则：从完整地址中去除"上海市奉贤区"、镇/街道、村/居委前缀，仅保留"X组Y号"格式；无法提取时展示去除前缀后的剩余地址；当 </w:t>
      </w:r>
      <w:r>
        <w:rPr>
          <w:rFonts w:ascii="Consolas" w:hAnsi="Consolas" w:eastAsia="Consolas"/>
          <w:color w:val="C0392B"/>
        </w:rPr>
        <w:t>record.no</w:t>
      </w:r>
      <w:r>
        <w:t xml:space="preserve"> 为空导致序号解析为 NaN 时，兜底序号为 1。</w:t>
      </w:r>
    </w:p>
    <w:p>
      <w:pPr>
        <w:pStyle w:val="ListNumber"/>
      </w:pPr>
      <w:r>
        <w:t xml:space="preserve">KPI 一致性规则：底数台账总量等于三个等级数量之和；现存总量等于三个隐患分档数量之和（不含已销号）；页签计数与对应筛选结果总数一致；页签计数由 </w:t>
      </w:r>
      <w:r>
        <w:rPr>
          <w:rFonts w:ascii="Consolas" w:hAnsi="Consolas" w:eastAsia="Consolas"/>
          <w:color w:val="C0392B"/>
        </w:rPr>
        <w:t>updateTabCounts()</w:t>
      </w:r>
      <w:r>
        <w:t xml:space="preserve"> 动态填充，禁止硬编码。</w:t>
      </w:r>
    </w:p>
    <w:p>
      <w:pPr>
        <w:pStyle w:val="ListNumber"/>
      </w:pPr>
      <w:r>
        <w:t>导出规则：导出当前页签当前筛选结果集为 Excel/CSV 文件；导出字段与列表字段一致；单次最多导出 10000 条。</w:t>
      </w:r>
    </w:p>
    <w:p>
      <w:pPr>
        <w:pStyle w:val="ListNumber"/>
      </w:pPr>
      <w:r>
        <w:t>详情嵌入规则：查看档案在当前页面内以嵌入层打开，不离开列表页；关闭嵌入层后列表保持原页签、筛选条件与分页位置。</w:t>
      </w:r>
    </w:p>
    <w:p>
      <w:pPr>
        <w:pStyle w:val="ListNumber"/>
      </w:pPr>
      <w:r>
        <w:t>数据权限规则：镇/街层级用户仅可查询本辖区档案；村级用户仅可查询本村档案；区级用户可查询全部。</w:t>
      </w:r>
    </w:p>
    <w:p>
      <w:pPr>
        <w:pStyle w:val="ListNumber"/>
      </w:pPr>
      <w:r>
        <w:t xml:space="preserve">高级筛选面板隔离规则：每个页签使用独立的高级筛选面板克隆实例，克隆时剥离所有 </w:t>
      </w:r>
      <w:r>
        <w:rPr>
          <w:rFonts w:ascii="Consolas" w:hAnsi="Consolas" w:eastAsia="Consolas"/>
          <w:color w:val="C0392B"/>
        </w:rPr>
        <w:t>id</w:t>
      </w:r>
      <w:r>
        <w:t xml:space="preserve"> 属性，镇村联动等控件通过 label 文本匹配定位，确保多页签切换时筛选状态互不干扰。</w:t>
      </w:r>
    </w:p>
    <w:p>
      <w:pPr>
        <w:pStyle w:val="Heading3"/>
      </w:pPr>
      <w:r>
        <w:t>【交互逻辑】</w:t>
      </w:r>
    </w:p>
    <w:p>
      <w:pPr>
        <w:pStyle w:val="ListNumber"/>
      </w:pPr>
      <w:r>
        <w:t>页签交互：点击页签切换列表范围，页签高亮，计数实时展示；各页签独立分页与独立筛选条件。</w:t>
      </w:r>
    </w:p>
    <w:p>
      <w:pPr>
        <w:pStyle w:val="ListNumber"/>
      </w:pPr>
      <w:r>
        <w:t>快捷筛选交互：设置条件后点击"搜索"查询；点击"重置"清空快捷条件。</w:t>
      </w:r>
    </w:p>
    <w:p>
      <w:pPr>
        <w:pStyle w:val="ListNumber"/>
      </w:pPr>
      <w:r>
        <w:t>高级筛选交互：点击"展开高级筛选"展开面板，按钮文案变为"收起搜索条件"；点击"清空"清除全部高级条件。</w:t>
      </w:r>
    </w:p>
    <w:p>
      <w:pPr>
        <w:pStyle w:val="ListNumber"/>
      </w:pPr>
      <w:r>
        <w:t>联动交互：选择镇/街道后村/居委选项联动刷新；切换镇/街道时清空已选村/居委；在克隆面板中通过 label 文本匹配（"镇/街道"、"村/居委"）定位下拉框。</w:t>
      </w:r>
    </w:p>
    <w:p>
      <w:pPr>
        <w:pStyle w:val="ListNumber"/>
      </w:pPr>
      <w:r>
        <w:t>查看档案交互：点击"查看档案"打开详情嵌入层并加载对应房屋档案详情；点击"返回风险档案列表"关闭嵌入层，列表状态保持不变。</w:t>
      </w:r>
    </w:p>
    <w:p>
      <w:pPr>
        <w:pStyle w:val="ListNumber"/>
      </w:pPr>
      <w:r>
        <w:t>导出交互：点击"导出"按当前页签及筛选条件生成文件。</w:t>
      </w:r>
    </w:p>
    <w:p>
      <w:pPr>
        <w:pStyle w:val="ListNumber"/>
      </w:pPr>
      <w:r>
        <w:t>分页交互：点击页码或上一页、下一页翻页；翻页保留当前页签与筛选条件。</w:t>
      </w:r>
    </w:p>
    <w:p>
      <w:pPr>
        <w:pStyle w:val="ListNumber"/>
      </w:pPr>
      <w:r>
        <w:t>主题联动：读取本地主题设置初始化明暗模式；接收上层框架主题切换消息时同步切换并持久化到本地。</w:t>
      </w:r>
    </w:p>
    <w:p>
      <w:pPr>
        <w:pStyle w:val="ListNumber"/>
      </w:pPr>
      <w:r>
        <w:t>面包屑导航：支持返回工作台首页及上级"智能风险研判-农村自建房"导航。</w:t>
      </w:r>
    </w:p>
    <w:p>
      <w:pPr>
        <w:pStyle w:val="ListNumber"/>
      </w:pPr>
      <w:r>
        <w:t xml:space="preserve">当前页签状态维护：使用 </w:t>
      </w:r>
      <w:r>
        <w:rPr>
          <w:rFonts w:ascii="Consolas" w:hAnsi="Consolas" w:eastAsia="Consolas"/>
          <w:color w:val="C0392B"/>
        </w:rPr>
        <w:t>let currentTab = 'all'</w:t>
      </w:r>
      <w:r>
        <w:t xml:space="preserve"> 显式声明，避免隐式全局变量；</w:t>
      </w:r>
      <w:r>
        <w:rPr>
          <w:rFonts w:ascii="Consolas" w:hAnsi="Consolas" w:eastAsia="Consolas"/>
          <w:color w:val="C0392B"/>
        </w:rPr>
        <w:t>RISK_TAB_STATE</w:t>
      </w:r>
      <w:r>
        <w:t xml:space="preserve"> 按 </w:t>
      </w:r>
      <w:r>
        <w:rPr>
          <w:rFonts w:ascii="Consolas" w:hAnsi="Consolas" w:eastAsia="Consolas"/>
          <w:color w:val="C0392B"/>
        </w:rPr>
        <w:t>all / major / general / low</w:t>
      </w:r>
      <w:r>
        <w:t xml:space="preserve"> 维护各页签的当前页码、筛选记录、对应风险等级键（第三类/第二类/第一类）。</w:t>
      </w:r>
    </w:p>
    <w:p>
      <w:pPr>
        <w:pStyle w:val="Heading3"/>
      </w:pPr>
      <w:r>
        <w:t>【异常提示】</w:t>
      </w:r>
    </w:p>
    <w:tbl>
      <w:tblPr>
        <w:tblW w:type="auto" w:w="0"/>
        <w:jc w:val="center"/>
        <w:tblLayout w:type="autofit"/>
        <w:tblLook w:firstColumn="1" w:firstRow="1" w:lastColumn="0" w:lastRow="0" w:noHBand="0" w:noVBand="1" w:val="04A0"/>
      </w:tblPr>
      <w:tblGrid>
        <w:gridCol w:w="4366"/>
        <w:gridCol w:w="4366"/>
      </w:tblGrid>
      <w:tr>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436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提示文案</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列表无数据</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暂无数据</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字段为空</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对应字段显示"—"或"--"</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区间下限大于上限</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区间下限不能大于上限，请调整后重新查询</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区间输入非数字</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请输入有效的数字</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导出数据过多</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当前导出数据超过10000条，请缩小筛选范围后导出</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导出成功</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导出成功</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详情加载失败</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档案详情加载失败，请稍后重试</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无数据权限</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当前账号无该区域数据查询权限</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无操作权限</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当前账号无此操作权限，请联系系统管理员</w:t>
            </w:r>
          </w:p>
        </w:tc>
      </w:tr>
      <w:tr>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序号解析失败</w:t>
            </w:r>
          </w:p>
        </w:tc>
        <w:tc>
          <w:tcPr>
            <w:tcW w:type="dxa" w:w="4366"/>
            <w:tcBorders>
              <w:top w:val="single" w:sz="4" w:color="BFBFBF"/>
              <w:left w:val="single" w:sz="4" w:color="BFBFBF"/>
              <w:bottom w:val="single" w:sz="4" w:color="BFBFBF"/>
              <w:right w:val="single" w:sz="4" w:color="BFBFBF"/>
            </w:tcBorders>
          </w:tcPr>
          <w:p>
            <w:r/>
            <w:r>
              <w:rPr>
                <w:rFonts w:ascii="Times New Roman" w:hAnsi="Times New Roman" w:eastAsia="微软雅黑"/>
                <w:sz w:val="21"/>
              </w:rPr>
              <w:t>路号信息兜底为"1组X号"，禁止出现 NaN</w:t>
            </w:r>
          </w:p>
        </w:tc>
      </w:tr>
    </w:tbl>
    <w:p/>
    <w:p>
      <w:pPr>
        <w:pStyle w:val="Heading3"/>
      </w:pPr>
      <w:r>
        <w:t>【权限与审计】</w:t>
      </w:r>
    </w:p>
    <w:p>
      <w:pPr>
        <w:spacing w:line="360" w:lineRule="auto"/>
        <w:ind w:firstLine="420"/>
      </w:pPr>
      <w:r>
        <w:t>（1）权限规则：</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村级用户</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镇/街用户</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区级用户（部门管理员）</w:t>
            </w:r>
          </w:p>
        </w:tc>
        <w:tc>
          <w:tcPr>
            <w:tcW w:type="dxa" w:w="1746"/>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系统管理员</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查看、筛选</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本村数据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本辖区数据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查看档案详情</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本村数据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本辖区数据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r>
      <w:tr>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否</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本辖区数据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c>
          <w:tcPr>
            <w:tcW w:type="dxa" w:w="1746"/>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全部数据</w:t>
            </w:r>
          </w:p>
        </w:tc>
      </w:tr>
    </w:tbl>
    <w:p/>
    <w:p>
      <w:pPr>
        <w:spacing w:line="360" w:lineRule="auto"/>
        <w:ind w:firstLine="420"/>
      </w:pPr>
      <w:r>
        <w:t>（2）审计规则：</w:t>
      </w:r>
    </w:p>
    <w:p>
      <w:pPr>
        <w:pStyle w:val="ListBullet"/>
      </w:pPr>
      <w:r>
        <w:t>以下操作必须写入审计日志：查看档案详情、导出档案列表。</w:t>
      </w:r>
    </w:p>
    <w:p>
      <w:pPr>
        <w:pStyle w:val="ListBullet"/>
      </w:pPr>
      <w:r>
        <w:t>审计日志至少包含操作类型、操作人、操作时间、查询条件、操作结果；查看详情记录房屋编号；导出记录导出条数。</w:t>
      </w:r>
    </w:p>
    <w:p>
      <w:pPr>
        <w:pStyle w:val="Heading3"/>
      </w:pPr>
      <w:r>
        <w:t>【埋点要求】</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埋点事件</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触发时机</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关键属性</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档案总览页面访问</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用户进入页面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页面来源、用户角色、辖区</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页签切换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页签类型（全部/第三类/第二类/第一类）、记录数</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查询条件、是否使用高级筛选、结果数量</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高级筛选展开</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点击展开高级筛选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展开/收起</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档案详情查看</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点击查看档案</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房屋编号、风险等级</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档案导出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导出完成</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页签、导出条数、筛选条件、操作结果</w:t>
            </w:r>
          </w:p>
        </w:tc>
      </w:tr>
    </w:tbl>
    <w:p/>
    <w:p>
      <w:pPr>
        <w:pStyle w:val="Heading3"/>
      </w:pPr>
      <w:r>
        <w:t>【验收标准】</w:t>
      </w:r>
    </w:p>
    <w:p>
      <w:pPr>
        <w:spacing w:line="360" w:lineRule="auto"/>
        <w:ind w:firstLine="420"/>
      </w:pPr>
      <w:r>
        <w:t>验收标准按功能模块拆分，每条均可验证，覆盖正常、异常、权限、边界场景，格式为：场景 / 操作 / 预期结果。</w:t>
      </w:r>
    </w:p>
    <w:p>
      <w:pPr>
        <w:spacing w:line="360" w:lineRule="auto"/>
        <w:ind w:firstLine="420"/>
      </w:pPr>
      <w:r>
        <w:t>（1）页面初始化与 KPI：</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【正常】页面初始化</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进入"农村自建房风险档案总览"页面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展示固有风险、动态隐患两张KPI卡、四个风险等级页签（全部/第三类/第二类/第一类）、快捷筛选区和档案列表；默认进入"全部房屋"页签第1页</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【正常】底数台账统计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查看固有风险KPI卡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底数总量等于档案库中 `houseType='农村自建房'` 的记录总数；三段分布条及图例数量之和等于总量；占比按数量正确计算</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【正常】动态隐患统计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查看动态隐患KPI卡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现存总量等于治理状态为待整治/整治中/逾期未整治的记录数，且不大于底数台账总量；三宫格数量之和等于现存总量</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【正常】已销号统计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查看动态隐患KPI卡中的"已销号"宫格</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数量等于治理状态=已整治 且 销号审核=已通过 的记录数，颜色为绿色</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【正常】环比趋势展示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查看动态隐患环比</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较上周期上升展示红色上升箭头及百分比；下降展示绿色下降箭头</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【正常】页签计数动态化</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查看各页签数量角标</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各页签计数与对应风险等级筛选结果总数一致；计数由 `updateTabCounts()` 动态填充，无硬编码数值</w:t>
            </w:r>
          </w:p>
        </w:tc>
      </w:tr>
    </w:tbl>
    <w:p/>
    <w:p>
      <w:pPr>
        <w:spacing w:line="360" w:lineRule="auto"/>
        <w:ind w:firstLine="420"/>
      </w:pPr>
      <w:r>
        <w:t>（2）页签与列表展示：</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【正常】切换页签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点击"第三类"页签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列表仅展示第三类记录（含原始风险 danger 与 major），页签高亮，分页重置到第1页</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【正常】等级页签无等级列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切换至任一等级页签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列表不展示"风险等级"列，其余字段正常展示</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【正常】全部页签等级列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切换至"全部房屋"页签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列表展示"风险等级"列，以彩色标签展示三级等级（第三类红/第二类橙/第一类蓝）</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【正常】鉴定状态映射-D级</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查看第三类且原始风险非 major 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鉴定状态列展示红色"D级"标签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【正常】鉴定状态映射-C级</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查看第三类且 `originalRisk=major` 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鉴定状态列展示橙色"C级"标签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【正常】鉴定状态映射-B级</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查看第二类记录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鉴定状态列展示黄色"B级"标签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【正常】鉴定状态映射-A级</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查看第一类记录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鉴定状态列展示蓝色"A级"标签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【正常】隐患存量展示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查看列表隐患存量列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展示"待整治数 / 隐患总数"，颜色按 `riskLevel` 着色</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【正常】已销号徽标</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查看治理状态=已整治 且 销号审核=已通过 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隐患存量列改显示绿色"已销号"徽标</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【正常】最近巡查展示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查看有巡查记录房屋的最近巡查列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展示最近一次巡查归档时间，格式YYYY-MM-DD</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【正常】路号信息提取</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查看地址为"上海市奉贤区青村镇XX村3组25号"的记录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路号信息列展示"X组25号"格式，不含区、镇、村前缀</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【正常】等级归并-第三类</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查看历史等级为"疑似危房"或"严重损坏房"的记录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该记录展示为"第三类"并计入第三类页签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【正常】等级归并-第一类</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查看历史等级为"安全"或"无风险"或"完好房"的记录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该记录展示为"第一类"并计入第一类页签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【边界】空字段展示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查看镇/街道为空的记录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对应字段显示"—"</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【边界】序号解析兜底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 `record.no` 为空的记录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路号信息兜底序号为 1，不出现 NaN</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【边界】不足一页补空行</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某页签记录数不足10条</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列表以空行补齐固定高度，分页显示"共 N 条"</w:t>
            </w:r>
          </w:p>
        </w:tc>
      </w:tr>
    </w:tbl>
    <w:p/>
    <w:p>
      <w:pPr>
        <w:spacing w:line="360" w:lineRule="auto"/>
        <w:ind w:firstLine="420"/>
      </w:pPr>
      <w:r>
        <w:t>（3）快捷筛选与高级筛选：</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【正常】关键词查询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关键词输入某一产权人姓名并点击"搜索"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列表仅展示房屋编号、产权人或地址包含该关键词的记录</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【正常】风险等级筛选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风险等级选择"第三类（红）"并搜索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列表仅展示第三类记录</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【正常】建筑年代筛选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建筑年代选择"1970-1990年"并搜索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列表仅展示建成年份在1970至1990年之间的记录</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【正常】组合筛选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同时设置结构形式"砖混结构"和房屋用途"出租"并搜索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列表仅展示同时满足两个条件的记录</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【正常】重置快捷筛选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设置条件后点击"重置"</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快捷条件清空，列表恢复全量</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【正常】展开高级筛选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点击"展开高级筛选"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面板展开，按钮文案变为"收起搜索条件"，展示六大分组筛选条件</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【正常】高级条件查询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排查情况选择"未排查"、整治状态选择"未整治"并搜索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列表仅展示同时满足两项条件的记录</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【正常】清空高级筛选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点击"清空"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高级筛选全部条件恢复默认</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【正常】镇村联动</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镇/街道选择"青村镇"</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村/居委下拉加载青村镇下辖村居委选项（如南星村、北唐村等）</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【正常】切换镇清空村</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已选某村后切换镇/街道</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村/居委选项重置为"请选择村/居委"，并按新镇重新加载</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【正常】克隆面板联动</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在第三类页签的高级筛选面板中选择镇/街道</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该面板内的村/居委下拉通过 label 文本匹配正确定位并联动刷新，不影响其他页签面板</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【边界】区间下限大于上限</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建筑层数下限填5、上限填2后点击"搜索"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系统提示"区间下限不能大于上限，请调整后重新查询"，不执行查询</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【边界】区间输入非数字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建筑面积下限输入"abc"</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系统提示"请输入有效的数字"</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【异常】查询无结果</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设置无匹配的条件组合并搜索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列表区域展示"暂无数据"，页签计数同步更新</w:t>
            </w:r>
          </w:p>
        </w:tc>
      </w:tr>
    </w:tbl>
    <w:p/>
    <w:p>
      <w:pPr>
        <w:spacing w:line="360" w:lineRule="auto"/>
        <w:ind w:firstLine="420"/>
      </w:pPr>
      <w:r>
        <w:t>（4）分页与状态保持：</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【正常】翻页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在全部房屋页签点击第2页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展示第2页数据，当前筛选条件保持不变</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【边界】首页上一页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在第1页点击"上一页"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按钮禁用，当前页不变</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【边界】末页下一页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在最后一页点击"下一页"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按钮禁用，当前页不变</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【正常】页签独立分页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全部房屋浏览至第2页后切换到第三类再切回</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全部房屋页签保持第2页；第三类页签保持其自身分页状态</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【正常】筛选后回首页</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在第2页时修改筛选条件并搜索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列表自动回到第1页</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【正常】搜索按钮绑定</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在任意页签的高级筛选面板中点击"搜索"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触发 `applyFilter(tabKey, panel)`，按该面板条件查询当前页签</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【正常】重置按钮绑定</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在任意页签的高级筛选面板中点击"重置"</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触发 `resetFilter(tabKey, panel)`，清空该面板条件</w:t>
            </w:r>
          </w:p>
        </w:tc>
      </w:tr>
    </w:tbl>
    <w:p/>
    <w:p>
      <w:pPr>
        <w:spacing w:line="360" w:lineRule="auto"/>
        <w:ind w:firstLine="420"/>
      </w:pPr>
      <w:r>
        <w:t>（5）查看档案与导出：</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【正常】查看档案</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点击任一记录"查看档案"</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页面内打开详情嵌入层，加载对应房屋档案详情页（`rural-house-detail.html?no=XXX`），列表不刷新</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【正常】返回列表</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点击"返回风险档案列表"</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嵌入层关闭，列表保持原页签、筛选条件及分页位置</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【异常】详情加载失败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模拟详情页加载失败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系统提示"档案详情加载失败，请稍后重试"，嵌入层可正常关闭</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【正常】导出当前结果</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设置筛选条件后点击"导出"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导出文件仅包含当前页签当前筛选结果，字段与列表一致，提示"导出成功"</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【边界】导出超量</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当前筛选结果超过10000条时点击"导出"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系统不生成文件，并提示"当前导出数据超过10000条，请缩小筛选范围后导出"</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【审计】导出日志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完成一次导出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审计日志记录导出人、导出时间、筛选条件和导出条数</w:t>
            </w:r>
          </w:p>
        </w:tc>
      </w:tr>
    </w:tbl>
    <w:p/>
    <w:p>
      <w:pPr>
        <w:spacing w:line="360" w:lineRule="auto"/>
        <w:ind w:firstLine="420"/>
      </w:pPr>
      <w:r>
        <w:t>（6）权限场景：</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【权限】村级用户查询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使用村级账号查询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列表与KPI仅统计并展示本村数据</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【权限】镇级用户查询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使用镇级账号查询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列表与KPI仅统计并展示本辖区数据</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【权限】区级用户查询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使用区级账号查询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可查询全区全部数据</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【权限】越权访问详情</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村级用户直接通过地址访问外村房屋档案详情</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系统拦截并提示"当前账号无该区域数据查询权限"</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【权限】村级导出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使用村级账号点击"导出"</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导出入口不展示或不可点击；直接调用导出接口被拦截</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【权限】房屋类别过滤</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查看任一列表记录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该记录 `houseType === '农村自建房'`；不出现 `houseType='城镇自建房'` 的记录被误纳入</w:t>
            </w:r>
          </w:p>
        </w:tc>
      </w:tr>
    </w:tbl>
    <w:p/>
    <w:p>
      <w:pPr>
        <w:spacing w:line="360" w:lineRule="auto"/>
        <w:ind w:firstLine="420"/>
      </w:pPr>
      <w:r>
        <w:t>（7）审计与埋点：</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【审计】详情查看日志</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查看某一房屋档案详情</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审计日志记录操作人、操作时间及房屋编号</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【埋点】页面访问</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进入档案总览页面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埋点平台生成"档案总览页面访问"事件，包含用户角色及辖区属性</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【埋点】页签切换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切换至第二类页签</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埋点平台生成"页签切换"事件，页签类型为第二类</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【埋点】高级筛选</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使用高级筛选执行查询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埋点事件包含"是否使用高级筛选"属性为是</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【埋点】导出完成</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导出500条记录</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埋点事件包含导出条数500和操作结果成功</w:t>
            </w:r>
          </w:p>
        </w:tc>
      </w:tr>
    </w:tbl>
    <w:p/>
    <w:p>
      <w:pPr>
        <w:spacing w:line="360" w:lineRule="auto"/>
        <w:ind w:firstLine="420"/>
      </w:pPr>
      <w:r>
        <w:t>（8）综合异常与页面稳定性：</w:t>
      </w:r>
    </w:p>
    <w:tbl>
      <w:tblPr>
        <w:tblW w:type="auto" w:w="0"/>
        <w:jc w:val="center"/>
        <w:tblLayout w:type="autofit"/>
        <w:tblLook w:firstColumn="1" w:firstRow="1" w:lastColumn="0" w:lastRow="0" w:noHBand="0" w:noVBand="1" w:val="04A0"/>
      </w:tblPr>
      <w:tblGrid>
        <w:gridCol w:w="2911"/>
        <w:gridCol w:w="2911"/>
        <w:gridCol w:w="2911"/>
      </w:tblGrid>
      <w:tr>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场景</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操作</w:t>
            </w:r>
          </w:p>
        </w:tc>
        <w:tc>
          <w:tcPr>
            <w:tcW w:type="dxa" w:w="2911"/>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预期结果</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【异常】列表接口失败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模拟列表接口返回500后进入页面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列表区域展示加载失败提示，页面不显示错误的假数据</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【异常】KPI接口失败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模拟统计接口失败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KPI卡展示加载失败或"--"，不影响列表区域正常使用</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【安全】脚本输入</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关键词输入`&lt;script&gt;alert(1)&lt;/script&gt;`并搜索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页面不执行脚本，按普通关键词处理</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【正常】主题切换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将系统主题从浅色切换为深色</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页面同步切换为深色主题并持久化，刷新后保持深色模式</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【正常】面包屑导航</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点击面包屑中的上级导航</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返回智能风险研判-农村自建房模块首页</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【异常】刷新页面</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在第三类页签第2页刷新浏览器</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页面恢复初始状态且不报错；`currentTab` 由 `let` 显式声明，无隐式全局变量泄露</w:t>
            </w:r>
          </w:p>
        </w:tc>
      </w:tr>
      <w:tr>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【异常】DOM id 冲突</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同时展开多个页签的高级筛选面板</w:t>
            </w:r>
          </w:p>
        </w:tc>
        <w:tc>
          <w:tcPr>
            <w:tcW w:type="dxa" w:w="2911"/>
            <w:tcBorders>
              <w:top w:val="single" w:sz="4" w:color="BFBFBF"/>
              <w:left w:val="single" w:sz="4" w:color="BFBFBF"/>
              <w:bottom w:val="single" w:sz="4" w:color="BFBFBF"/>
              <w:right w:val="single" w:sz="4" w:color="BFBFBF"/>
            </w:tcBorders>
          </w:tcPr>
          <w:p>
            <w:r/>
            <w:r>
              <w:rPr>
                <w:rFonts w:ascii="Times New Roman" w:hAnsi="Times New Roman" w:eastAsia="微软雅黑"/>
                <w:sz w:val="21"/>
              </w:rPr>
              <w:t>克隆面板中无重复 `id`；镇村联动通过 label 文本匹配定位，功能正常</w:t>
            </w:r>
          </w:p>
        </w:tc>
      </w:tr>
    </w:tbl>
    <w:p/>
    <w:p>
      <w:pPr>
        <w:pStyle w:val="Heading2"/>
      </w:pPr>
      <w:r>
        <w:t>附：V2.0 关键变更对照表</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序号</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变更项</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V1.0</w:t>
            </w:r>
          </w:p>
        </w:tc>
        <w:tc>
          <w:tcPr>
            <w:tcW w:type="dxa" w:w="2183"/>
            <w:shd w:val="clear" w:fill="1A73E8"/>
            <w:tcBorders>
              <w:top w:val="single" w:sz="4" w:color="BFBFBF"/>
              <w:left w:val="single" w:sz="4" w:color="BFBFBF"/>
              <w:bottom w:val="single" w:sz="4" w:color="BFBFBF"/>
              <w:right w:val="single" w:sz="4" w:color="BFBFBF"/>
            </w:tcBorders>
          </w:tcPr>
          <w:p>
            <w:r/>
            <w:r>
              <w:rPr>
                <w:rFonts w:ascii="Times New Roman" w:hAnsi="Times New Roman" w:eastAsia="微软雅黑"/>
                <w:b/>
                <w:color w:val="FFFFFF"/>
                <w:sz w:val="21"/>
              </w:rPr>
              <w:t>V2.0</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1</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风险等级口径</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四级：疑似危房/严重损坏房/一般损坏房/完好房(基本完好房)</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三级：第三类/第二类/第一类</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2</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页签数量</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五个页签（全部+四级）</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四个页签（全部+三级）</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3</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鉴定状态映射</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四级固定映射（疑似危房→D、严重→C、一般→B、完好→A）</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第三类按 `originalRisk` 细分：major→C级、其他→D级；第二类→B级；第一类→A级</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4</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动态隐患分档</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四宫格（严重/一定/轻微/未发现）</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三宫格（第三类/第二类/已销号）</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5</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已销号展示</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隐含于"未发现安全隐患"</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独立"已销号"绿色徽标，隐患存量列单独展示</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6</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房屋类别过滤</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`(houseType \</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7</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隐患存量颜色</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 `risk` 字段着色</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 `riskLevel` 字段着色；已销号改绿色徽标</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8</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页签计数</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硬编码 42/7/17/7</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由 `updateTabCounts()` 动态填充</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9</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高级筛选面板</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单一面板，多页签共享导致 id 冲突</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每页签独立克隆，剥离 id，镇村联动按 label 文本匹配</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10</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搜索/重置按钮</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未绑定事件</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按页签独立绑定 `applyFilter` / `resetFilter`</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11</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路号信息</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序号可能解析为 NaN</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NaN 兜底为 1</w:t>
            </w:r>
          </w:p>
        </w:tc>
      </w:tr>
      <w:tr>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12</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当前页签变量</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隐式全局</w:t>
            </w:r>
          </w:p>
        </w:tc>
        <w:tc>
          <w:tcPr>
            <w:tcW w:type="dxa" w:w="2183"/>
            <w:tcBorders>
              <w:top w:val="single" w:sz="4" w:color="BFBFBF"/>
              <w:left w:val="single" w:sz="4" w:color="BFBFBF"/>
              <w:bottom w:val="single" w:sz="4" w:color="BFBFBF"/>
              <w:right w:val="single" w:sz="4" w:color="BFBFBF"/>
            </w:tcBorders>
          </w:tcPr>
          <w:p>
            <w:r/>
            <w:r>
              <w:rPr>
                <w:rFonts w:ascii="Times New Roman" w:hAnsi="Times New Roman" w:eastAsia="微软雅黑"/>
                <w:sz w:val="21"/>
              </w:rPr>
              <w:t>`let currentTab = 'all'` 显式声明</w:t>
            </w:r>
          </w:p>
        </w:tc>
      </w:tr>
    </w:tbl>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微软雅黑"/>
        <w:color w:val="7F7F7F"/>
        <w:sz w:val="18"/>
      </w:rPr>
      <w:t>农村自建房风险档案总览功能需求规格说明书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1A73E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1557B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