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D59AC">
      <w:pPr>
        <w:jc w:val="center"/>
      </w:pPr>
      <w:r>
        <w:rPr>
          <w:rFonts w:ascii="微软雅黑" w:hAnsi="微软雅黑"/>
          <w:b/>
          <w:sz w:val="44"/>
        </w:rPr>
        <w:t>农村自建房一张图 / 城镇自建房一张图</w:t>
      </w:r>
    </w:p>
    <w:p w14:paraId="43FFDDA4">
      <w:pPr>
        <w:jc w:val="center"/>
      </w:pPr>
      <w:r>
        <w:rPr>
          <w:rFonts w:ascii="微软雅黑" w:hAnsi="微软雅黑"/>
          <w:b/>
          <w:sz w:val="36"/>
        </w:rPr>
        <w:t>需求规格说明书</w:t>
      </w:r>
    </w:p>
    <w:p w14:paraId="7700AF7F"/>
    <w:p w14:paraId="2880B967">
      <w:pPr>
        <w:jc w:val="center"/>
      </w:pPr>
      <w:r>
        <w:rPr>
          <w:rFonts w:ascii="微软雅黑" w:hAnsi="微软雅黑"/>
          <w:sz w:val="24"/>
        </w:rPr>
        <w:t>上海联平科技有限公司</w:t>
      </w:r>
    </w:p>
    <w:p w14:paraId="5858163A">
      <w:pPr>
        <w:jc w:val="center"/>
      </w:pPr>
      <w:r>
        <w:rPr>
          <w:rFonts w:ascii="微软雅黑" w:hAnsi="微软雅黑"/>
          <w:sz w:val="24"/>
        </w:rPr>
        <w:t>2026年9月15日</w:t>
      </w:r>
    </w:p>
    <w:p w14:paraId="62CE960F"/>
    <w:p w14:paraId="4E23124D"/>
    <w:p w14:paraId="2E04C92D">
      <w:r>
        <w:rPr>
          <w:rFonts w:ascii="微软雅黑" w:hAnsi="微软雅黑"/>
          <w:i/>
          <w:sz w:val="20"/>
        </w:rPr>
        <w:t>本文件作为未发行作品受中华人民共和国和/或其他国家著作权法的保护。本文件所含信息均属于上海联平科技有限公司和/或其关联公司或其相关技术合作者所有且为机密信息。</w:t>
      </w:r>
    </w:p>
    <w:p w14:paraId="7A4B49CD"/>
    <w:p w14:paraId="10472E08">
      <w:pPr>
        <w:spacing w:before="0" w:after="80" w:line="360" w:lineRule="auto"/>
      </w:pPr>
      <w:r>
        <w:rPr>
          <w:rFonts w:ascii="微软雅黑" w:hAnsi="微软雅黑"/>
          <w:sz w:val="22"/>
        </w:rPr>
        <w:t>上海市奉贤区建管委政务信息系统整合平台—奉贤区城市治理风险监管子系统项目</w:t>
      </w:r>
    </w:p>
    <w:p w14:paraId="662D0C57">
      <w:pPr>
        <w:spacing w:before="0" w:after="80" w:line="360" w:lineRule="auto"/>
      </w:pPr>
      <w:r>
        <w:rPr>
          <w:rFonts w:ascii="微软雅黑" w:hAnsi="微软雅黑"/>
          <w:sz w:val="22"/>
        </w:rPr>
        <w:t>农村自建房一张图 / 城镇自建房一张图</w:t>
      </w:r>
    </w:p>
    <w:p w14:paraId="0F748738">
      <w:pPr>
        <w:spacing w:before="0" w:after="80" w:line="360" w:lineRule="auto"/>
      </w:pPr>
      <w:r>
        <w:rPr>
          <w:rFonts w:ascii="微软雅黑" w:hAnsi="微软雅黑"/>
          <w:sz w:val="22"/>
        </w:rPr>
        <w:t>需求规格说明书</w:t>
      </w:r>
    </w:p>
    <w:p w14:paraId="65584298">
      <w:pPr>
        <w:spacing w:before="0" w:after="80" w:line="360" w:lineRule="auto"/>
      </w:pPr>
      <w:r>
        <w:rPr>
          <w:rFonts w:ascii="微软雅黑" w:hAnsi="微软雅黑"/>
          <w:sz w:val="22"/>
        </w:rPr>
        <w:t>上海联平科技有限公司</w:t>
      </w:r>
    </w:p>
    <w:p w14:paraId="3990154D">
      <w:pPr>
        <w:spacing w:before="0" w:after="80" w:line="360" w:lineRule="auto"/>
      </w:pPr>
      <w:r>
        <w:rPr>
          <w:rFonts w:ascii="微软雅黑" w:hAnsi="微软雅黑"/>
          <w:sz w:val="22"/>
        </w:rPr>
        <w:t>2026年9月15日</w:t>
      </w:r>
    </w:p>
    <w:p w14:paraId="49176960">
      <w:pPr>
        <w:spacing w:before="0" w:after="80" w:line="360" w:lineRule="auto"/>
        <w:rPr>
          <w:rFonts w:ascii="微软雅黑" w:hAnsi="微软雅黑"/>
          <w:sz w:val="22"/>
        </w:rPr>
      </w:pPr>
      <w:r>
        <w:rPr>
          <w:rFonts w:ascii="微软雅黑" w:hAnsi="微软雅黑"/>
          <w:sz w:val="22"/>
        </w:rPr>
        <w:t>本文件作为未发行作品受中华人民共和国和/或其他国家著作权法的保护。本文件所含信息均属于上海联平科技有限公司和/或其关联公司或其相关技术合作者所有且为机密信息。本文件所含信息的全部或其中任一部分除被用于评估上海联平科技有限公司和/或其关联公司外，不可因任何目的被复制、使用或者泄露。禁止任何未经上海联平科技有限公司和/或其关联公司的专项书面许可，对于本文件所含信息的全部或其中任一部分的使用和泄露。</w:t>
      </w:r>
    </w:p>
    <w:p w14:paraId="79BF4E61">
      <w:pPr>
        <w:spacing w:before="0" w:after="80" w:line="360" w:lineRule="auto"/>
        <w:rPr>
          <w:rFonts w:ascii="微软雅黑" w:hAnsi="微软雅黑"/>
          <w:sz w:val="22"/>
        </w:rPr>
      </w:pPr>
      <w:bookmarkStart w:id="0" w:name="_GoBack"/>
      <w:bookmarkEnd w:id="0"/>
    </w:p>
    <w:p w14:paraId="07B68373">
      <w:pPr>
        <w:spacing w:before="240" w:after="120"/>
      </w:pPr>
      <w:r>
        <w:rPr>
          <w:rFonts w:ascii="微软雅黑" w:hAnsi="微软雅黑"/>
          <w:b/>
          <w:sz w:val="32"/>
        </w:rPr>
        <w:t>1 概述</w:t>
      </w:r>
    </w:p>
    <w:p w14:paraId="2D05E758">
      <w:pPr>
        <w:spacing w:before="200" w:after="80"/>
      </w:pPr>
      <w:r>
        <w:rPr>
          <w:rFonts w:ascii="微软雅黑" w:hAnsi="微软雅黑"/>
          <w:b/>
          <w:sz w:val="28"/>
        </w:rPr>
        <w:t>1.1 编写目的</w:t>
      </w:r>
    </w:p>
    <w:p w14:paraId="08C16545">
      <w:pPr>
        <w:spacing w:before="0" w:after="80" w:line="360" w:lineRule="auto"/>
      </w:pPr>
      <w:r>
        <w:rPr>
          <w:rFonts w:ascii="微软雅黑" w:hAnsi="微软雅黑"/>
          <w:sz w:val="22"/>
        </w:rPr>
        <w:t>本说明书定义奉贤区城市治理风险监管子系统中"农村自建房一张图"与"城镇自建房一张图"大屏展示页面的功能需求、数据规则、交互规则和验收标准，作为开发、测试和验收的依据。</w:t>
      </w:r>
    </w:p>
    <w:p w14:paraId="0121F266">
      <w:pPr>
        <w:spacing w:before="200" w:after="80"/>
      </w:pPr>
      <w:r>
        <w:rPr>
          <w:rFonts w:ascii="微软雅黑" w:hAnsi="微软雅黑"/>
          <w:b/>
          <w:sz w:val="28"/>
        </w:rPr>
        <w:t>1.2 适用范围</w:t>
      </w:r>
    </w:p>
    <w:p w14:paraId="49E409EF">
      <w:pPr>
        <w:spacing w:before="0" w:after="80" w:line="360" w:lineRule="auto"/>
      </w:pPr>
      <w:r>
        <w:rPr>
          <w:rFonts w:ascii="微软雅黑" w:hAnsi="微软雅黑"/>
          <w:sz w:val="22"/>
        </w:rPr>
        <w:t>本说明书适用于 bigscreen-rural-house-map.html 页面及其关联的数据层 js/house-arch-data.js、js/urban-house-arch-data.js、js/fengxian-rings.js 和高德地图 API 集成。</w:t>
      </w:r>
    </w:p>
    <w:p w14:paraId="6A071911">
      <w:pPr>
        <w:spacing w:before="200" w:after="80"/>
      </w:pPr>
      <w:r>
        <w:rPr>
          <w:rFonts w:ascii="微软雅黑" w:hAnsi="微软雅黑"/>
          <w:b/>
          <w:sz w:val="28"/>
        </w:rPr>
        <w:t>1.3 术语定义</w:t>
      </w:r>
    </w:p>
    <w:p w14:paraId="2C8E2261">
      <w:pPr>
        <w:spacing w:before="0" w:after="40"/>
        <w:ind w:left="425" w:hanging="198"/>
      </w:pPr>
      <w:r>
        <w:rPr>
          <w:rFonts w:ascii="微软雅黑" w:hAnsi="微软雅黑"/>
          <w:sz w:val="22"/>
        </w:rPr>
        <w:t>• 一张图：基于 GIS 地图的综合性数据可视化大屏，集成地图、统计图表、明细弹窗于一体</w:t>
      </w:r>
    </w:p>
    <w:p w14:paraId="2C51F395">
      <w:pPr>
        <w:spacing w:before="0" w:after="40"/>
        <w:ind w:left="425" w:hanging="198"/>
      </w:pPr>
      <w:r>
        <w:rPr>
          <w:rFonts w:ascii="微软雅黑" w:hAnsi="微软雅黑"/>
          <w:sz w:val="22"/>
        </w:rPr>
        <w:t>• 农村自建房：位于奉贤区农村地区、土地性质为宅基地或集体建设用地的自建房屋</w:t>
      </w:r>
    </w:p>
    <w:p w14:paraId="7A707E2C">
      <w:pPr>
        <w:spacing w:before="0" w:after="40"/>
        <w:ind w:left="425" w:hanging="198"/>
      </w:pPr>
      <w:r>
        <w:rPr>
          <w:rFonts w:ascii="微软雅黑" w:hAnsi="微软雅黑"/>
          <w:sz w:val="22"/>
        </w:rPr>
        <w:t>• 城镇自建房：位于奉贤区城镇区域、国有土地上的自建房屋</w:t>
      </w:r>
    </w:p>
    <w:p w14:paraId="4B2193C6">
      <w:pPr>
        <w:spacing w:before="0" w:after="40"/>
        <w:ind w:left="425" w:hanging="198"/>
      </w:pPr>
      <w:r>
        <w:rPr>
          <w:rFonts w:ascii="微软雅黑" w:hAnsi="微软雅黑"/>
          <w:sz w:val="22"/>
        </w:rPr>
        <w:t>• 风险等级：房屋安全风险的分级标识，农村采用"第一类/第二类/第三类"，城镇采用"完好房/一般损坏房/严重损坏房/疑似危房"</w:t>
      </w:r>
    </w:p>
    <w:p w14:paraId="13577943">
      <w:pPr>
        <w:spacing w:before="0" w:after="40"/>
        <w:ind w:left="425" w:hanging="198"/>
      </w:pPr>
      <w:r>
        <w:rPr>
          <w:rFonts w:ascii="微软雅黑" w:hAnsi="微软雅黑"/>
          <w:sz w:val="22"/>
        </w:rPr>
        <w:t>• 下钻：从全区视图点击进入某一街镇视图的操作</w:t>
      </w:r>
    </w:p>
    <w:p w14:paraId="6966F327">
      <w:pPr>
        <w:spacing w:before="0" w:after="40"/>
        <w:ind w:left="425" w:hanging="198"/>
      </w:pPr>
      <w:r>
        <w:rPr>
          <w:rFonts w:ascii="微软雅黑" w:hAnsi="微软雅黑"/>
          <w:sz w:val="22"/>
        </w:rPr>
        <w:t>• 热力图：以颜色深浅表示房屋密度或风险集聚程度的地图可视化模式</w:t>
      </w:r>
    </w:p>
    <w:p w14:paraId="3FDDE434">
      <w:pPr>
        <w:spacing w:before="240" w:after="120"/>
      </w:pPr>
      <w:r>
        <w:rPr>
          <w:rFonts w:ascii="微软雅黑" w:hAnsi="微软雅黑"/>
          <w:b/>
          <w:sz w:val="32"/>
        </w:rPr>
        <w:t>2 总体功能描述</w:t>
      </w:r>
    </w:p>
    <w:p w14:paraId="574FAB53">
      <w:pPr>
        <w:spacing w:before="200" w:after="80"/>
      </w:pPr>
      <w:r>
        <w:rPr>
          <w:rFonts w:ascii="微软雅黑" w:hAnsi="微软雅黑"/>
          <w:b/>
          <w:sz w:val="28"/>
        </w:rPr>
        <w:t>2.1 页面定位</w:t>
      </w:r>
    </w:p>
    <w:p w14:paraId="5A247061">
      <w:pPr>
        <w:spacing w:before="0" w:after="80" w:line="360" w:lineRule="auto"/>
      </w:pPr>
      <w:r>
        <w:rPr>
          <w:rFonts w:ascii="微软雅黑" w:hAnsi="微软雅黑"/>
          <w:sz w:val="22"/>
        </w:rPr>
        <w:t>本页面为自建房安全风险的综合性大屏展示页面，通过地图可视化、统计图表、明细弹窗三层信息架构，实现农村/城镇自建房从排查、评估、鉴定到整治的全周期数据总览。</w:t>
      </w:r>
    </w:p>
    <w:p w14:paraId="264E7A6E">
      <w:pPr>
        <w:spacing w:before="200" w:after="80"/>
      </w:pPr>
      <w:r>
        <w:rPr>
          <w:rFonts w:ascii="微软雅黑" w:hAnsi="微软雅黑"/>
          <w:b/>
          <w:sz w:val="28"/>
        </w:rPr>
        <w:t>2.2 用户角色</w:t>
      </w:r>
    </w:p>
    <w:p w14:paraId="5E10152A">
      <w:pPr>
        <w:spacing w:before="0" w:after="40"/>
        <w:ind w:left="425" w:hanging="198"/>
      </w:pPr>
      <w:r>
        <w:rPr>
          <w:rFonts w:ascii="微软雅黑" w:hAnsi="微软雅黑"/>
          <w:sz w:val="22"/>
        </w:rPr>
        <w:t>• 区建管委管理人员：查看全区数据，进行宏观决策</w:t>
      </w:r>
    </w:p>
    <w:p w14:paraId="00FDE640">
      <w:pPr>
        <w:spacing w:before="0" w:after="40"/>
        <w:ind w:left="425" w:hanging="198"/>
      </w:pPr>
      <w:r>
        <w:rPr>
          <w:rFonts w:ascii="微软雅黑" w:hAnsi="微软雅黑"/>
          <w:sz w:val="22"/>
        </w:rPr>
        <w:t>• 街镇管理人员：查看本街镇数据，落实属地管理</w:t>
      </w:r>
    </w:p>
    <w:p w14:paraId="00A31AC7">
      <w:pPr>
        <w:spacing w:before="0" w:after="40"/>
        <w:ind w:left="425" w:hanging="198"/>
      </w:pPr>
      <w:r>
        <w:rPr>
          <w:rFonts w:ascii="微软雅黑" w:hAnsi="微软雅黑"/>
          <w:sz w:val="22"/>
        </w:rPr>
        <w:t>• 系统运维人员：监控数据完整性和系统运行状态</w:t>
      </w:r>
    </w:p>
    <w:p w14:paraId="22CCA0A9">
      <w:pPr>
        <w:spacing w:before="200" w:after="80"/>
      </w:pPr>
      <w:r>
        <w:rPr>
          <w:rFonts w:ascii="微软雅黑" w:hAnsi="微软雅黑"/>
          <w:b/>
          <w:sz w:val="28"/>
        </w:rPr>
        <w:t>2.3 页面布局</w:t>
      </w:r>
    </w:p>
    <w:p w14:paraId="0A231F42">
      <w:pPr>
        <w:spacing w:before="0" w:after="80" w:line="360" w:lineRule="auto"/>
      </w:pPr>
      <w:r>
        <w:rPr>
          <w:rFonts w:ascii="微软雅黑" w:hAnsi="微软雅黑"/>
          <w:sz w:val="22"/>
        </w:rPr>
        <w:t>页面采用"底层全屏地图 + 左右悬浮统计面板 + 中央工具栏"的三层布局：</w:t>
      </w:r>
    </w:p>
    <w:p w14:paraId="55BCAEF8">
      <w:pPr>
        <w:spacing w:before="0" w:after="40"/>
        <w:ind w:left="425" w:hanging="198"/>
      </w:pPr>
      <w:r>
        <w:rPr>
          <w:rFonts w:ascii="微软雅黑" w:hAnsi="微软雅黑"/>
          <w:sz w:val="22"/>
        </w:rPr>
        <w:t>• 底层：高德地图（darkblue 主题），承载奉贤区边界、街镇边界、房屋点位</w:t>
      </w:r>
    </w:p>
    <w:p w14:paraId="01035573">
      <w:pPr>
        <w:spacing w:before="0" w:after="40"/>
        <w:ind w:left="425" w:hanging="198"/>
      </w:pPr>
      <w:r>
        <w:rPr>
          <w:rFonts w:ascii="微软雅黑" w:hAnsi="微软雅黑"/>
          <w:sz w:val="22"/>
        </w:rPr>
        <w:t>• 左侧面板：自建房风险治理统计（栋数/面积）、风险辨识分级、动态巡查、风险整治</w:t>
      </w:r>
    </w:p>
    <w:p w14:paraId="6EFCCC31">
      <w:pPr>
        <w:spacing w:before="0" w:after="40"/>
        <w:ind w:left="425" w:hanging="198"/>
      </w:pPr>
      <w:r>
        <w:rPr>
          <w:rFonts w:ascii="微软雅黑" w:hAnsi="微软雅黑"/>
          <w:sz w:val="22"/>
        </w:rPr>
        <w:t>• 右侧面板：排查情况、评估鉴定、整治进度</w:t>
      </w:r>
    </w:p>
    <w:p w14:paraId="41338CA7">
      <w:pPr>
        <w:spacing w:before="0" w:after="40"/>
        <w:ind w:left="425" w:hanging="198"/>
      </w:pPr>
      <w:r>
        <w:rPr>
          <w:rFonts w:ascii="微软雅黑" w:hAnsi="微软雅黑"/>
          <w:sz w:val="22"/>
        </w:rPr>
        <w:t>• 中央顶部：风险等级筛选、街镇下钻选择、热力图切换、视野范围统计</w:t>
      </w:r>
    </w:p>
    <w:p w14:paraId="256FE9FD">
      <w:pPr>
        <w:spacing w:before="240" w:after="120"/>
      </w:pPr>
      <w:r>
        <w:rPr>
          <w:rFonts w:ascii="微软雅黑" w:hAnsi="微软雅黑"/>
          <w:b/>
          <w:sz w:val="32"/>
        </w:rPr>
        <w:t>3 功能需求</w:t>
      </w:r>
    </w:p>
    <w:p w14:paraId="3BAF6DBF">
      <w:pPr>
        <w:spacing w:before="200" w:after="80"/>
      </w:pPr>
      <w:r>
        <w:rPr>
          <w:rFonts w:ascii="微软雅黑" w:hAnsi="微软雅黑"/>
          <w:b/>
          <w:sz w:val="28"/>
        </w:rPr>
        <w:t>3.1 地图展示</w:t>
      </w:r>
    </w:p>
    <w:p w14:paraId="75BC98EB">
      <w:pPr>
        <w:spacing w:before="160" w:after="80"/>
      </w:pPr>
      <w:r>
        <w:rPr>
          <w:rFonts w:ascii="微软雅黑" w:hAnsi="微软雅黑"/>
          <w:b/>
          <w:sz w:val="24"/>
        </w:rPr>
        <w:t>3.1.1 底图配置</w:t>
      </w:r>
    </w:p>
    <w:p w14:paraId="71EA641A">
      <w:pPr>
        <w:spacing w:before="0" w:after="40"/>
        <w:ind w:left="425" w:hanging="198"/>
      </w:pPr>
      <w:r>
        <w:rPr>
          <w:rFonts w:ascii="微软雅黑" w:hAnsi="微软雅黑"/>
          <w:sz w:val="22"/>
        </w:rPr>
        <w:t>• 使用高德地图 JS API v1.4.15，主题样式为 darkblue</w:t>
      </w:r>
    </w:p>
    <w:p w14:paraId="497265E6">
      <w:pPr>
        <w:spacing w:before="0" w:after="40"/>
        <w:ind w:left="425" w:hanging="198"/>
      </w:pPr>
      <w:r>
        <w:rPr>
          <w:rFonts w:ascii="微软雅黑" w:hAnsi="微软雅黑"/>
          <w:sz w:val="22"/>
        </w:rPr>
        <w:t>• 初始视野范围覆盖奉贤区全域，中心点坐标约为东经121.47°、北纬30.92°</w:t>
      </w:r>
    </w:p>
    <w:p w14:paraId="72A3A78B">
      <w:pPr>
        <w:spacing w:before="0" w:after="40"/>
        <w:ind w:left="425" w:hanging="198"/>
      </w:pPr>
      <w:r>
        <w:rPr>
          <w:rFonts w:ascii="微软雅黑" w:hAnsi="微软雅黑"/>
          <w:sz w:val="22"/>
        </w:rPr>
        <w:t>• 支持滚轮缩放、拖拽平移、双击放大</w:t>
      </w:r>
    </w:p>
    <w:p w14:paraId="4FBAA021">
      <w:pPr>
        <w:spacing w:before="0" w:after="40"/>
        <w:ind w:left="425" w:hanging="198"/>
      </w:pPr>
      <w:r>
        <w:rPr>
          <w:rFonts w:ascii="微软雅黑" w:hAnsi="微软雅黑"/>
          <w:sz w:val="22"/>
        </w:rPr>
        <w:t>• 支持全屏切换按钮</w:t>
      </w:r>
    </w:p>
    <w:p w14:paraId="40B2244A">
      <w:pPr>
        <w:spacing w:before="160" w:after="80"/>
      </w:pPr>
      <w:r>
        <w:rPr>
          <w:rFonts w:ascii="微软雅黑" w:hAnsi="微软雅黑"/>
          <w:b/>
          <w:sz w:val="24"/>
        </w:rPr>
        <w:t>3.1.2 边界图层</w:t>
      </w:r>
    </w:p>
    <w:p w14:paraId="2AF2F445">
      <w:pPr>
        <w:spacing w:before="0" w:after="40"/>
        <w:ind w:left="425" w:hanging="198"/>
      </w:pPr>
      <w:r>
        <w:rPr>
          <w:rFonts w:ascii="微软雅黑" w:hAnsi="微软雅黑"/>
          <w:sz w:val="22"/>
        </w:rPr>
        <w:t>• 加载奉贤区外边界（fengxian-rings.js 提供），填充色 rgba(31,157,208,0.05)，边框色 rgba(65,199,240,0.28)</w:t>
      </w:r>
    </w:p>
    <w:p w14:paraId="7C9ED439">
      <w:pPr>
        <w:spacing w:before="0" w:after="40"/>
        <w:ind w:left="425" w:hanging="198"/>
      </w:pPr>
      <w:r>
        <w:rPr>
          <w:rFonts w:ascii="微软雅黑" w:hAnsi="微软雅黑"/>
          <w:sz w:val="22"/>
        </w:rPr>
        <w:t>• 加载13个街镇边界（南桥镇、奉城镇、庄行镇、金汇镇、青村镇、柘林镇、四团镇、海湾镇、西渡街道、奉浦街道、海湾旅游区、头桥街道、金海街道）</w:t>
      </w:r>
    </w:p>
    <w:p w14:paraId="23354E5A">
      <w:pPr>
        <w:spacing w:before="0" w:after="40"/>
        <w:ind w:left="425" w:hanging="198"/>
      </w:pPr>
      <w:r>
        <w:rPr>
          <w:rFonts w:ascii="微软雅黑" w:hAnsi="微软雅黑"/>
          <w:sz w:val="22"/>
        </w:rPr>
        <w:t>• 街镇边界支持点击下钻，hover 时高亮显示</w:t>
      </w:r>
    </w:p>
    <w:p w14:paraId="0D8812DE">
      <w:pPr>
        <w:spacing w:before="160" w:after="80"/>
      </w:pPr>
      <w:r>
        <w:rPr>
          <w:rFonts w:ascii="微软雅黑" w:hAnsi="微软雅黑"/>
          <w:b/>
          <w:sz w:val="24"/>
        </w:rPr>
        <w:t>3.1.3 房屋点位</w:t>
      </w:r>
    </w:p>
    <w:p w14:paraId="04D18D93">
      <w:pPr>
        <w:spacing w:before="0" w:after="40"/>
        <w:ind w:left="425" w:hanging="198"/>
      </w:pPr>
      <w:r>
        <w:rPr>
          <w:rFonts w:ascii="微软雅黑" w:hAnsi="微软雅黑"/>
          <w:sz w:val="22"/>
        </w:rPr>
        <w:t>• 未下钻时：按街镇聚合显示房屋数量，聚合圈颜色随风险等级变化</w:t>
      </w:r>
    </w:p>
    <w:p w14:paraId="18C96B03">
      <w:pPr>
        <w:spacing w:before="0" w:after="40"/>
        <w:ind w:left="425" w:hanging="198"/>
      </w:pPr>
      <w:r>
        <w:rPr>
          <w:rFonts w:ascii="微软雅黑" w:hAnsi="微软雅黑"/>
          <w:sz w:val="22"/>
        </w:rPr>
        <w:t>• 已下钻时：显示具体房屋点位，点位颜色对应风险等级（红/橙/黄/蓝）</w:t>
      </w:r>
    </w:p>
    <w:p w14:paraId="77BF8D99">
      <w:pPr>
        <w:spacing w:before="0" w:after="40"/>
        <w:ind w:left="425" w:hanging="198"/>
      </w:pPr>
      <w:r>
        <w:rPr>
          <w:rFonts w:ascii="微软雅黑" w:hAnsi="微软雅黑"/>
          <w:sz w:val="22"/>
        </w:rPr>
        <w:t>• 点击房屋点位弹出信息卡片，展示房屋编号、地址、风险等级、建筑面积、操作按钮</w:t>
      </w:r>
    </w:p>
    <w:p w14:paraId="3B90DCD7">
      <w:pPr>
        <w:spacing w:before="160" w:after="80"/>
      </w:pPr>
      <w:r>
        <w:rPr>
          <w:rFonts w:ascii="微软雅黑" w:hAnsi="微软雅黑"/>
          <w:b/>
          <w:sz w:val="24"/>
        </w:rPr>
        <w:t>3.1.4 热力图模式</w:t>
      </w:r>
    </w:p>
    <w:p w14:paraId="2B7CE1B4">
      <w:pPr>
        <w:spacing w:before="0" w:after="40"/>
        <w:ind w:left="425" w:hanging="198"/>
      </w:pPr>
      <w:r>
        <w:rPr>
          <w:rFonts w:ascii="微软雅黑" w:hAnsi="微软雅黑"/>
          <w:sz w:val="22"/>
        </w:rPr>
        <w:t>• 点击"热力图"按钮切换至热力图模式，以颜色深浅表示房屋密度或风险集聚程度</w:t>
      </w:r>
    </w:p>
    <w:p w14:paraId="59675AD1">
      <w:pPr>
        <w:spacing w:before="0" w:after="40"/>
        <w:ind w:left="425" w:hanging="198"/>
      </w:pPr>
      <w:r>
        <w:rPr>
          <w:rFonts w:ascii="微软雅黑" w:hAnsi="微软雅黑"/>
          <w:sz w:val="22"/>
        </w:rPr>
        <w:t>• 热力图图例显示"低风险"到"高风险集聚"的渐变色带</w:t>
      </w:r>
    </w:p>
    <w:p w14:paraId="14EFE670">
      <w:pPr>
        <w:spacing w:before="0" w:after="40"/>
        <w:ind w:left="425" w:hanging="198"/>
      </w:pPr>
      <w:r>
        <w:rPr>
          <w:rFonts w:ascii="微软雅黑" w:hAnsi="微软雅黑"/>
          <w:sz w:val="22"/>
        </w:rPr>
        <w:t>• 再次点击返回普通点位模式</w:t>
      </w:r>
    </w:p>
    <w:p w14:paraId="2DA36E1B">
      <w:pPr>
        <w:spacing w:before="160" w:after="80"/>
      </w:pPr>
      <w:r>
        <w:rPr>
          <w:rFonts w:ascii="微软雅黑" w:hAnsi="微软雅黑"/>
          <w:b/>
          <w:sz w:val="24"/>
        </w:rPr>
        <w:t>3.1.5 视野范围统计</w:t>
      </w:r>
    </w:p>
    <w:p w14:paraId="43F96957">
      <w:pPr>
        <w:spacing w:before="0" w:after="40"/>
        <w:ind w:left="425" w:hanging="198"/>
      </w:pPr>
      <w:r>
        <w:rPr>
          <w:rFonts w:ascii="微软雅黑" w:hAnsi="微软雅黑"/>
          <w:sz w:val="22"/>
        </w:rPr>
        <w:t>• 地图视野变化时，自动计算当前视野内的房屋数量和建筑面积</w:t>
      </w:r>
    </w:p>
    <w:p w14:paraId="7BEABD70">
      <w:pPr>
        <w:spacing w:before="0" w:after="40"/>
        <w:ind w:left="425" w:hanging="198"/>
      </w:pPr>
      <w:r>
        <w:rPr>
          <w:rFonts w:ascii="微软雅黑" w:hAnsi="微软雅黑"/>
          <w:sz w:val="22"/>
        </w:rPr>
        <w:t>• 以悬浮卡片形式展示在地图左下角，支持收起/展开</w:t>
      </w:r>
    </w:p>
    <w:p w14:paraId="143589C6">
      <w:pPr>
        <w:spacing w:before="200" w:after="80"/>
      </w:pPr>
      <w:r>
        <w:rPr>
          <w:rFonts w:ascii="微软雅黑" w:hAnsi="微软雅黑"/>
          <w:b/>
          <w:sz w:val="28"/>
        </w:rPr>
        <w:t>3.2 左侧面板功能</w:t>
      </w:r>
    </w:p>
    <w:p w14:paraId="1F4251B8">
      <w:pPr>
        <w:spacing w:before="160" w:after="80"/>
      </w:pPr>
      <w:r>
        <w:rPr>
          <w:rFonts w:ascii="微软雅黑" w:hAnsi="微软雅黑"/>
          <w:b/>
          <w:sz w:val="24"/>
        </w:rPr>
        <w:t>3.2.1 自建房风险治理统计卡</w:t>
      </w:r>
    </w:p>
    <w:p w14:paraId="0573F251">
      <w:pPr>
        <w:spacing w:before="0" w:after="40"/>
        <w:ind w:left="425" w:hanging="198"/>
      </w:pPr>
      <w:r>
        <w:rPr>
          <w:rFonts w:ascii="微软雅黑" w:hAnsi="微软雅黑"/>
          <w:sz w:val="22"/>
        </w:rPr>
        <w:t>• 顶部标题"自建房风险治理" + 城镇/农村切换按钮</w:t>
      </w:r>
    </w:p>
    <w:p w14:paraId="1E583D04">
      <w:pPr>
        <w:spacing w:before="0" w:after="40"/>
        <w:ind w:left="425" w:hanging="198"/>
      </w:pPr>
      <w:r>
        <w:rPr>
          <w:rFonts w:ascii="微软雅黑" w:hAnsi="微软雅黑"/>
          <w:sz w:val="22"/>
        </w:rPr>
        <w:t>• 两个 KPI 卡：自建房栋数（栋）、自建房面积（m²）</w:t>
      </w:r>
    </w:p>
    <w:p w14:paraId="0F88AABC">
      <w:pPr>
        <w:spacing w:before="0" w:after="40"/>
        <w:ind w:left="425" w:hanging="198"/>
      </w:pPr>
      <w:r>
        <w:rPr>
          <w:rFonts w:ascii="微软雅黑" w:hAnsi="微软雅黑"/>
          <w:sz w:val="22"/>
        </w:rPr>
        <w:t>• 数据随城镇/农村切换和街镇下钻联动更新</w:t>
      </w:r>
    </w:p>
    <w:p w14:paraId="4D35A7D3">
      <w:pPr>
        <w:spacing w:before="160" w:after="80"/>
      </w:pPr>
      <w:r>
        <w:rPr>
          <w:rFonts w:ascii="微软雅黑" w:hAnsi="微软雅黑"/>
          <w:b/>
          <w:sz w:val="24"/>
        </w:rPr>
        <w:t>3.2.2 风险辨识分级</w:t>
      </w:r>
    </w:p>
    <w:p w14:paraId="1DE215BD">
      <w:pPr>
        <w:spacing w:before="0" w:after="40"/>
        <w:ind w:left="425" w:hanging="198"/>
      </w:pPr>
      <w:r>
        <w:rPr>
          <w:rFonts w:ascii="微软雅黑" w:hAnsi="微软雅黑"/>
          <w:sz w:val="22"/>
        </w:rPr>
        <w:t>• 4个风险等级卡片，展示各等级房屋数量：</w:t>
      </w:r>
    </w:p>
    <w:p w14:paraId="6379CEA6">
      <w:pPr>
        <w:spacing w:before="0" w:after="40"/>
        <w:ind w:left="425" w:hanging="198"/>
      </w:pPr>
      <w:r>
        <w:rPr>
          <w:rFonts w:ascii="微软雅黑" w:hAnsi="微软雅黑"/>
          <w:sz w:val="22"/>
        </w:rPr>
        <w:t>• 农村：第三类（红）、第二类（黄）、第一类（蓝）</w:t>
      </w:r>
    </w:p>
    <w:p w14:paraId="5537208A">
      <w:pPr>
        <w:spacing w:before="0" w:after="40"/>
        <w:ind w:left="425" w:hanging="198"/>
      </w:pPr>
      <w:r>
        <w:rPr>
          <w:rFonts w:ascii="微软雅黑" w:hAnsi="微软雅黑"/>
          <w:sz w:val="22"/>
        </w:rPr>
        <w:t>• 城镇：疑似危房（红）、严重损坏房（橙）、一般损坏房（黄）、完好房（蓝）</w:t>
      </w:r>
    </w:p>
    <w:p w14:paraId="3A710E35">
      <w:pPr>
        <w:spacing w:before="0" w:after="40"/>
        <w:ind w:left="425" w:hanging="198"/>
      </w:pPr>
      <w:r>
        <w:rPr>
          <w:rFonts w:ascii="微软雅黑" w:hAnsi="微软雅黑"/>
          <w:sz w:val="22"/>
        </w:rPr>
        <w:t>• 点击卡片可在地图上筛选对应风险等级的房屋</w:t>
      </w:r>
    </w:p>
    <w:p w14:paraId="31A295BB">
      <w:pPr>
        <w:spacing w:before="0" w:after="40"/>
        <w:ind w:left="425" w:hanging="198"/>
      </w:pPr>
      <w:r>
        <w:rPr>
          <w:rFonts w:ascii="微软雅黑" w:hAnsi="微软雅黑"/>
          <w:sz w:val="22"/>
        </w:rPr>
        <w:t>• 点击"查看风险辨识分级明细"按钮打开明细弹窗</w:t>
      </w:r>
    </w:p>
    <w:p w14:paraId="346E8655">
      <w:pPr>
        <w:spacing w:before="160" w:after="80"/>
      </w:pPr>
      <w:r>
        <w:rPr>
          <w:rFonts w:ascii="微软雅黑" w:hAnsi="微软雅黑"/>
          <w:b/>
          <w:sz w:val="24"/>
        </w:rPr>
        <w:t>3.2.3 动态巡查</w:t>
      </w:r>
    </w:p>
    <w:p w14:paraId="08B6A6A0">
      <w:pPr>
        <w:spacing w:before="0" w:after="40"/>
        <w:ind w:left="425" w:hanging="198"/>
      </w:pPr>
      <w:r>
        <w:rPr>
          <w:rFonts w:ascii="微软雅黑" w:hAnsi="微软雅黑"/>
          <w:sz w:val="22"/>
        </w:rPr>
        <w:t>• 顶部3个统计项：巡查次数（次）、巡查房屋（栋）、巡查覆盖率（%）</w:t>
      </w:r>
    </w:p>
    <w:p w14:paraId="5F070F84">
      <w:pPr>
        <w:spacing w:before="0" w:after="40"/>
        <w:ind w:left="425" w:hanging="198"/>
      </w:pPr>
      <w:r>
        <w:rPr>
          <w:rFonts w:ascii="微软雅黑" w:hAnsi="微软雅黑"/>
          <w:sz w:val="22"/>
        </w:rPr>
        <w:t>• 中部环形图展示巡查房屋分布：无隐患销号（绿）、鉴定AB级（蓝）、需专业复核（黄）</w:t>
      </w:r>
    </w:p>
    <w:p w14:paraId="368576CB">
      <w:pPr>
        <w:spacing w:before="0" w:after="40"/>
        <w:ind w:left="425" w:hanging="198"/>
      </w:pPr>
      <w:r>
        <w:rPr>
          <w:rFonts w:ascii="微软雅黑" w:hAnsi="微软雅黑"/>
          <w:sz w:val="22"/>
        </w:rPr>
        <w:t>• 点击"查看动态巡查明细"按钮打开明细弹窗</w:t>
      </w:r>
    </w:p>
    <w:p w14:paraId="5AA20CB9">
      <w:pPr>
        <w:spacing w:before="160" w:after="80"/>
      </w:pPr>
      <w:r>
        <w:rPr>
          <w:rFonts w:ascii="微软雅黑" w:hAnsi="微软雅黑"/>
          <w:b/>
          <w:sz w:val="24"/>
        </w:rPr>
        <w:t>3.2.4 风险整治</w:t>
      </w:r>
    </w:p>
    <w:p w14:paraId="34A3ECD3">
      <w:pPr>
        <w:spacing w:before="0" w:after="40"/>
        <w:ind w:left="425" w:hanging="198"/>
      </w:pPr>
      <w:r>
        <w:rPr>
          <w:rFonts w:ascii="微软雅黑" w:hAnsi="微软雅黑"/>
          <w:sz w:val="22"/>
        </w:rPr>
        <w:t>• 4个统计指标：已采取风险治理措施（次）、已销号（栋）、销号完成率（%）、工程措施采用率（%）</w:t>
      </w:r>
    </w:p>
    <w:p w14:paraId="3F9D950B">
      <w:pPr>
        <w:spacing w:before="0" w:after="40"/>
        <w:ind w:left="425" w:hanging="198"/>
      </w:pPr>
      <w:r>
        <w:rPr>
          <w:rFonts w:ascii="微软雅黑" w:hAnsi="微软雅黑"/>
          <w:sz w:val="22"/>
        </w:rPr>
        <w:t>• 工程措施治理：条形图 + 环形图展示各类型工程措施数量</w:t>
      </w:r>
    </w:p>
    <w:p w14:paraId="450C1A88">
      <w:pPr>
        <w:spacing w:before="0" w:after="40"/>
        <w:ind w:left="425" w:hanging="198"/>
      </w:pPr>
      <w:r>
        <w:rPr>
          <w:rFonts w:ascii="微软雅黑" w:hAnsi="微软雅黑"/>
          <w:sz w:val="22"/>
        </w:rPr>
        <w:t>• 管理措施治理：条形图展示各类型管理措施数量</w:t>
      </w:r>
    </w:p>
    <w:p w14:paraId="56BD740E">
      <w:pPr>
        <w:spacing w:before="200" w:after="80"/>
      </w:pPr>
      <w:r>
        <w:rPr>
          <w:rFonts w:ascii="微软雅黑" w:hAnsi="微软雅黑"/>
          <w:b/>
          <w:sz w:val="28"/>
        </w:rPr>
        <w:t>3.3 右侧面板功能</w:t>
      </w:r>
    </w:p>
    <w:p w14:paraId="3B772FA9">
      <w:pPr>
        <w:spacing w:before="160" w:after="80"/>
      </w:pPr>
      <w:r>
        <w:rPr>
          <w:rFonts w:ascii="微软雅黑" w:hAnsi="微软雅黑"/>
          <w:b/>
          <w:sz w:val="24"/>
        </w:rPr>
        <w:t>3.3.1 排查情况</w:t>
      </w:r>
    </w:p>
    <w:p w14:paraId="794B9721">
      <w:pPr>
        <w:spacing w:before="0" w:after="40"/>
        <w:ind w:left="425" w:hanging="198"/>
      </w:pPr>
      <w:r>
        <w:rPr>
          <w:rFonts w:ascii="微软雅黑" w:hAnsi="微软雅黑"/>
          <w:sz w:val="22"/>
        </w:rPr>
        <w:t>• 4个统计项：已排查建筑数量（栋）、已排查建筑面积（m²）、排查覆盖率（%）、初判存在隐患数（栋）</w:t>
      </w:r>
    </w:p>
    <w:p w14:paraId="6F643FC6">
      <w:pPr>
        <w:spacing w:before="0" w:after="40"/>
        <w:ind w:left="425" w:hanging="198"/>
      </w:pPr>
      <w:r>
        <w:rPr>
          <w:rFonts w:ascii="微软雅黑" w:hAnsi="微软雅黑"/>
          <w:sz w:val="22"/>
        </w:rPr>
        <w:t>• 环形图展示初判隐患占比</w:t>
      </w:r>
    </w:p>
    <w:p w14:paraId="57255434">
      <w:pPr>
        <w:spacing w:before="160" w:after="80"/>
      </w:pPr>
      <w:r>
        <w:rPr>
          <w:rFonts w:ascii="微软雅黑" w:hAnsi="微软雅黑"/>
          <w:b/>
          <w:sz w:val="24"/>
        </w:rPr>
        <w:t>3.3.2 评估鉴定</w:t>
      </w:r>
    </w:p>
    <w:p w14:paraId="01155AB7">
      <w:pPr>
        <w:spacing w:before="0" w:after="40"/>
        <w:ind w:left="425" w:hanging="198"/>
      </w:pPr>
      <w:r>
        <w:rPr>
          <w:rFonts w:ascii="微软雅黑" w:hAnsi="微软雅黑"/>
          <w:sz w:val="22"/>
        </w:rPr>
        <w:t>• 顶部：已鉴定评估栋数</w:t>
      </w:r>
    </w:p>
    <w:p w14:paraId="0A2D7D4C">
      <w:pPr>
        <w:spacing w:before="0" w:after="40"/>
        <w:ind w:left="425" w:hanging="198"/>
      </w:pPr>
      <w:r>
        <w:rPr>
          <w:rFonts w:ascii="微软雅黑" w:hAnsi="微软雅黑"/>
          <w:sz w:val="22"/>
        </w:rPr>
        <w:t>• 已评估栋数：评估排除、一般隐患、评估危房 三类统计及占比</w:t>
      </w:r>
    </w:p>
    <w:p w14:paraId="11B0A97A">
      <w:pPr>
        <w:spacing w:before="0" w:after="40"/>
        <w:ind w:left="425" w:hanging="198"/>
      </w:pPr>
      <w:r>
        <w:rPr>
          <w:rFonts w:ascii="微软雅黑" w:hAnsi="微软雅黑"/>
          <w:sz w:val="22"/>
        </w:rPr>
        <w:t>• 已鉴定栋数：鉴定排除、一般隐患、鉴定危房 三类统计及占比</w:t>
      </w:r>
    </w:p>
    <w:p w14:paraId="58D94E3A">
      <w:pPr>
        <w:spacing w:before="0" w:after="40"/>
        <w:ind w:left="425" w:hanging="198"/>
      </w:pPr>
      <w:r>
        <w:rPr>
          <w:rFonts w:ascii="微软雅黑" w:hAnsi="微软雅黑"/>
          <w:sz w:val="22"/>
        </w:rPr>
        <w:t>• 评估鉴定对比：堆叠柱状图对比评估与鉴定结果</w:t>
      </w:r>
    </w:p>
    <w:p w14:paraId="568F935A">
      <w:pPr>
        <w:spacing w:before="0" w:after="40"/>
        <w:ind w:left="425" w:hanging="198"/>
      </w:pPr>
      <w:r>
        <w:rPr>
          <w:rFonts w:ascii="微软雅黑" w:hAnsi="微软雅黑"/>
          <w:sz w:val="22"/>
        </w:rPr>
        <w:t>• 初判隐患处置状态分布：环形图展示隐患处置状态</w:t>
      </w:r>
    </w:p>
    <w:p w14:paraId="65F5909E">
      <w:pPr>
        <w:spacing w:before="0" w:after="40"/>
        <w:ind w:left="425" w:hanging="198"/>
      </w:pPr>
      <w:r>
        <w:rPr>
          <w:rFonts w:ascii="微软雅黑" w:hAnsi="微软雅黑"/>
          <w:sz w:val="22"/>
        </w:rPr>
        <w:t>• 近半年排查/评估/鉴定趋势：折线图展示时间趋势</w:t>
      </w:r>
    </w:p>
    <w:p w14:paraId="0DD3234A">
      <w:pPr>
        <w:spacing w:before="0" w:after="40"/>
        <w:ind w:left="425" w:hanging="198"/>
      </w:pPr>
      <w:r>
        <w:rPr>
          <w:rFonts w:ascii="微软雅黑" w:hAnsi="微软雅黑"/>
          <w:sz w:val="22"/>
        </w:rPr>
        <w:t>• 点击"查看排查鉴定明细"按钮打开明细弹窗</w:t>
      </w:r>
    </w:p>
    <w:p w14:paraId="36108A56">
      <w:pPr>
        <w:spacing w:before="160" w:after="80"/>
      </w:pPr>
      <w:r>
        <w:rPr>
          <w:rFonts w:ascii="微软雅黑" w:hAnsi="微软雅黑"/>
          <w:b/>
          <w:sz w:val="24"/>
        </w:rPr>
        <w:t>3.3.3 整治进度</w:t>
      </w:r>
    </w:p>
    <w:p w14:paraId="36F96E40">
      <w:pPr>
        <w:spacing w:before="0" w:after="40"/>
        <w:ind w:left="425" w:hanging="198"/>
      </w:pPr>
      <w:r>
        <w:rPr>
          <w:rFonts w:ascii="微软雅黑" w:hAnsi="微软雅黑"/>
          <w:sz w:val="22"/>
        </w:rPr>
        <w:t>• 顶部4项：整治总数（栋）、完成整治（栋）、未完成整治（栋）、完成整治率（%）</w:t>
      </w:r>
    </w:p>
    <w:p w14:paraId="16360FDD">
      <w:pPr>
        <w:spacing w:before="0" w:after="40"/>
        <w:ind w:left="425" w:hanging="198"/>
      </w:pPr>
      <w:r>
        <w:rPr>
          <w:rFonts w:ascii="微软雅黑" w:hAnsi="微软雅黑"/>
          <w:sz w:val="22"/>
        </w:rPr>
        <w:t>• 环形图展示整治完成情况</w:t>
      </w:r>
    </w:p>
    <w:p w14:paraId="140C5B2C">
      <w:pPr>
        <w:spacing w:before="0" w:after="40"/>
        <w:ind w:left="425" w:hanging="198"/>
      </w:pPr>
      <w:r>
        <w:rPr>
          <w:rFonts w:ascii="微软雅黑" w:hAnsi="微软雅黑"/>
          <w:sz w:val="22"/>
        </w:rPr>
        <w:t>• 底部 tab 切换：整治具体情况 / 年度整治计划完成情况</w:t>
      </w:r>
    </w:p>
    <w:p w14:paraId="662FBDBE">
      <w:pPr>
        <w:spacing w:before="0" w:after="40"/>
        <w:ind w:left="425" w:hanging="198"/>
      </w:pPr>
      <w:r>
        <w:rPr>
          <w:rFonts w:ascii="微软雅黑" w:hAnsi="微软雅黑"/>
          <w:sz w:val="22"/>
        </w:rPr>
        <w:t>• 整治具体情况：鉴定AB级排除、评估排除、采取工程措施、采取管理措施</w:t>
      </w:r>
    </w:p>
    <w:p w14:paraId="105739A7">
      <w:pPr>
        <w:spacing w:before="0" w:after="40"/>
        <w:ind w:left="425" w:hanging="198"/>
      </w:pPr>
      <w:r>
        <w:rPr>
          <w:rFonts w:ascii="微软雅黑" w:hAnsi="微软雅黑"/>
          <w:sz w:val="22"/>
        </w:rPr>
        <w:t>• 年度整治计划完成情况：按年度展示计划与实际完成对比</w:t>
      </w:r>
    </w:p>
    <w:p w14:paraId="4E2C9D0A">
      <w:pPr>
        <w:spacing w:before="200" w:after="80"/>
      </w:pPr>
      <w:r>
        <w:rPr>
          <w:rFonts w:ascii="微软雅黑" w:hAnsi="微软雅黑"/>
          <w:b/>
          <w:sz w:val="28"/>
        </w:rPr>
        <w:t>3.4 数据联动规则</w:t>
      </w:r>
    </w:p>
    <w:p w14:paraId="393BD66F">
      <w:pPr>
        <w:spacing w:before="160" w:after="80"/>
      </w:pPr>
      <w:r>
        <w:rPr>
          <w:rFonts w:ascii="微软雅黑" w:hAnsi="微软雅黑"/>
          <w:b/>
          <w:sz w:val="24"/>
        </w:rPr>
        <w:t>3.4.1 城镇/农村切换</w:t>
      </w:r>
    </w:p>
    <w:p w14:paraId="6C80BF71">
      <w:pPr>
        <w:spacing w:before="0" w:after="40"/>
        <w:ind w:left="425" w:hanging="198"/>
      </w:pPr>
      <w:r>
        <w:rPr>
          <w:rFonts w:ascii="微软雅黑" w:hAnsi="微软雅黑"/>
          <w:sz w:val="22"/>
        </w:rPr>
        <w:t>• 点击"城镇自建房"或"农村自建房"按钮切换全局数据类别</w:t>
      </w:r>
    </w:p>
    <w:p w14:paraId="6FE83322">
      <w:pPr>
        <w:spacing w:before="0" w:after="40"/>
        <w:ind w:left="425" w:hanging="198"/>
      </w:pPr>
      <w:r>
        <w:rPr>
          <w:rFonts w:ascii="微软雅黑" w:hAnsi="微软雅黑"/>
          <w:sz w:val="22"/>
        </w:rPr>
        <w:t>• 切换后：地图点位、所有统计面板、风险筛选标签同步更新</w:t>
      </w:r>
    </w:p>
    <w:p w14:paraId="02D53BD8">
      <w:pPr>
        <w:spacing w:before="0" w:after="40"/>
        <w:ind w:left="425" w:hanging="198"/>
      </w:pPr>
      <w:r>
        <w:rPr>
          <w:rFonts w:ascii="微软雅黑" w:hAnsi="微软雅黑"/>
          <w:sz w:val="22"/>
        </w:rPr>
        <w:t>• URL 参数 tab=urban 可直接定位到城镇视图，tab=rural 定位到农村视图（默认）</w:t>
      </w:r>
    </w:p>
    <w:p w14:paraId="0FAC94D9">
      <w:pPr>
        <w:spacing w:before="160" w:after="80"/>
      </w:pPr>
      <w:r>
        <w:rPr>
          <w:rFonts w:ascii="微软雅黑" w:hAnsi="微软雅黑"/>
          <w:b/>
          <w:sz w:val="24"/>
        </w:rPr>
        <w:t>3.4.2 街镇下钻</w:t>
      </w:r>
    </w:p>
    <w:p w14:paraId="122FB093">
      <w:pPr>
        <w:spacing w:before="0" w:after="40"/>
        <w:ind w:left="425" w:hanging="198"/>
      </w:pPr>
      <w:r>
        <w:rPr>
          <w:rFonts w:ascii="微软雅黑" w:hAnsi="微软雅黑"/>
          <w:sz w:val="22"/>
        </w:rPr>
        <w:t>• 点击地图上街镇边界或下拉选择街镇名称进入下钻视图</w:t>
      </w:r>
    </w:p>
    <w:p w14:paraId="68D09CA1">
      <w:pPr>
        <w:spacing w:before="0" w:after="40"/>
        <w:ind w:left="425" w:hanging="198"/>
      </w:pPr>
      <w:r>
        <w:rPr>
          <w:rFonts w:ascii="微软雅黑" w:hAnsi="微软雅黑"/>
          <w:sz w:val="22"/>
        </w:rPr>
        <w:t>• 下钻后：地图聚焦到该街镇，所有统计面板数据过滤为该街镇</w:t>
      </w:r>
    </w:p>
    <w:p w14:paraId="1CFD5142">
      <w:pPr>
        <w:spacing w:before="0" w:after="40"/>
        <w:ind w:left="425" w:hanging="198"/>
      </w:pPr>
      <w:r>
        <w:rPr>
          <w:rFonts w:ascii="微软雅黑" w:hAnsi="微软雅黑"/>
          <w:sz w:val="22"/>
        </w:rPr>
        <w:t>• 面板子标题右侧显示角标"全区"或街镇名称</w:t>
      </w:r>
    </w:p>
    <w:p w14:paraId="6FB29D84">
      <w:pPr>
        <w:spacing w:before="0" w:after="40"/>
        <w:ind w:left="425" w:hanging="198"/>
      </w:pPr>
      <w:r>
        <w:rPr>
          <w:rFonts w:ascii="微软雅黑" w:hAnsi="微软雅黑"/>
          <w:sz w:val="22"/>
        </w:rPr>
        <w:t>• 点击"返回全区"按钮恢复全区视图</w:t>
      </w:r>
    </w:p>
    <w:p w14:paraId="4523D1FC">
      <w:pPr>
        <w:spacing w:before="160" w:after="80"/>
      </w:pPr>
      <w:r>
        <w:rPr>
          <w:rFonts w:ascii="微软雅黑" w:hAnsi="微软雅黑"/>
          <w:b/>
          <w:sz w:val="24"/>
        </w:rPr>
        <w:t>3.4.3 风险等级筛选</w:t>
      </w:r>
    </w:p>
    <w:p w14:paraId="0D36087B">
      <w:pPr>
        <w:spacing w:before="0" w:after="40"/>
        <w:ind w:left="425" w:hanging="198"/>
      </w:pPr>
      <w:r>
        <w:rPr>
          <w:rFonts w:ascii="微软雅黑" w:hAnsi="微软雅黑"/>
          <w:sz w:val="22"/>
        </w:rPr>
        <w:t>• 点击风险等级标签筛选地图房屋点位</w:t>
      </w:r>
    </w:p>
    <w:p w14:paraId="2D2BBE6A">
      <w:pPr>
        <w:spacing w:before="0" w:after="40"/>
        <w:ind w:left="425" w:hanging="198"/>
      </w:pPr>
      <w:r>
        <w:rPr>
          <w:rFonts w:ascii="微软雅黑" w:hAnsi="微软雅黑"/>
          <w:sz w:val="22"/>
        </w:rPr>
        <w:t>• 筛选后：地图只显示对应风险等级的房屋，统计面板数据同步过滤</w:t>
      </w:r>
    </w:p>
    <w:p w14:paraId="3B7E48B4">
      <w:pPr>
        <w:spacing w:before="0" w:after="40"/>
        <w:ind w:left="425" w:hanging="198"/>
      </w:pPr>
      <w:r>
        <w:rPr>
          <w:rFonts w:ascii="微软雅黑" w:hAnsi="微软雅黑"/>
          <w:sz w:val="22"/>
        </w:rPr>
        <w:t>• 再次点击"全部"恢复显示所有房屋</w:t>
      </w:r>
    </w:p>
    <w:p w14:paraId="741267E0">
      <w:pPr>
        <w:spacing w:before="200" w:after="80"/>
      </w:pPr>
      <w:r>
        <w:rPr>
          <w:rFonts w:ascii="微软雅黑" w:hAnsi="微软雅黑"/>
          <w:b/>
          <w:sz w:val="28"/>
        </w:rPr>
        <w:t>3.5 弹窗功能</w:t>
      </w:r>
    </w:p>
    <w:p w14:paraId="5BD60EF3">
      <w:pPr>
        <w:spacing w:before="160" w:after="80"/>
      </w:pPr>
      <w:r>
        <w:rPr>
          <w:rFonts w:ascii="微软雅黑" w:hAnsi="微软雅黑"/>
          <w:b/>
          <w:sz w:val="24"/>
        </w:rPr>
        <w:t>3.5.1 房屋信息卡片</w:t>
      </w:r>
    </w:p>
    <w:p w14:paraId="3D7D172E">
      <w:pPr>
        <w:spacing w:before="0" w:after="40"/>
        <w:ind w:left="425" w:hanging="198"/>
      </w:pPr>
      <w:r>
        <w:rPr>
          <w:rFonts w:ascii="微软雅黑" w:hAnsi="微软雅黑"/>
          <w:sz w:val="22"/>
        </w:rPr>
        <w:t>• 点击地图房屋点位弹出，展示：房屋编号、地址、风险等级标签、建筑面积、建造年份、房屋类型、操作按钮</w:t>
      </w:r>
    </w:p>
    <w:p w14:paraId="66FC1704">
      <w:pPr>
        <w:spacing w:before="0" w:after="40"/>
        <w:ind w:left="425" w:hanging="198"/>
      </w:pPr>
      <w:r>
        <w:rPr>
          <w:rFonts w:ascii="微软雅黑" w:hAnsi="微软雅黑"/>
          <w:sz w:val="22"/>
        </w:rPr>
        <w:t>• 点击"查看详情"打开房屋详情弹窗</w:t>
      </w:r>
    </w:p>
    <w:p w14:paraId="2B524884">
      <w:pPr>
        <w:spacing w:before="160" w:after="80"/>
      </w:pPr>
      <w:r>
        <w:rPr>
          <w:rFonts w:ascii="微软雅黑" w:hAnsi="微软雅黑"/>
          <w:b/>
          <w:sz w:val="24"/>
        </w:rPr>
        <w:t>3.5.2 房屋详情弹窗</w:t>
      </w:r>
    </w:p>
    <w:p w14:paraId="666090BC">
      <w:pPr>
        <w:spacing w:before="0" w:after="40"/>
        <w:ind w:left="425" w:hanging="198"/>
      </w:pPr>
      <w:r>
        <w:rPr>
          <w:rFonts w:ascii="微软雅黑" w:hAnsi="微软雅黑"/>
          <w:sz w:val="22"/>
        </w:rPr>
        <w:t>• 全屏弹窗，嵌入 iframe 加载 house-arch-detail.html</w:t>
      </w:r>
    </w:p>
    <w:p w14:paraId="67671310">
      <w:pPr>
        <w:spacing w:before="0" w:after="40"/>
        <w:ind w:left="425" w:hanging="198"/>
      </w:pPr>
      <w:r>
        <w:rPr>
          <w:rFonts w:ascii="微软雅黑" w:hAnsi="微软雅黑"/>
          <w:sz w:val="22"/>
        </w:rPr>
        <w:t>• 展示房屋完整档案信息：基本信息、结构信息、排查记录、鉴定报告、整治记录</w:t>
      </w:r>
    </w:p>
    <w:p w14:paraId="2A768737">
      <w:pPr>
        <w:spacing w:before="0" w:after="40"/>
        <w:ind w:left="425" w:hanging="198"/>
      </w:pPr>
      <w:r>
        <w:rPr>
          <w:rFonts w:ascii="微软雅黑" w:hAnsi="微软雅黑"/>
          <w:sz w:val="22"/>
        </w:rPr>
        <w:t>• 支持关闭返回地图</w:t>
      </w:r>
    </w:p>
    <w:p w14:paraId="5E178E73">
      <w:pPr>
        <w:spacing w:before="160" w:after="80"/>
      </w:pPr>
      <w:r>
        <w:rPr>
          <w:rFonts w:ascii="微软雅黑" w:hAnsi="微软雅黑"/>
          <w:b/>
          <w:sz w:val="24"/>
        </w:rPr>
        <w:t>3.5.3 风险辨识分级明细弹窗</w:t>
      </w:r>
    </w:p>
    <w:p w14:paraId="40308F3B">
      <w:pPr>
        <w:spacing w:before="0" w:after="40"/>
        <w:ind w:left="425" w:hanging="198"/>
      </w:pPr>
      <w:r>
        <w:rPr>
          <w:rFonts w:ascii="微软雅黑" w:hAnsi="微软雅黑"/>
          <w:sz w:val="22"/>
        </w:rPr>
        <w:t>• 展示当前筛选条件下所有房屋的明细列表</w:t>
      </w:r>
    </w:p>
    <w:p w14:paraId="2478601E">
      <w:pPr>
        <w:spacing w:before="0" w:after="40"/>
        <w:ind w:left="425" w:hanging="198"/>
      </w:pPr>
      <w:r>
        <w:rPr>
          <w:rFonts w:ascii="微软雅黑" w:hAnsi="微软雅黑"/>
          <w:sz w:val="22"/>
        </w:rPr>
        <w:t>• 支持按编号、地址、日期范围、风险等级筛选</w:t>
      </w:r>
    </w:p>
    <w:p w14:paraId="4C203774">
      <w:pPr>
        <w:spacing w:before="0" w:after="40"/>
        <w:ind w:left="425" w:hanging="198"/>
      </w:pPr>
      <w:r>
        <w:rPr>
          <w:rFonts w:ascii="微软雅黑" w:hAnsi="微软雅黑"/>
          <w:sz w:val="22"/>
        </w:rPr>
        <w:t>• 支持分页浏览，每页10/20/50条可选</w:t>
      </w:r>
    </w:p>
    <w:p w14:paraId="26D7B217">
      <w:pPr>
        <w:spacing w:before="160" w:after="80"/>
      </w:pPr>
      <w:r>
        <w:rPr>
          <w:rFonts w:ascii="微软雅黑" w:hAnsi="微软雅黑"/>
          <w:b/>
          <w:sz w:val="24"/>
        </w:rPr>
        <w:t>3.5.4 动态巡查明细弹窗</w:t>
      </w:r>
    </w:p>
    <w:p w14:paraId="007FE7CA">
      <w:pPr>
        <w:spacing w:before="0" w:after="40"/>
        <w:ind w:left="425" w:hanging="198"/>
      </w:pPr>
      <w:r>
        <w:rPr>
          <w:rFonts w:ascii="微软雅黑" w:hAnsi="微软雅黑"/>
          <w:sz w:val="22"/>
        </w:rPr>
        <w:t>• 展示巡查记录明细列表</w:t>
      </w:r>
    </w:p>
    <w:p w14:paraId="385A3DC7">
      <w:pPr>
        <w:spacing w:before="0" w:after="40"/>
        <w:ind w:left="425" w:hanging="198"/>
      </w:pPr>
      <w:r>
        <w:rPr>
          <w:rFonts w:ascii="微软雅黑" w:hAnsi="微软雅黑"/>
          <w:sz w:val="22"/>
        </w:rPr>
        <w:t>• 支持按编号、日期范围、巡查结论筛选</w:t>
      </w:r>
    </w:p>
    <w:p w14:paraId="1ABABAA0">
      <w:pPr>
        <w:spacing w:before="160" w:after="80"/>
      </w:pPr>
      <w:r>
        <w:rPr>
          <w:rFonts w:ascii="微软雅黑" w:hAnsi="微软雅黑"/>
          <w:b/>
          <w:sz w:val="24"/>
        </w:rPr>
        <w:t>3.5.5 排查鉴定明细弹窗</w:t>
      </w:r>
    </w:p>
    <w:p w14:paraId="75AC22C6">
      <w:pPr>
        <w:spacing w:before="0" w:after="40"/>
        <w:ind w:left="425" w:hanging="198"/>
      </w:pPr>
      <w:r>
        <w:rPr>
          <w:rFonts w:ascii="微软雅黑" w:hAnsi="微软雅黑"/>
          <w:sz w:val="22"/>
        </w:rPr>
        <w:t>• 展示排查和鉴定记录明细列表</w:t>
      </w:r>
    </w:p>
    <w:p w14:paraId="02224AA0">
      <w:pPr>
        <w:spacing w:before="0" w:after="40"/>
        <w:ind w:left="425" w:hanging="198"/>
      </w:pPr>
      <w:r>
        <w:rPr>
          <w:rFonts w:ascii="微软雅黑" w:hAnsi="微软雅黑"/>
          <w:sz w:val="22"/>
        </w:rPr>
        <w:t>• 支持按编号、地址、日期范围、鉴定结论筛选</w:t>
      </w:r>
    </w:p>
    <w:p w14:paraId="43015487">
      <w:pPr>
        <w:spacing w:before="160" w:after="80"/>
      </w:pPr>
      <w:r>
        <w:rPr>
          <w:rFonts w:ascii="微软雅黑" w:hAnsi="微软雅黑"/>
          <w:b/>
          <w:sz w:val="24"/>
        </w:rPr>
        <w:t>3.5.6 街镇排名弹窗</w:t>
      </w:r>
    </w:p>
    <w:p w14:paraId="5ACF088A">
      <w:pPr>
        <w:spacing w:before="0" w:after="40"/>
        <w:ind w:left="425" w:hanging="198"/>
      </w:pPr>
      <w:r>
        <w:rPr>
          <w:rFonts w:ascii="微软雅黑" w:hAnsi="微软雅黑"/>
          <w:sz w:val="22"/>
        </w:rPr>
        <w:t>• 点击"全区"角标或地图工具栏按钮打开</w:t>
      </w:r>
    </w:p>
    <w:p w14:paraId="531A0DC3">
      <w:pPr>
        <w:spacing w:before="0" w:after="40"/>
        <w:ind w:left="425" w:hanging="198"/>
      </w:pPr>
      <w:r>
        <w:rPr>
          <w:rFonts w:ascii="微软雅黑" w:hAnsi="微软雅黑"/>
          <w:sz w:val="22"/>
        </w:rPr>
        <w:t>• 展示各街镇在自建房数量、风险分布、整治进度等维度的排名对比</w:t>
      </w:r>
    </w:p>
    <w:p w14:paraId="21D5203C">
      <w:pPr>
        <w:spacing w:before="0" w:after="40"/>
        <w:ind w:left="425" w:hanging="198"/>
      </w:pPr>
      <w:r>
        <w:rPr>
          <w:rFonts w:ascii="微软雅黑" w:hAnsi="微软雅黑"/>
          <w:sz w:val="22"/>
        </w:rPr>
        <w:t>• 支持城镇/农村 tab 切换</w:t>
      </w:r>
    </w:p>
    <w:p w14:paraId="165AFDEF">
      <w:pPr>
        <w:spacing w:before="240" w:after="120"/>
      </w:pPr>
      <w:r>
        <w:rPr>
          <w:rFonts w:ascii="微软雅黑" w:hAnsi="微软雅黑"/>
          <w:b/>
          <w:sz w:val="32"/>
        </w:rPr>
        <w:t>4 数据规则</w:t>
      </w:r>
    </w:p>
    <w:p w14:paraId="46433275">
      <w:pPr>
        <w:spacing w:before="200" w:after="80"/>
      </w:pPr>
      <w:r>
        <w:rPr>
          <w:rFonts w:ascii="微软雅黑" w:hAnsi="微软雅黑"/>
          <w:b/>
          <w:sz w:val="28"/>
        </w:rPr>
        <w:t>4.1 数据来源</w:t>
      </w:r>
    </w:p>
    <w:p w14:paraId="494D50AA">
      <w:pPr>
        <w:spacing w:before="0" w:after="40"/>
        <w:ind w:left="425" w:hanging="198"/>
      </w:pPr>
      <w:r>
        <w:rPr>
          <w:rFonts w:ascii="微软雅黑" w:hAnsi="微软雅黑"/>
          <w:sz w:val="22"/>
        </w:rPr>
        <w:t>• 房屋档案数据：localStorage key "houseArchData"，由 js/house-arch-data.js 统一管理</w:t>
      </w:r>
    </w:p>
    <w:p w14:paraId="5F1277C8">
      <w:pPr>
        <w:spacing w:before="0" w:after="40"/>
        <w:ind w:left="425" w:hanging="198"/>
      </w:pPr>
      <w:r>
        <w:rPr>
          <w:rFonts w:ascii="微软雅黑" w:hAnsi="微软雅黑"/>
          <w:sz w:val="22"/>
        </w:rPr>
        <w:t>• 城镇房屋数据：localStorage key "urbanHouseArchData"，由 js/urban-house-arch-data.js 统一管理</w:t>
      </w:r>
    </w:p>
    <w:p w14:paraId="2A3109EF">
      <w:pPr>
        <w:spacing w:before="0" w:after="40"/>
        <w:ind w:left="425" w:hanging="198"/>
      </w:pPr>
      <w:r>
        <w:rPr>
          <w:rFonts w:ascii="微软雅黑" w:hAnsi="微软雅黑"/>
          <w:sz w:val="22"/>
        </w:rPr>
        <w:t>• 服务端同步：通过 /api/house-arch 接口与服务端 data/house-arch.json 同步</w:t>
      </w:r>
    </w:p>
    <w:p w14:paraId="0A347B2D">
      <w:pPr>
        <w:spacing w:before="200" w:after="80"/>
      </w:pPr>
      <w:r>
        <w:rPr>
          <w:rFonts w:ascii="微软雅黑" w:hAnsi="微软雅黑"/>
          <w:b/>
          <w:sz w:val="28"/>
        </w:rPr>
        <w:t>4.2 数据分类规则</w:t>
      </w:r>
    </w:p>
    <w:p w14:paraId="447771A8">
      <w:pPr>
        <w:spacing w:before="0" w:after="40"/>
        <w:ind w:left="425" w:hanging="198"/>
      </w:pPr>
      <w:r>
        <w:rPr>
          <w:rFonts w:ascii="微软雅黑" w:hAnsi="微软雅黑"/>
          <w:sz w:val="22"/>
        </w:rPr>
        <w:t>• 农村自建房：houseType === '农村自建房' 或 category === '农村自建房'</w:t>
      </w:r>
    </w:p>
    <w:p w14:paraId="3FAFB20B">
      <w:pPr>
        <w:spacing w:before="0" w:after="40"/>
        <w:ind w:left="425" w:hanging="198"/>
      </w:pPr>
      <w:r>
        <w:rPr>
          <w:rFonts w:ascii="微软雅黑" w:hAnsi="微软雅黑"/>
          <w:sz w:val="22"/>
        </w:rPr>
        <w:t>• 城镇自建房：houseType === '城镇自建房' 或 category === '城镇自建房'</w:t>
      </w:r>
    </w:p>
    <w:p w14:paraId="0719864E">
      <w:pPr>
        <w:spacing w:before="200" w:after="80"/>
      </w:pPr>
      <w:r>
        <w:rPr>
          <w:rFonts w:ascii="微软雅黑" w:hAnsi="微软雅黑"/>
          <w:b/>
          <w:sz w:val="28"/>
        </w:rPr>
        <w:t>4.3 风险等级映射规则</w:t>
      </w:r>
    </w:p>
    <w:p w14:paraId="24E9771D">
      <w:pPr>
        <w:spacing w:before="0" w:after="40"/>
        <w:ind w:left="425" w:hanging="198"/>
      </w:pPr>
      <w:r>
        <w:rPr>
          <w:rFonts w:ascii="微软雅黑" w:hAnsi="微软雅黑"/>
          <w:sz w:val="22"/>
        </w:rPr>
        <w:t>• 内部数据层统一使用 danger/major/warning/safe</w:t>
      </w:r>
    </w:p>
    <w:p w14:paraId="0EF2EB4B">
      <w:pPr>
        <w:spacing w:before="0" w:after="40"/>
        <w:ind w:left="425" w:hanging="198"/>
      </w:pPr>
      <w:r>
        <w:rPr>
          <w:rFonts w:ascii="微软雅黑" w:hAnsi="微软雅黑"/>
          <w:sz w:val="22"/>
        </w:rPr>
        <w:t>• 农村展示映射：danger→第三类（红）、major→第三类（红）、warning→第二类（黄）、safe→第一类（蓝）</w:t>
      </w:r>
    </w:p>
    <w:p w14:paraId="682E683F">
      <w:pPr>
        <w:spacing w:before="0" w:after="40"/>
        <w:ind w:left="425" w:hanging="198"/>
      </w:pPr>
      <w:r>
        <w:rPr>
          <w:rFonts w:ascii="微软雅黑" w:hAnsi="微软雅黑"/>
          <w:sz w:val="22"/>
        </w:rPr>
        <w:t>• 城镇展示映射：danger→疑似危房（红）、major→严重损坏房（橙）、warning→一般损坏房（黄）、safe→完好房（蓝）</w:t>
      </w:r>
    </w:p>
    <w:p w14:paraId="67A4DFA5">
      <w:pPr>
        <w:spacing w:before="200" w:after="80"/>
      </w:pPr>
      <w:r>
        <w:rPr>
          <w:rFonts w:ascii="微软雅黑" w:hAnsi="微软雅黑"/>
          <w:b/>
          <w:sz w:val="28"/>
        </w:rPr>
        <w:t>4.4 数据刷新规则</w:t>
      </w:r>
    </w:p>
    <w:p w14:paraId="7E6E1BC4">
      <w:pPr>
        <w:spacing w:before="0" w:after="40"/>
        <w:ind w:left="425" w:hanging="198"/>
      </w:pPr>
      <w:r>
        <w:rPr>
          <w:rFonts w:ascii="微软雅黑" w:hAnsi="微软雅黑"/>
          <w:sz w:val="22"/>
        </w:rPr>
        <w:t>• 页面加载时从 localStorage 读取数据，同时异步从服务端拉取最新数据合并</w:t>
      </w:r>
    </w:p>
    <w:p w14:paraId="12E87324">
      <w:pPr>
        <w:spacing w:before="0" w:after="40"/>
        <w:ind w:left="425" w:hanging="198"/>
      </w:pPr>
      <w:r>
        <w:rPr>
          <w:rFonts w:ascii="微软雅黑" w:hAnsi="微软雅黑"/>
          <w:sz w:val="22"/>
        </w:rPr>
        <w:t>• 服务端数据优先：服务端存在的记录覆盖本地，本地独有的保留</w:t>
      </w:r>
    </w:p>
    <w:p w14:paraId="60B30580">
      <w:pPr>
        <w:spacing w:before="0" w:after="40"/>
        <w:ind w:left="425" w:hanging="198"/>
      </w:pPr>
      <w:r>
        <w:rPr>
          <w:rFonts w:ascii="微软雅黑" w:hAnsi="微软雅黑"/>
          <w:sz w:val="22"/>
        </w:rPr>
        <w:t>• 数据变更后自动刷新所有统计面板和地图点位</w:t>
      </w:r>
    </w:p>
    <w:p w14:paraId="427A9D2A">
      <w:pPr>
        <w:spacing w:before="240" w:after="120"/>
      </w:pPr>
      <w:r>
        <w:rPr>
          <w:rFonts w:ascii="微软雅黑" w:hAnsi="微软雅黑"/>
          <w:b/>
          <w:sz w:val="32"/>
        </w:rPr>
        <w:t>5 交互规则</w:t>
      </w:r>
    </w:p>
    <w:p w14:paraId="47F33CCC">
      <w:pPr>
        <w:spacing w:before="200" w:after="80"/>
      </w:pPr>
      <w:r>
        <w:rPr>
          <w:rFonts w:ascii="微软雅黑" w:hAnsi="微软雅黑"/>
          <w:b/>
          <w:sz w:val="28"/>
        </w:rPr>
        <w:t>5.1 页面加载</w:t>
      </w:r>
    </w:p>
    <w:p w14:paraId="37BF42F8">
      <w:pPr>
        <w:spacing w:before="0" w:after="40"/>
        <w:ind w:left="425" w:hanging="198"/>
      </w:pPr>
      <w:r>
        <w:rPr>
          <w:rFonts w:ascii="微软雅黑" w:hAnsi="微软雅黑"/>
          <w:sz w:val="22"/>
        </w:rPr>
        <w:t>• 默认进入农村自建房视图（tab=rural）</w:t>
      </w:r>
    </w:p>
    <w:p w14:paraId="09BC3E6D">
      <w:pPr>
        <w:spacing w:before="0" w:after="40"/>
        <w:ind w:left="425" w:hanging="198"/>
      </w:pPr>
      <w:r>
        <w:rPr>
          <w:rFonts w:ascii="微软雅黑" w:hAnsi="微软雅黑"/>
          <w:sz w:val="22"/>
        </w:rPr>
        <w:t>• 如果 URL 参数 tab=urban，则进入城镇自建房视图</w:t>
      </w:r>
    </w:p>
    <w:p w14:paraId="3C82E2A4">
      <w:pPr>
        <w:spacing w:before="0" w:after="40"/>
        <w:ind w:left="425" w:hanging="198"/>
      </w:pPr>
      <w:r>
        <w:rPr>
          <w:rFonts w:ascii="微软雅黑" w:hAnsi="微软雅黑"/>
          <w:sz w:val="22"/>
        </w:rPr>
        <w:t>• 加载时显示 loading 动画，数据加载完成后隐藏</w:t>
      </w:r>
    </w:p>
    <w:p w14:paraId="07821B42">
      <w:pPr>
        <w:spacing w:before="200" w:after="80"/>
      </w:pPr>
      <w:r>
        <w:rPr>
          <w:rFonts w:ascii="微软雅黑" w:hAnsi="微软雅黑"/>
          <w:b/>
          <w:sz w:val="28"/>
        </w:rPr>
        <w:t>5.2 地图交互</w:t>
      </w:r>
    </w:p>
    <w:p w14:paraId="3F4C23C0">
      <w:pPr>
        <w:spacing w:before="0" w:after="40"/>
        <w:ind w:left="425" w:hanging="198"/>
      </w:pPr>
      <w:r>
        <w:rPr>
          <w:rFonts w:ascii="微软雅黑" w:hAnsi="微软雅黑"/>
          <w:sz w:val="22"/>
        </w:rPr>
        <w:t>• 滚轮：缩放地图</w:t>
      </w:r>
    </w:p>
    <w:p w14:paraId="36896650">
      <w:pPr>
        <w:spacing w:before="0" w:after="40"/>
        <w:ind w:left="425" w:hanging="198"/>
      </w:pPr>
      <w:r>
        <w:rPr>
          <w:rFonts w:ascii="微软雅黑" w:hAnsi="微软雅黑"/>
          <w:sz w:val="22"/>
        </w:rPr>
        <w:t>• 拖拽：平移地图</w:t>
      </w:r>
    </w:p>
    <w:p w14:paraId="5216C510">
      <w:pPr>
        <w:spacing w:before="0" w:after="40"/>
        <w:ind w:left="425" w:hanging="198"/>
      </w:pPr>
      <w:r>
        <w:rPr>
          <w:rFonts w:ascii="微软雅黑" w:hAnsi="微软雅黑"/>
          <w:sz w:val="22"/>
        </w:rPr>
        <w:t>• 双击：放大地图</w:t>
      </w:r>
    </w:p>
    <w:p w14:paraId="480BACF2">
      <w:pPr>
        <w:spacing w:before="0" w:after="40"/>
        <w:ind w:left="425" w:hanging="198"/>
      </w:pPr>
      <w:r>
        <w:rPr>
          <w:rFonts w:ascii="微软雅黑" w:hAnsi="微软雅黑"/>
          <w:sz w:val="22"/>
        </w:rPr>
        <w:t>• 点击街镇边界：下钻到该街镇</w:t>
      </w:r>
    </w:p>
    <w:p w14:paraId="08D8723C">
      <w:pPr>
        <w:spacing w:before="0" w:after="40"/>
        <w:ind w:left="425" w:hanging="198"/>
      </w:pPr>
      <w:r>
        <w:rPr>
          <w:rFonts w:ascii="微软雅黑" w:hAnsi="微软雅黑"/>
          <w:sz w:val="22"/>
        </w:rPr>
        <w:t>• 点击房屋点位：弹出信息卡片</w:t>
      </w:r>
    </w:p>
    <w:p w14:paraId="74086507">
      <w:pPr>
        <w:spacing w:before="0" w:after="40"/>
        <w:ind w:left="425" w:hanging="198"/>
      </w:pPr>
      <w:r>
        <w:rPr>
          <w:rFonts w:ascii="微软雅黑" w:hAnsi="微软雅黑"/>
          <w:sz w:val="22"/>
        </w:rPr>
        <w:t>• 点击空白处：关闭信息卡片</w:t>
      </w:r>
    </w:p>
    <w:p w14:paraId="281FD512">
      <w:pPr>
        <w:spacing w:before="200" w:after="80"/>
      </w:pPr>
      <w:r>
        <w:rPr>
          <w:rFonts w:ascii="微软雅黑" w:hAnsi="微软雅黑"/>
          <w:b/>
          <w:sz w:val="28"/>
        </w:rPr>
        <w:t>5.3 面板交互</w:t>
      </w:r>
    </w:p>
    <w:p w14:paraId="066BBABC">
      <w:pPr>
        <w:spacing w:before="0" w:after="40"/>
        <w:ind w:left="425" w:hanging="198"/>
      </w:pPr>
      <w:r>
        <w:rPr>
          <w:rFonts w:ascii="微软雅黑" w:hAnsi="微软雅黑"/>
          <w:sz w:val="22"/>
        </w:rPr>
        <w:t>• 点击风险等级卡片：筛选地图对应风险等级房屋</w:t>
      </w:r>
    </w:p>
    <w:p w14:paraId="0877330A">
      <w:pPr>
        <w:spacing w:before="0" w:after="40"/>
        <w:ind w:left="425" w:hanging="198"/>
      </w:pPr>
      <w:r>
        <w:rPr>
          <w:rFonts w:ascii="微软雅黑" w:hAnsi="微软雅黑"/>
          <w:sz w:val="22"/>
        </w:rPr>
        <w:t>• 点击"城镇自建房"/"农村自建房"按钮：切换数据类别</w:t>
      </w:r>
    </w:p>
    <w:p w14:paraId="045B295F">
      <w:pPr>
        <w:spacing w:before="0" w:after="40"/>
        <w:ind w:left="425" w:hanging="198"/>
      </w:pPr>
      <w:r>
        <w:rPr>
          <w:rFonts w:ascii="微软雅黑" w:hAnsi="微软雅黑"/>
          <w:sz w:val="22"/>
        </w:rPr>
        <w:t>• 点击"查看明细"按钮：打开对应明细弹窗</w:t>
      </w:r>
    </w:p>
    <w:p w14:paraId="34D3CFE2">
      <w:pPr>
        <w:spacing w:before="0" w:after="40"/>
        <w:ind w:left="425" w:hanging="198"/>
      </w:pPr>
      <w:r>
        <w:rPr>
          <w:rFonts w:ascii="微软雅黑" w:hAnsi="微软雅黑"/>
          <w:sz w:val="22"/>
        </w:rPr>
        <w:t>• 点击"返回全区"：退出下钻，恢复全区视图</w:t>
      </w:r>
    </w:p>
    <w:p w14:paraId="2B161735">
      <w:pPr>
        <w:spacing w:before="200" w:after="80"/>
      </w:pPr>
      <w:r>
        <w:rPr>
          <w:rFonts w:ascii="微软雅黑" w:hAnsi="微软雅黑"/>
          <w:b/>
          <w:sz w:val="28"/>
        </w:rPr>
        <w:t>5.4 弹窗交互</w:t>
      </w:r>
    </w:p>
    <w:p w14:paraId="0649D592">
      <w:pPr>
        <w:spacing w:before="0" w:after="40"/>
        <w:ind w:left="425" w:hanging="198"/>
      </w:pPr>
      <w:r>
        <w:rPr>
          <w:rFonts w:ascii="微软雅黑" w:hAnsi="微软雅黑"/>
          <w:sz w:val="22"/>
        </w:rPr>
        <w:t>• 点击遮罩层或关闭按钮：关闭弹窗</w:t>
      </w:r>
    </w:p>
    <w:p w14:paraId="6A17BDFF">
      <w:pPr>
        <w:spacing w:before="0" w:after="40"/>
        <w:ind w:left="425" w:hanging="198"/>
      </w:pPr>
      <w:r>
        <w:rPr>
          <w:rFonts w:ascii="微软雅黑" w:hAnsi="微软雅黑"/>
          <w:sz w:val="22"/>
        </w:rPr>
        <w:t>• 明细弹窗内支持筛选条件输入、分页切换、排序</w:t>
      </w:r>
    </w:p>
    <w:p w14:paraId="71AFD38F">
      <w:pPr>
        <w:spacing w:before="0" w:after="40"/>
        <w:ind w:left="425" w:hanging="198"/>
      </w:pPr>
      <w:r>
        <w:rPr>
          <w:rFonts w:ascii="微软雅黑" w:hAnsi="微软雅黑"/>
          <w:sz w:val="22"/>
        </w:rPr>
        <w:t>• 房屋详情弹窗内支持滚动查看、关闭返回</w:t>
      </w:r>
    </w:p>
    <w:p w14:paraId="283B4498">
      <w:pPr>
        <w:spacing w:before="240" w:after="120"/>
      </w:pPr>
      <w:r>
        <w:rPr>
          <w:rFonts w:ascii="微软雅黑" w:hAnsi="微软雅黑"/>
          <w:b/>
          <w:sz w:val="32"/>
        </w:rPr>
        <w:t>6 非功能需求</w:t>
      </w:r>
    </w:p>
    <w:p w14:paraId="4B3F99B3">
      <w:pPr>
        <w:spacing w:before="200" w:after="80"/>
      </w:pPr>
      <w:r>
        <w:rPr>
          <w:rFonts w:ascii="微软雅黑" w:hAnsi="微软雅黑"/>
          <w:b/>
          <w:sz w:val="28"/>
        </w:rPr>
        <w:t>6.1 性能需求</w:t>
      </w:r>
    </w:p>
    <w:p w14:paraId="7B349C54">
      <w:pPr>
        <w:spacing w:before="0" w:after="40"/>
        <w:ind w:left="425" w:hanging="198"/>
      </w:pPr>
      <w:r>
        <w:rPr>
          <w:rFonts w:ascii="微软雅黑" w:hAnsi="微软雅黑"/>
          <w:sz w:val="22"/>
        </w:rPr>
        <w:t>• 首屏加载时间 ≤ 3秒（网络正常情况下）</w:t>
      </w:r>
    </w:p>
    <w:p w14:paraId="206B7893">
      <w:pPr>
        <w:spacing w:before="0" w:after="40"/>
        <w:ind w:left="425" w:hanging="198"/>
      </w:pPr>
      <w:r>
        <w:rPr>
          <w:rFonts w:ascii="微软雅黑" w:hAnsi="微软雅黑"/>
          <w:sz w:val="22"/>
        </w:rPr>
        <w:t>• 地图缩放/拖拽帧率 ≥ 30fps</w:t>
      </w:r>
    </w:p>
    <w:p w14:paraId="5B3BE119">
      <w:pPr>
        <w:spacing w:before="0" w:after="40"/>
        <w:ind w:left="425" w:hanging="198"/>
      </w:pPr>
      <w:r>
        <w:rPr>
          <w:rFonts w:ascii="微软雅黑" w:hAnsi="微软雅黑"/>
          <w:sz w:val="22"/>
        </w:rPr>
        <w:t>• 数据刷新延迟 ≤ 500ms</w:t>
      </w:r>
    </w:p>
    <w:p w14:paraId="5BDE06FF">
      <w:pPr>
        <w:spacing w:before="200" w:after="80"/>
      </w:pPr>
      <w:r>
        <w:rPr>
          <w:rFonts w:ascii="微软雅黑" w:hAnsi="微软雅黑"/>
          <w:b/>
          <w:sz w:val="28"/>
        </w:rPr>
        <w:t>6.2 兼容性需求</w:t>
      </w:r>
    </w:p>
    <w:p w14:paraId="12DA9C60">
      <w:pPr>
        <w:spacing w:before="0" w:after="40"/>
        <w:ind w:left="425" w:hanging="198"/>
      </w:pPr>
      <w:r>
        <w:rPr>
          <w:rFonts w:ascii="微软雅黑" w:hAnsi="微软雅黑"/>
          <w:sz w:val="22"/>
        </w:rPr>
        <w:t>• 支持 Chrome 90+、Edge 90+、Firefox 88+</w:t>
      </w:r>
    </w:p>
    <w:p w14:paraId="1B6A286B">
      <w:pPr>
        <w:spacing w:before="0" w:after="40"/>
        <w:ind w:left="425" w:hanging="198"/>
      </w:pPr>
      <w:r>
        <w:rPr>
          <w:rFonts w:ascii="微软雅黑" w:hAnsi="微软雅黑"/>
          <w:sz w:val="22"/>
        </w:rPr>
        <w:t>• 分辨率适配：1920×1080 及以上，支持 2K/4K 大屏</w:t>
      </w:r>
    </w:p>
    <w:p w14:paraId="1E14DF74">
      <w:pPr>
        <w:spacing w:before="0" w:after="40"/>
        <w:ind w:left="425" w:hanging="198"/>
      </w:pPr>
      <w:r>
        <w:rPr>
          <w:rFonts w:ascii="微软雅黑" w:hAnsi="微软雅黑"/>
          <w:sz w:val="22"/>
        </w:rPr>
        <w:t>• 不支持移动端访问（大屏专用页面）</w:t>
      </w:r>
    </w:p>
    <w:p w14:paraId="709004CD">
      <w:pPr>
        <w:spacing w:before="200" w:after="80"/>
      </w:pPr>
      <w:r>
        <w:rPr>
          <w:rFonts w:ascii="微软雅黑" w:hAnsi="微软雅黑"/>
          <w:b/>
          <w:sz w:val="28"/>
        </w:rPr>
        <w:t>6.3 安全需求</w:t>
      </w:r>
    </w:p>
    <w:p w14:paraId="48E2E77E">
      <w:pPr>
        <w:spacing w:before="0" w:after="40"/>
        <w:ind w:left="425" w:hanging="198"/>
      </w:pPr>
      <w:r>
        <w:rPr>
          <w:rFonts w:ascii="微软雅黑" w:hAnsi="微软雅黑"/>
          <w:sz w:val="22"/>
        </w:rPr>
        <w:t>• 数据仅存储在 localStorage 和服务端 JSON 文件，不涉及敏感个人信息</w:t>
      </w:r>
    </w:p>
    <w:p w14:paraId="47306EF1">
      <w:pPr>
        <w:spacing w:before="0" w:after="40"/>
        <w:ind w:left="425" w:hanging="198"/>
      </w:pPr>
      <w:r>
        <w:rPr>
          <w:rFonts w:ascii="微软雅黑" w:hAnsi="微软雅黑"/>
          <w:sz w:val="22"/>
        </w:rPr>
        <w:t>• 高德地图 API key 需保密，不得泄露</w:t>
      </w:r>
    </w:p>
    <w:p w14:paraId="5A290EAE">
      <w:pPr>
        <w:spacing w:before="240" w:after="120"/>
      </w:pPr>
      <w:r>
        <w:rPr>
          <w:rFonts w:ascii="微软雅黑" w:hAnsi="微软雅黑"/>
          <w:b/>
          <w:sz w:val="32"/>
        </w:rPr>
        <w:t>7 验收标准</w:t>
      </w:r>
    </w:p>
    <w:p w14:paraId="7B4EC64E">
      <w:pPr>
        <w:spacing w:before="200" w:after="80"/>
      </w:pPr>
      <w:r>
        <w:rPr>
          <w:rFonts w:ascii="微软雅黑" w:hAnsi="微软雅黑"/>
          <w:b/>
          <w:sz w:val="28"/>
        </w:rPr>
        <w:t>7.1 功能验收</w:t>
      </w:r>
    </w:p>
    <w:p w14:paraId="233C79C9">
      <w:pPr>
        <w:spacing w:before="0" w:after="40"/>
        <w:ind w:left="425" w:hanging="198"/>
      </w:pPr>
      <w:r>
        <w:rPr>
          <w:rFonts w:ascii="微软雅黑" w:hAnsi="微软雅黑"/>
          <w:sz w:val="22"/>
        </w:rPr>
        <w:t>• 场景：页面加载 → 预期：默认显示农村自建房视图，地图加载完成，左右面板数据正确显示</w:t>
      </w:r>
    </w:p>
    <w:p w14:paraId="719AD229">
      <w:pPr>
        <w:spacing w:before="0" w:after="40"/>
        <w:ind w:left="425" w:hanging="198"/>
      </w:pPr>
      <w:r>
        <w:rPr>
          <w:rFonts w:ascii="微软雅黑" w:hAnsi="微软雅黑"/>
          <w:sz w:val="22"/>
        </w:rPr>
        <w:t>• 场景：点击"城镇自建房" → 预期：所有面板和地图切换为城镇数据，风险等级标签变为"疑似危房/严重损坏房/一般损坏房/完好房"</w:t>
      </w:r>
    </w:p>
    <w:p w14:paraId="6B637ABC">
      <w:pPr>
        <w:spacing w:before="0" w:after="40"/>
        <w:ind w:left="425" w:hanging="198"/>
      </w:pPr>
      <w:r>
        <w:rPr>
          <w:rFonts w:ascii="微软雅黑" w:hAnsi="微软雅黑"/>
          <w:sz w:val="22"/>
        </w:rPr>
        <w:t>• 场景：点击街镇边界 → 预期：地图下钻到该街镇，面板数据过滤为该街镇，角标显示街镇名称</w:t>
      </w:r>
    </w:p>
    <w:p w14:paraId="6CE6CA14">
      <w:pPr>
        <w:spacing w:before="0" w:after="40"/>
        <w:ind w:left="425" w:hanging="198"/>
      </w:pPr>
      <w:r>
        <w:rPr>
          <w:rFonts w:ascii="微软雅黑" w:hAnsi="微软雅黑"/>
          <w:sz w:val="22"/>
        </w:rPr>
        <w:t>• 场景：点击风险等级卡片 → 预期：地图只显示对应风险等级房屋，面板数据同步过滤</w:t>
      </w:r>
    </w:p>
    <w:p w14:paraId="035547E7">
      <w:pPr>
        <w:spacing w:before="0" w:after="40"/>
        <w:ind w:left="425" w:hanging="198"/>
      </w:pPr>
      <w:r>
        <w:rPr>
          <w:rFonts w:ascii="微软雅黑" w:hAnsi="微软雅黑"/>
          <w:sz w:val="22"/>
        </w:rPr>
        <w:t>• 场景：点击"热力图" → 预期：地图切换为热力图模式，显示图例，再次点击恢复点位模式</w:t>
      </w:r>
    </w:p>
    <w:p w14:paraId="78E73BDF">
      <w:pPr>
        <w:spacing w:before="0" w:after="40"/>
        <w:ind w:left="425" w:hanging="198"/>
      </w:pPr>
      <w:r>
        <w:rPr>
          <w:rFonts w:ascii="微软雅黑" w:hAnsi="微软雅黑"/>
          <w:sz w:val="22"/>
        </w:rPr>
        <w:t>• 场景：点击房屋点位 → 预期：弹出信息卡片，显示房屋基本信息，点击"查看详情"打开详情弹窗</w:t>
      </w:r>
    </w:p>
    <w:p w14:paraId="5219C222">
      <w:pPr>
        <w:spacing w:before="200" w:after="80"/>
      </w:pPr>
      <w:r>
        <w:rPr>
          <w:rFonts w:ascii="微软雅黑" w:hAnsi="微软雅黑"/>
          <w:b/>
          <w:sz w:val="28"/>
        </w:rPr>
        <w:t>7.2 数据验收</w:t>
      </w:r>
    </w:p>
    <w:p w14:paraId="4F9966C8">
      <w:pPr>
        <w:spacing w:before="0" w:after="40"/>
        <w:ind w:left="425" w:hanging="198"/>
      </w:pPr>
      <w:r>
        <w:rPr>
          <w:rFonts w:ascii="微软雅黑" w:hAnsi="微软雅黑"/>
          <w:sz w:val="22"/>
        </w:rPr>
        <w:t>• 场景：数据变更后刷新页面 → 预期：所有统计数字与数据层一致，无缓存导致的旧数据</w:t>
      </w:r>
    </w:p>
    <w:p w14:paraId="200F1054">
      <w:pPr>
        <w:spacing w:before="0" w:after="40"/>
        <w:ind w:left="425" w:hanging="198"/>
      </w:pPr>
      <w:r>
        <w:rPr>
          <w:rFonts w:ascii="微软雅黑" w:hAnsi="微软雅黑"/>
          <w:sz w:val="22"/>
        </w:rPr>
        <w:t>• 场景：城镇/农村切换 → 预期：栋数、面积、风险分布等统计数字与对应类别数据一致</w:t>
      </w:r>
    </w:p>
    <w:p w14:paraId="52779A23">
      <w:pPr>
        <w:spacing w:before="200" w:after="80"/>
      </w:pPr>
      <w:r>
        <w:rPr>
          <w:rFonts w:ascii="微软雅黑" w:hAnsi="微软雅黑"/>
          <w:b/>
          <w:sz w:val="28"/>
        </w:rPr>
        <w:t>7.3 性能验收</w:t>
      </w:r>
    </w:p>
    <w:p w14:paraId="4E55CCE1">
      <w:pPr>
        <w:spacing w:before="0" w:after="40"/>
        <w:ind w:left="425" w:hanging="198"/>
      </w:pPr>
      <w:r>
        <w:rPr>
          <w:rFonts w:ascii="微软雅黑" w:hAnsi="微软雅黑"/>
          <w:sz w:val="22"/>
        </w:rPr>
        <w:t>• 场景：首屏加载 → 预期：3秒内完成加载并显示数据</w:t>
      </w:r>
    </w:p>
    <w:p w14:paraId="0F7F1322">
      <w:pPr>
        <w:spacing w:before="0" w:after="40"/>
        <w:ind w:left="425" w:hanging="198"/>
      </w:pPr>
      <w:r>
        <w:rPr>
          <w:rFonts w:ascii="微软雅黑" w:hAnsi="微软雅黑"/>
          <w:sz w:val="22"/>
        </w:rPr>
        <w:t>• 场景：连续缩放/拖拽地图 → 预期：无卡顿，帧率不低于30fps</w:t>
      </w:r>
    </w:p>
    <w:p w14:paraId="603FFA05">
      <w:pPr>
        <w:spacing w:before="200" w:after="80"/>
      </w:pPr>
      <w:r>
        <w:rPr>
          <w:rFonts w:ascii="微软雅黑" w:hAnsi="微软雅黑"/>
          <w:b/>
          <w:sz w:val="28"/>
        </w:rPr>
        <w:t>7.4 兼容性验收</w:t>
      </w:r>
    </w:p>
    <w:p w14:paraId="4E135E73">
      <w:pPr>
        <w:spacing w:before="0" w:after="40"/>
        <w:ind w:left="425" w:hanging="198"/>
      </w:pPr>
      <w:r>
        <w:rPr>
          <w:rFonts w:ascii="微软雅黑" w:hAnsi="微软雅黑"/>
          <w:sz w:val="22"/>
        </w:rPr>
        <w:t>• 场景：Chrome 浏览器 1920×1080 分辨率 → 预期：页面布局正常，无样式错乱</w:t>
      </w:r>
    </w:p>
    <w:p w14:paraId="765434DE">
      <w:pPr>
        <w:spacing w:before="0" w:after="40"/>
        <w:ind w:left="425" w:hanging="198"/>
      </w:pPr>
      <w:r>
        <w:rPr>
          <w:rFonts w:ascii="微软雅黑" w:hAnsi="微软雅黑"/>
          <w:sz w:val="22"/>
        </w:rPr>
        <w:t>• 场景：Edge 浏览器 2K 分辨率 → 预期：页面布局正常，字体清晰</w:t>
      </w:r>
    </w:p>
    <w:p w14:paraId="4B741665">
      <w:pPr>
        <w:spacing w:before="240" w:after="120"/>
      </w:pPr>
      <w:r>
        <w:rPr>
          <w:rFonts w:ascii="微软雅黑" w:hAnsi="微软雅黑"/>
          <w:b/>
          <w:sz w:val="32"/>
        </w:rPr>
        <w:t>8 附录</w:t>
      </w:r>
    </w:p>
    <w:p w14:paraId="317ADB16">
      <w:pPr>
        <w:spacing w:before="200" w:after="80"/>
      </w:pPr>
      <w:r>
        <w:rPr>
          <w:rFonts w:ascii="微软雅黑" w:hAnsi="微软雅黑"/>
          <w:b/>
          <w:sz w:val="28"/>
        </w:rPr>
        <w:t>8.1 页面文件清单</w:t>
      </w:r>
    </w:p>
    <w:p w14:paraId="66FA5876">
      <w:pPr>
        <w:spacing w:before="0" w:after="40"/>
        <w:ind w:left="425" w:hanging="198"/>
      </w:pPr>
      <w:r>
        <w:rPr>
          <w:rFonts w:ascii="微软雅黑" w:hAnsi="微软雅黑"/>
          <w:sz w:val="22"/>
        </w:rPr>
        <w:t>• pages/bigscreen-rural-house-map.html：主页面</w:t>
      </w:r>
    </w:p>
    <w:p w14:paraId="74C236D7">
      <w:pPr>
        <w:spacing w:before="0" w:after="40"/>
        <w:ind w:left="425" w:hanging="198"/>
      </w:pPr>
      <w:r>
        <w:rPr>
          <w:rFonts w:ascii="微软雅黑" w:hAnsi="微软雅黑"/>
          <w:sz w:val="22"/>
        </w:rPr>
        <w:t>• js/house-arch-data.js：农村房屋数据层</w:t>
      </w:r>
    </w:p>
    <w:p w14:paraId="47E15900">
      <w:pPr>
        <w:spacing w:before="0" w:after="40"/>
        <w:ind w:left="425" w:hanging="198"/>
      </w:pPr>
      <w:r>
        <w:rPr>
          <w:rFonts w:ascii="微软雅黑" w:hAnsi="微软雅黑"/>
          <w:sz w:val="22"/>
        </w:rPr>
        <w:t>• js/urban-house-arch-data.js：城镇房屋数据层</w:t>
      </w:r>
    </w:p>
    <w:p w14:paraId="17060BA2">
      <w:pPr>
        <w:spacing w:before="0" w:after="40"/>
        <w:ind w:left="425" w:hanging="198"/>
      </w:pPr>
      <w:r>
        <w:rPr>
          <w:rFonts w:ascii="微软雅黑" w:hAnsi="微软雅黑"/>
          <w:sz w:val="22"/>
        </w:rPr>
        <w:t>• js/fengxian-rings.js：奉贤区边界数据</w:t>
      </w:r>
    </w:p>
    <w:p w14:paraId="19BBDC21">
      <w:pPr>
        <w:spacing w:before="0" w:after="40"/>
        <w:ind w:left="425" w:hanging="198"/>
      </w:pPr>
      <w:r>
        <w:rPr>
          <w:rFonts w:ascii="微软雅黑" w:hAnsi="微软雅黑"/>
          <w:sz w:val="22"/>
        </w:rPr>
        <w:t>• js/third-party-data.js：第三方数据模拟</w:t>
      </w:r>
    </w:p>
    <w:p w14:paraId="2327F795">
      <w:pPr>
        <w:spacing w:before="200" w:after="80"/>
      </w:pPr>
      <w:r>
        <w:rPr>
          <w:rFonts w:ascii="微软雅黑" w:hAnsi="微软雅黑"/>
          <w:b/>
          <w:sz w:val="28"/>
        </w:rPr>
        <w:t>8.2 相关页面</w:t>
      </w:r>
    </w:p>
    <w:p w14:paraId="7951E26D">
      <w:pPr>
        <w:spacing w:before="0" w:after="40"/>
        <w:ind w:left="425" w:hanging="198"/>
      </w:pPr>
      <w:r>
        <w:rPr>
          <w:rFonts w:ascii="微软雅黑" w:hAnsi="微软雅黑"/>
          <w:sz w:val="22"/>
        </w:rPr>
        <w:t>• pages/house-arch-detail.html：房屋详情页</w:t>
      </w:r>
    </w:p>
    <w:p w14:paraId="7B2B3C26">
      <w:pPr>
        <w:spacing w:before="0" w:after="40"/>
        <w:ind w:left="425" w:hanging="198"/>
      </w:pPr>
      <w:r>
        <w:rPr>
          <w:rFonts w:ascii="微软雅黑" w:hAnsi="微软雅黑"/>
          <w:sz w:val="22"/>
        </w:rPr>
        <w:t>• pages/hs-register.html：房屋登记页</w:t>
      </w:r>
    </w:p>
    <w:p w14:paraId="14FCA55B">
      <w:pPr>
        <w:spacing w:before="0" w:after="40"/>
        <w:ind w:left="425" w:hanging="198"/>
      </w:pPr>
      <w:r>
        <w:rPr>
          <w:rFonts w:ascii="微软雅黑" w:hAnsi="微软雅黑"/>
          <w:sz w:val="22"/>
        </w:rPr>
        <w:t>• pages/hs-statistics.html：房屋统计页</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panose1 w:val="02060409020205020404"/>
    <w:charset w:val="00"/>
    <w:family w:val="auto"/>
    <w:pitch w:val="default"/>
    <w:sig w:usb0="00000007" w:usb1="00000000" w:usb2="00000000" w:usb3="00000000" w:csb0="00000093"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BB79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3309</Words>
  <Characters>3956</Characters>
  <Lines>0</Lines>
  <Paragraphs>0</Paragraphs>
  <TotalTime>0</TotalTime>
  <ScaleCrop>false</ScaleCrop>
  <LinksUpToDate>false</LinksUpToDate>
  <CharactersWithSpaces>4171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施彩红</cp:lastModifiedBy>
  <dcterms:modified xsi:type="dcterms:W3CDTF">2026-09-15T09:15:33Z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eyJoZGlkIjoiNWNkODExYmI2MWYyZWRhNGY1YzNkYjAyOTUyNGNhNWIiLCJ1c2VySWQiOiI5OTUyMDU2ODEifQ==</vt:lpwstr>
  </property>
  <property fmtid="{D5CDD505-2E9C-101B-9397-08002B2CF9AE}" pid="3" name="KSOProductBuildVer">
    <vt:lpwstr>2052-12.1.0.28505</vt:lpwstr>
  </property>
  <property fmtid="{D5CDD505-2E9C-101B-9397-08002B2CF9AE}" pid="4" name="ICV">
    <vt:lpwstr>0E1C29D41B8C4E63B6E4865594A93E3B_12</vt:lpwstr>
  </property>
</Properties>
</file>