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Documentação do Projeto: Sabores da Fazenda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1. Introdução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1.1. Visão Geral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"Sabores da Fazenda" tem como objetivo desenvolver um sistema de gestão para uma queijaria, permitindo a administração eficiente da produção, estoque, vendas e clientes. Esta documentação aborda a arquitetura e implementação dos bancos de dados, bem como as alterações necessárias para integrar o front-end desenvolvido anteriormente.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![Diagrama ER](images/diagrama-er.png)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1.2. Objetivos do Projeto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Criar bancos de dados relacionais para gerenciar todos os aspectos da queijaria.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Implementar funcionalidades de controle de produção, estoque e vendas.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Integrar os bancos de dados com o front-end existente, possibilitando uma interface amigável para os usuários.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2. Requisitos do Sistema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2.1. Requisitos Funcionais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Gerenciamento de Produtos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Registro de Produções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Gestão de Vendas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Cadastro de Clientes e Fornecedores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Emissão de Relatórios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2.2. Requisitos Não Funcionais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Segurança dos Dados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Performance e Escalabilidade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Usabilidade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Confiabilidade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3. Arquitetura dos Bancos de Dados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3.1. Modelo Entidade-Relacionamento (ER)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Desenho do diagrama ER com as principais entidades e seus relacionamentos, distribuídos nos seguintes bancos de dados: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3.1.1. Banco de Dados de Recursos Humanos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Funcionários**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`id_funcionario` (chave primária)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`nome_funcionario`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`cargo`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`data_contratacao`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`id_departamento` (chave estrangeira)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Cargos**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`id_cargo` (chave primária)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`nome_cargo`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`salario`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Departamentos**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`id_departamento` (chave primária)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`nome_departamento`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3.1.2. Banco de Dados de Vendas e Clientes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Vendas**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`id_venda` (chave primária)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`data_venda`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`id_produto` (chave estrangeira)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`quantidade_vendida`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`preco_total`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`id_cliente` (chave estrangeira)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Clientes**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`id_cliente` (chave primária)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`nome`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`endereco`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`telefone`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`email`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Telefones de Clientes**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`id_telefone_cliente` (chave primária)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`telefone`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3.1.3. Banco de Dados de Produção e Fornecedores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Produção**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`id_producao` (chave primária)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`data_producao`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`qtd_produzida`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`id_produto` (chave estrangeira)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`id_funcionario` (chave estrangeira)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`id_cargo_funcionario` (chave estrangeira)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Fornecedores**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`id_fornecedor` (chave primária)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`nome_fornecedor`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`telefone_fornecedor`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`lista_ingredientes`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Produtos**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`id_produto` (chave primária)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`nome_queijo`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`data_producao`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`data_vencimento`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`preco`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`id_fornecedor` (chave estrangeira)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 3.1.4. Banco de Dados de Matéria-Prima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Gado**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`id_gado` (chave primária)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`identificacao`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`raca`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`data_nascimento`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`id_fornecedor` (chave estrangeira)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**Tabela de Pomares**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`id_pomar` (chave primária)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`localizacao`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`tipo_fruta`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`quantidade_arvores`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3.2. Tabelas e Estrutura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tabelas estão detalhadas na seção 3.1, com campos e relacionamentos específicos para cada banco de dados.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4. Integração com o Front-end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4.1. Descrição do Front-end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front-end foi desenvolvido utilizando HTML, CSS e JavaScript (puro), fornecendo uma interface intuitiva para os usuários da queijaria.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4.2. Alterações Necessárias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Implementar a API (RESTful ou GraphQL) para conectar os bancos de dados ao front-end.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Ajustar o front-end para consumir os dados da API e refletir as informações dos bancos de dados.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Testar e validar a integração para garantir a consistência dos dados e a funcionalidade do sistema.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5. Funcionalidades do Sistema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5.1. Gerenciamento de Produtos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Cadastro, edição e exclusão de produtos.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Visualização de informações detalhadas dos queijos.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5.2. Registro de Produções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Registro diário de produções, incluindo quantidade e tipo de queijo produzido.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Associação de produções aos funcionários responsáveis.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5.3. Gestão de Vendas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Registro de vendas e relatórios de vendas.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Cadastro e gestão de informações dos clientes.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5.4. Relatórios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Emissão de relatórios de produção, vendas e estoque.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Análises detalhadas para suporte à tomada de decisões.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5.5. Gestão de Matéria-Prima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Registro e controle de gado e pomares.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Gerenciamento de fornecedores de matéria-prima.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6. Segurança e Backup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6.1. Estratégias de Segurança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Implementação de políticas de acesso e autenticação de usuários.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Criptografia de dados sensíveis.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6.2. Backup de Dados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Políticas de backup e recuperação de dados para garantir a integridade das informações.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7. Conclusão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7.1. Próximos Passos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Finalização da integração dos bancos de dados com o front-end.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Testes de usabilidade e performance.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Implementação das melhorias identificadas durante a fase de testes.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7.2. Considerações Finais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"Sabores da Fazenda" visa otimizar a gestão da queijaria através de um sistema robusto e integrado, garantindo eficiência e qualidade na produção e comercialização dos produtos.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