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lkn92krik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8re3lxfwa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Visão Geral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"Sabores da Fazenda" tem como objetivo desenvolver um sistema de gestão para uma queijaria, permitindo a administração eficiente da produção, estoque, vendas e clientes. Esta documentação aborda a arquitetura e implementação dos bancos de dados, bem como as alterações necessárias para integrar o front-end desenvolvido anteriormente.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w87574zi5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Objetivos do Projeto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bancos de dados relacionais para gerenciar todos os aspectos da queijaria.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funcionalidades de controle de produção, estoque e vendas.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os bancos de dados com o front-end existente, possibilitando uma interface amigável para os usuários.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jnzwb441s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Requisitos do Sistema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bgy9xcf8j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Requisitos Funcionais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Gerenciamento de Produtos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de Produções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Gestão de Vendas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de Clientes e Fornecedores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Emissão de Relatórios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p3pwotnb6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Requisitos Não Funcionais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Segurança dos Dados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e Escalabilidade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szh0nwrx5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Arquitetura dos Bancos de Dados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oy0dr1tfx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Modelo Entidade-Relacionamento (ER)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Desenho do diagrama ER com as principais entidades e seus relacionamentos, distribuídos nos seguintes bancos de dados: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8alf13qvym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3.1.1. Banco de Dados de Recursos Humanos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Funcionários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id_funcionario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nome_funcionario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cargo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data_contratacao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id_departamento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Cargos</w:t>
      </w:r>
    </w:p>
    <w:p w:rsidR="00000000" w:rsidDel="00000000" w:rsidP="00000000" w:rsidRDefault="00000000" w:rsidRPr="00000000" w14:paraId="0000001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id_cargo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nome_cargo</w:t>
      </w:r>
    </w:p>
    <w:p w:rsidR="00000000" w:rsidDel="00000000" w:rsidP="00000000" w:rsidRDefault="00000000" w:rsidRPr="00000000" w14:paraId="0000002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salario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Departamentos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id_departamento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nome_departamento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nxtapxx8l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3.1.2. Banco de Dados de Vendas e Clientes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Vendas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id_venda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data_venda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id_produto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quantidade_vendida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preco_total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Clientes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id_cliente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endereco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telefone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Telefones de Clientes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id_telefone_cliente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325pozpqo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3.1.3. Banco de Dados de Produção e Fornecedores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Produção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id_producao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data_producao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qtd_produzida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id_produto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id_funcionario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id_cargo_funcionario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Fornecedores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id_fornecedor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nome_fornecedor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telefone_fornecedor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lista_ingredientes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Produtos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id_produto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nome_queijo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data_producao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data_vencimento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id_fornecedor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oyv35bsqx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3.1.4. Banco de Dados de Matéria-Prima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Gado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id_gado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identificacao</w:t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raca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data_nascimento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id_fornecedor</w:t>
      </w:r>
      <w:r w:rsidDel="00000000" w:rsidR="00000000" w:rsidRPr="00000000">
        <w:rPr>
          <w:rtl w:val="0"/>
        </w:rPr>
        <w:t xml:space="preserve"> (chave estrangeira)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Pomares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id_pomar</w:t>
      </w:r>
      <w:r w:rsidDel="00000000" w:rsidR="00000000" w:rsidRPr="00000000">
        <w:rPr>
          <w:rtl w:val="0"/>
        </w:rPr>
        <w:t xml:space="preserve"> (chave primária)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localizacao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tipo_fruta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quantidade_arvores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odjqv554b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Tabelas e Estrutura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tabelas estão detalhadas na seção 3.1, com campos e relacionamentos específicos para cada banco de dados.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kzrm7titjf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Integração com o Front-end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vj46f9ukx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Descrição do Front-end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front-end foi desenvolvido utilizando HTML, CSS e JavaScript (puro), fornecendo uma interface intuitiva para os usuários da queijaria.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z5l9a0n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Alterações Necessárias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a API (RESTful ou GraphQL) para conectar os bancos de dados ao front-end.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o front-end para consumir os dados da API e refletir as informações dos bancos de dados.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e validar a integração para garantir a consistência dos dados e a funcionalidade do sistema.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b6k1ocd9b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Funcionalidades do Sistema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wbrxxw0mk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Gerenciamento de Produtos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Cadastro, edição e exclusão de produtos.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de informações detalhadas dos queijos.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8pj3733e5f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Registro de Produções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diário de produções, incluindo quantidade e tipo de queijo produzido.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Associação de produções aos funcionários responsáveis.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fwgf1gwuk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Gestão de Vendas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de vendas e relatórios de vendas.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Cadastro e gestão de informações dos clientes.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ai9b3hy3b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Relatórios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Emissão de relatórios de produção, vendas e estoque.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Análises detalhadas para suporte à tomada de decisões.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9ts4rmtlm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5.5. Gestão de Matéria-Prima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e controle de gado e pomares.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Gerenciamento de fornecedores de matéria-prima.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x4ekjkswyph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Segurança e Backup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mwv1j2se7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Estratégias de Segurança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Implementação de políticas de acesso e autenticação de usuários.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Criptografia de dados sensíveis.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pw0zdcbvb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Backup de Dados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Políticas de backup e recuperação de dados para garantir a integridade das informações.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o4edn4od0i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Conclusão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fbdpifa9n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Próximos Passos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Finalização da integração dos bancos de dados com o front-end.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de usabilidade e performance.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das melhorias identificadas durante a fase de testes.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31k03lmjho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Considerações Finais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"Sabores da Fazenda" visa otimizar a gestão da queijaria através de um sistema robusto e integrado, garantindo eficiência e qualidade na produção e comercialização dos produtos.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