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0" w:right="0" w:firstLine="0"/>
        <w:jc w:val="center"/>
        <w:tabs>
          <w:tab w:pos="10512" w:val="right"/>
        </w:tabs>
        <w:spacing w:before="0" w:after="20" w:line="240" w:lineRule="auto" w:beforeAutospacing="0" w:afterAutospacing="0"/>
      </w:pPr>
      <w:r>
        <w:rPr>
          <w:rFonts w:ascii="Times New Roman" w:hAnsi="Times New Roman" w:eastAsia="Times New Roman" w:cs="Times New Roman"/>
          <w:b/>
          <w:i w:val="0"/>
          <w:color w:val="000000"/>
          <w:sz w:val="48"/>
        </w:rPr>
        <w:t>Le Wang</w:t>
      </w:r>
    </w:p>
    <w:p>
      <w:pPr>
        <w:ind w:left="0" w:right="0" w:firstLine="0"/>
        <w:jc w:val="center"/>
        <w:tabs>
          <w:tab w:pos="10512" w:val="right"/>
        </w:tabs>
        <w:spacing w:before="0" w:after="20" w:line="220" w:lineRule="auto" w:beforeAutospacing="0" w:afterAutospacing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Pittsburgh, PA  |  lew2@andrew.cmu.edu  |  +1 (412)-812-3916</w:t>
      </w:r>
    </w:p>
    <w:p>
      <w:pPr>
        <w:ind w:left="0" w:right="0" w:firstLine="0"/>
        <w:jc w:val="left"/>
        <w:tabs>
          <w:tab w:pos="10512" w:val="right"/>
        </w:tabs>
        <w:spacing w:before="160" w:after="40" w:line="240" w:lineRule="auto" w:beforeAutospacing="0" w:afterAutospacing="0"/>
        <w:pBdr>
          <w:bottom w:val="single" w:sz="12" w:space="1" w:color="000000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Education</w:t>
      </w:r>
    </w:p>
    <w:p>
      <w:pPr>
        <w:ind w:left="0" w:right="0" w:firstLine="0"/>
        <w:jc w:val="left"/>
        <w:tabs>
          <w:tab w:pos="10512" w:val="right"/>
        </w:tabs>
        <w:spacing w:before="60" w:after="0" w:line="230" w:lineRule="auto" w:beforeAutospacing="0" w:afterAutospacing="0"/>
      </w:pPr>
      <w:r>
        <w:rPr>
          <w:rFonts w:ascii="Times New Roman" w:hAnsi="Times New Roman" w:eastAsia="Times New Roman" w:cs="Times New Roman"/>
          <w:b/>
          <w:i w:val="0"/>
          <w:color w:val="003399"/>
          <w:sz w:val="22"/>
        </w:rPr>
        <w:t>Carnegie Mellon University, Heinz College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Aug 2026 – Dec 2027</w:t>
      </w:r>
    </w:p>
    <w:p>
      <w:pPr>
        <w:ind w:left="0" w:right="0" w:firstLine="0"/>
        <w:jc w:val="left"/>
        <w:tabs>
          <w:tab w:pos="10512" w:val="right"/>
        </w:tabs>
        <w:spacing w:before="0" w:after="0" w:line="230" w:lineRule="auto" w:beforeAutospacing="0" w:afterAutospacing="0"/>
      </w:pPr>
      <w:r>
        <w:rPr>
          <w:rFonts w:ascii="Times New Roman" w:hAnsi="Times New Roman" w:eastAsia="Times New Roman" w:cs="Times New Roman"/>
          <w:b w:val="0"/>
          <w:i/>
          <w:color w:val="000000"/>
          <w:sz w:val="21"/>
        </w:rPr>
        <w:t>Master of Information Systems Management, Business Intelligence and Data Analytics (</w:t>
      </w:r>
      <w:r>
        <w:rPr>
          <w:rFonts w:ascii="Times New Roman" w:hAnsi="Times New Roman" w:eastAsia="Times New Roman" w:cs="Times New Roman"/>
          <w:b/>
          <w:i/>
          <w:color w:val="000000"/>
          <w:sz w:val="21"/>
        </w:rPr>
        <w:t>Merit Scholarship</w:t>
      </w:r>
      <w:r>
        <w:rPr>
          <w:rFonts w:ascii="Times New Roman" w:hAnsi="Times New Roman" w:eastAsia="Times New Roman" w:cs="Times New Roman"/>
          <w:b w:val="0"/>
          <w:i/>
          <w:color w:val="000000"/>
          <w:sz w:val="21"/>
        </w:rPr>
        <w:t>)</w:t>
      </w:r>
    </w:p>
    <w:p>
      <w:pPr>
        <w:ind w:left="0" w:right="0" w:firstLine="0"/>
        <w:jc w:val="left"/>
        <w:tabs>
          <w:tab w:pos="10512" w:val="right"/>
        </w:tabs>
        <w:spacing w:before="8" w:after="30" w:line="222" w:lineRule="auto" w:beforeAutospacing="0" w:afterAutospacing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Relevant Coursework: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Agentic AI Development, Machine Learning in Production, A/B Testing, Product Management</w:t>
      </w:r>
    </w:p>
    <w:p>
      <w:pPr>
        <w:ind w:left="0" w:right="0" w:firstLine="0"/>
        <w:jc w:val="left"/>
        <w:tabs>
          <w:tab w:pos="10512" w:val="right"/>
        </w:tabs>
        <w:spacing w:before="50" w:after="0" w:line="230" w:lineRule="auto" w:beforeAutospacing="0" w:afterAutospacing="0"/>
      </w:pPr>
      <w:r>
        <w:rPr>
          <w:rFonts w:ascii="Times New Roman" w:hAnsi="Times New Roman" w:eastAsia="Times New Roman" w:cs="Times New Roman"/>
          <w:b/>
          <w:i w:val="0"/>
          <w:color w:val="003399"/>
          <w:sz w:val="22"/>
        </w:rPr>
        <w:t>Guangdong University of Finance and Economics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Sep 2020 – Jun 2024</w:t>
      </w:r>
    </w:p>
    <w:p>
      <w:pPr>
        <w:ind w:left="0" w:right="0" w:firstLine="0"/>
        <w:jc w:val="left"/>
        <w:tabs>
          <w:tab w:pos="10512" w:val="right"/>
        </w:tabs>
        <w:spacing w:before="0" w:after="0" w:line="230" w:lineRule="auto" w:beforeAutospacing="0" w:afterAutospacing="0"/>
      </w:pPr>
      <w:r>
        <w:rPr>
          <w:rFonts w:ascii="Times New Roman" w:hAnsi="Times New Roman" w:eastAsia="Times New Roman" w:cs="Times New Roman"/>
          <w:b w:val="0"/>
          <w:i/>
          <w:color w:val="000000"/>
          <w:sz w:val="21"/>
        </w:rPr>
        <w:t>Bachelor of Business Administration, Certified Accountant (ACCA)</w:t>
      </w:r>
    </w:p>
    <w:p>
      <w:pPr>
        <w:ind w:left="0" w:right="0" w:firstLine="0"/>
        <w:jc w:val="left"/>
        <w:tabs>
          <w:tab w:pos="10512" w:val="right"/>
        </w:tabs>
        <w:spacing w:before="220" w:after="40" w:line="240" w:lineRule="auto" w:beforeAutospacing="0" w:afterAutospacing="0"/>
        <w:pBdr>
          <w:bottom w:val="single" w:sz="12" w:space="1" w:color="000000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Experience</w:t>
      </w:r>
    </w:p>
    <w:p>
      <w:pPr>
        <w:ind w:left="0" w:right="0" w:firstLine="0"/>
        <w:jc w:val="left"/>
        <w:tabs>
          <w:tab w:pos="10512" w:val="right"/>
        </w:tabs>
        <w:spacing w:before="140" w:after="0" w:line="230" w:lineRule="auto" w:beforeAutospacing="0" w:afterAutospacing="0"/>
      </w:pPr>
      <w:r>
        <w:rPr>
          <w:rFonts w:ascii="Times New Roman" w:hAnsi="Times New Roman" w:eastAsia="Times New Roman" w:cs="Times New Roman"/>
          <w:b/>
          <w:i w:val="0"/>
          <w:color w:val="003399"/>
          <w:sz w:val="22"/>
        </w:rPr>
        <w:t>DeepWisdom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Mar 2026 – Jul 2026</w:t>
      </w:r>
    </w:p>
    <w:p>
      <w:pPr>
        <w:ind w:left="0" w:right="0" w:firstLine="0"/>
        <w:jc w:val="left"/>
        <w:tabs>
          <w:tab w:pos="10512" w:val="right"/>
        </w:tabs>
        <w:spacing w:before="0" w:after="0" w:line="230" w:lineRule="auto" w:beforeAutospacing="0" w:afterAutospacing="0"/>
      </w:pPr>
      <w:r>
        <w:rPr>
          <w:rFonts w:ascii="Times New Roman" w:hAnsi="Times New Roman" w:eastAsia="Times New Roman" w:cs="Times New Roman"/>
          <w:b/>
          <w:i/>
          <w:color w:val="000000"/>
          <w:sz w:val="21"/>
        </w:rPr>
        <w:t>AI Product Manager Intern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Remote | San Francisco, CA</w:t>
      </w:r>
    </w:p>
    <w:p>
      <w:pPr>
        <w:ind w:left="0" w:right="0" w:firstLine="0"/>
        <w:jc w:val="left"/>
        <w:tabs>
          <w:tab w:pos="10512" w:val="right"/>
        </w:tabs>
        <w:spacing w:before="0" w:after="16" w:line="222" w:lineRule="auto" w:beforeAutospacing="0" w:afterAutospacing="0"/>
      </w:pPr>
      <w:r>
        <w:rPr>
          <w:rFonts w:ascii="Times New Roman" w:hAnsi="Times New Roman" w:eastAsia="Times New Roman" w:cs="Times New Roman"/>
          <w:b w:val="0"/>
          <w:i/>
          <w:color w:val="000000"/>
          <w:sz w:val="21"/>
        </w:rPr>
        <w:t>$700M ARR AI app-building startup serving North America</w:t>
      </w:r>
    </w:p>
    <w:p>
      <w:pPr>
        <w:ind w:left="259" w:right="0" w:hanging="259"/>
        <w:jc w:val="left"/>
        <w:tabs>
          <w:tab w:pos="10512" w:val="right"/>
        </w:tabs>
        <w:spacing w:before="10" w:after="6" w:line="222" w:lineRule="auto" w:beforeAutospacing="0" w:afterAutospacing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Feature Launch: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Drove a 5.2% paid conversion lift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and a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9% new user conversion rate lift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by owning PRD-to-launch for Excel/PPT generation and Google Workspace integrations features.</w:t>
      </w:r>
    </w:p>
    <w:p>
      <w:pPr>
        <w:ind w:left="259" w:right="0" w:hanging="259"/>
        <w:jc w:val="left"/>
        <w:tabs>
          <w:tab w:pos="10512" w:val="right"/>
        </w:tabs>
        <w:spacing w:before="10" w:after="6" w:line="222" w:lineRule="auto" w:beforeAutospacing="0" w:afterAutospacing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Engagement Growth: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Increased average session length by 12%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in 3 months by launching a personalized share feature using Claude, iterating through A/B testing, competitive analysis, and user feedback.</w:t>
      </w:r>
    </w:p>
    <w:p>
      <w:pPr>
        <w:ind w:left="259" w:right="0" w:hanging="259"/>
        <w:jc w:val="left"/>
        <w:tabs>
          <w:tab w:pos="10512" w:val="right"/>
        </w:tabs>
        <w:spacing w:before="10" w:after="6" w:line="222" w:lineRule="auto" w:beforeAutospacing="0" w:afterAutospacing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Agentic Workflow: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Reduced research-to-prototype cycle by 50%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by building a PRD review agent that auto-screens user needs analysis, feasibility analysis and prioritization analysis before building.</w:t>
      </w:r>
    </w:p>
    <w:p>
      <w:pPr>
        <w:ind w:left="259" w:right="0" w:hanging="259"/>
        <w:jc w:val="left"/>
        <w:tabs>
          <w:tab w:pos="10512" w:val="right"/>
        </w:tabs>
        <w:spacing w:before="10" w:after="6" w:line="222" w:lineRule="auto" w:beforeAutospacing="0" w:afterAutospacing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Paid Acquisition: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Improved Google Ads ROAS to 2.0x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by segmenting users into 4 tiers by purchase speed and ARPU, monitoring Day 1-8 launch performance of a $7K/day Google Ads campaign across high-value markets.</w:t>
      </w:r>
    </w:p>
    <w:p>
      <w:pPr>
        <w:ind w:left="259" w:right="0" w:hanging="259"/>
        <w:jc w:val="left"/>
        <w:tabs>
          <w:tab w:pos="10512" w:val="right"/>
        </w:tabs>
        <w:spacing w:before="10" w:after="6" w:line="222" w:lineRule="auto" w:beforeAutospacing="0" w:afterAutospacing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Referral Growth: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Increased referral-driven signups by 8%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by launching Share module, enabling frictionless project collaboration and turned users into advocates.</w:t>
      </w:r>
    </w:p>
    <w:p>
      <w:pPr>
        <w:ind w:left="0" w:right="0" w:firstLine="0"/>
        <w:jc w:val="left"/>
        <w:tabs>
          <w:tab w:pos="10512" w:val="right"/>
        </w:tabs>
        <w:spacing w:before="140" w:after="0" w:line="230" w:lineRule="auto" w:beforeAutospacing="0" w:afterAutospacing="0"/>
      </w:pPr>
      <w:r>
        <w:rPr>
          <w:rFonts w:ascii="Times New Roman" w:hAnsi="Times New Roman" w:eastAsia="Times New Roman" w:cs="Times New Roman"/>
          <w:b/>
          <w:i w:val="0"/>
          <w:color w:val="003399"/>
          <w:sz w:val="22"/>
        </w:rPr>
        <w:t>Insight Solutions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Nov 2026 – Mar 2026</w:t>
      </w:r>
    </w:p>
    <w:p>
      <w:pPr>
        <w:ind w:left="0" w:right="0" w:firstLine="0"/>
        <w:jc w:val="left"/>
        <w:tabs>
          <w:tab w:pos="10512" w:val="right"/>
        </w:tabs>
        <w:spacing w:before="0" w:after="0" w:line="230" w:lineRule="auto" w:beforeAutospacing="0" w:afterAutospacing="0"/>
      </w:pPr>
      <w:r>
        <w:rPr>
          <w:rFonts w:ascii="Times New Roman" w:hAnsi="Times New Roman" w:eastAsia="Times New Roman" w:cs="Times New Roman"/>
          <w:b/>
          <w:i/>
          <w:color w:val="000000"/>
          <w:sz w:val="21"/>
        </w:rPr>
        <w:t>Technical Product Manager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Shenzhen, China</w:t>
      </w:r>
    </w:p>
    <w:p>
      <w:pPr>
        <w:ind w:left="0" w:right="0" w:firstLine="0"/>
        <w:jc w:val="left"/>
        <w:tabs>
          <w:tab w:pos="10512" w:val="right"/>
        </w:tabs>
        <w:spacing w:before="0" w:after="16" w:line="222" w:lineRule="auto" w:beforeAutospacing="0" w:afterAutospacing="0"/>
      </w:pPr>
      <w:r>
        <w:rPr>
          <w:rFonts w:ascii="Times New Roman" w:hAnsi="Times New Roman" w:eastAsia="Times New Roman" w:cs="Times New Roman"/>
          <w:b w:val="0"/>
          <w:i/>
          <w:color w:val="000000"/>
          <w:sz w:val="21"/>
        </w:rPr>
        <w:t>B2B supplier-sourcing platform for U.S. buyers</w:t>
      </w:r>
    </w:p>
    <w:p>
      <w:pPr>
        <w:ind w:left="259" w:right="0" w:hanging="259"/>
        <w:jc w:val="left"/>
        <w:tabs>
          <w:tab w:pos="10512" w:val="right"/>
        </w:tabs>
        <w:spacing w:before="10" w:after="6" w:line="222" w:lineRule="auto" w:beforeAutospacing="0" w:afterAutospacing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Product Discovery: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Reduced supplier screening from weeks/months of manual outreach to a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&lt;1-minute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profile review flow by defining PRD scope for supplier search,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20+ filters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, anonymized previews, and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2-4 supplier comparison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.</w:t>
      </w:r>
    </w:p>
    <w:p>
      <w:pPr>
        <w:ind w:left="259" w:right="0" w:hanging="259"/>
        <w:jc w:val="left"/>
        <w:tabs>
          <w:tab w:pos="10512" w:val="right"/>
        </w:tabs>
        <w:spacing w:before="10" w:after="6" w:line="222" w:lineRule="auto" w:beforeAutospacing="0" w:afterAutospacing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Monetization Design: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Designed tiered monetization for Starter, Standard, and Pro users by mapping access rules.</w:t>
      </w:r>
    </w:p>
    <w:p>
      <w:pPr>
        <w:ind w:left="259" w:right="0" w:hanging="259"/>
        <w:jc w:val="left"/>
        <w:tabs>
          <w:tab w:pos="10512" w:val="right"/>
        </w:tabs>
        <w:spacing w:before="10" w:after="6" w:line="222" w:lineRule="auto" w:beforeAutospacing="0" w:afterAutospacing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Launch Roadmap: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Set clear launch targets and success metrics for the supplier platform by translating the roadmap into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60+ commodity/process categories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,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80+ supplier data fields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,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1,200 Phase 1 profiles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, and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3,000 Phase 2 profiles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.</w:t>
      </w:r>
    </w:p>
    <w:p>
      <w:pPr>
        <w:ind w:left="0" w:right="0" w:firstLine="0"/>
        <w:jc w:val="left"/>
        <w:tabs>
          <w:tab w:pos="10512" w:val="right"/>
        </w:tabs>
        <w:spacing w:before="140" w:after="0" w:line="230" w:lineRule="auto" w:beforeAutospacing="0" w:afterAutospacing="0"/>
      </w:pPr>
      <w:r>
        <w:rPr>
          <w:rFonts w:ascii="Times New Roman" w:hAnsi="Times New Roman" w:eastAsia="Times New Roman" w:cs="Times New Roman"/>
          <w:b/>
          <w:i w:val="0"/>
          <w:color w:val="003399"/>
          <w:sz w:val="22"/>
        </w:rPr>
        <w:t>Qrent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Nov 2025 – Mar 2026</w:t>
      </w:r>
    </w:p>
    <w:p>
      <w:pPr>
        <w:ind w:left="0" w:right="0" w:firstLine="0"/>
        <w:jc w:val="left"/>
        <w:tabs>
          <w:tab w:pos="10512" w:val="right"/>
        </w:tabs>
        <w:spacing w:before="0" w:after="0" w:line="230" w:lineRule="auto" w:beforeAutospacing="0" w:afterAutospacing="0"/>
      </w:pPr>
      <w:r>
        <w:rPr>
          <w:rFonts w:ascii="Times New Roman" w:hAnsi="Times New Roman" w:eastAsia="Times New Roman" w:cs="Times New Roman"/>
          <w:b/>
          <w:i/>
          <w:color w:val="000000"/>
          <w:sz w:val="21"/>
        </w:rPr>
        <w:t>Technical Product Manager</w:t>
      </w:r>
    </w:p>
    <w:p>
      <w:pPr>
        <w:ind w:left="0" w:right="0" w:firstLine="0"/>
        <w:jc w:val="left"/>
        <w:tabs>
          <w:tab w:pos="10512" w:val="right"/>
        </w:tabs>
        <w:spacing w:before="0" w:after="16" w:line="222" w:lineRule="auto" w:beforeAutospacing="0" w:afterAutospacing="0"/>
      </w:pPr>
      <w:r>
        <w:rPr>
          <w:rFonts w:ascii="Times New Roman" w:hAnsi="Times New Roman" w:eastAsia="Times New Roman" w:cs="Times New Roman"/>
          <w:b w:val="0"/>
          <w:i/>
          <w:color w:val="000000"/>
          <w:sz w:val="21"/>
        </w:rPr>
        <w:t>AI rental platform for international students in Sydney</w:t>
      </w:r>
    </w:p>
    <w:p>
      <w:pPr>
        <w:ind w:left="259" w:right="0" w:hanging="259"/>
        <w:jc w:val="left"/>
        <w:tabs>
          <w:tab w:pos="10512" w:val="right"/>
        </w:tabs>
        <w:spacing w:before="10" w:after="6" w:line="222" w:lineRule="auto" w:beforeAutospacing="0" w:afterAutospacing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Search Workflow: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Cut apartment search time from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8 weeks to 6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by shipping a 4-step AI workflow (clarify – search – rank - recommend) with a RAG assistant that uses function calling to explain scoring logic to users.</w:t>
      </w:r>
    </w:p>
    <w:p>
      <w:pPr>
        <w:ind w:left="259" w:right="0" w:hanging="259"/>
        <w:jc w:val="left"/>
        <w:tabs>
          <w:tab w:pos="10512" w:val="right"/>
        </w:tabs>
        <w:spacing w:before="10" w:after="6" w:line="222" w:lineRule="auto" w:beforeAutospacing="0" w:afterAutospacing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Ranking Agent: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Built a few-shot prompt scoring agent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and web scraper to rank listings by budget and commute, feeding results into the RAG assistant via OpenAI and Claude APIs.</w:t>
      </w:r>
    </w:p>
    <w:p>
      <w:pPr>
        <w:ind w:left="259" w:right="0" w:hanging="259"/>
        <w:jc w:val="left"/>
        <w:tabs>
          <w:tab w:pos="10512" w:val="right"/>
        </w:tabs>
        <w:spacing w:before="10" w:after="6" w:line="222" w:lineRule="auto" w:beforeAutospacing="0" w:afterAutospacing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Data-driven MVP: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Hit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1,100 active users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and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8,000 clicks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in 6 months by shipping a full-stack MVP (Flask + MySQL + JS) with AI scoring, rental Q&amp;A, and smart filtering.</w:t>
      </w:r>
    </w:p>
    <w:p>
      <w:pPr>
        <w:ind w:left="0" w:right="0" w:firstLine="0"/>
        <w:jc w:val="left"/>
        <w:tabs>
          <w:tab w:pos="10512" w:val="right"/>
        </w:tabs>
        <w:spacing w:before="140" w:after="0" w:line="230" w:lineRule="auto" w:beforeAutospacing="0" w:afterAutospacing="0"/>
      </w:pPr>
      <w:r>
        <w:rPr>
          <w:rFonts w:ascii="Times New Roman" w:hAnsi="Times New Roman" w:eastAsia="Times New Roman" w:cs="Times New Roman"/>
          <w:b/>
          <w:i w:val="0"/>
          <w:color w:val="003399"/>
          <w:sz w:val="22"/>
        </w:rPr>
        <w:t>EY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Oct 2024 – Oct 2025</w:t>
      </w:r>
    </w:p>
    <w:p>
      <w:pPr>
        <w:ind w:left="0" w:right="0" w:firstLine="0"/>
        <w:jc w:val="left"/>
        <w:tabs>
          <w:tab w:pos="10512" w:val="right"/>
        </w:tabs>
        <w:spacing w:before="0" w:after="0" w:line="230" w:lineRule="auto" w:beforeAutospacing="0" w:afterAutospacing="0"/>
      </w:pPr>
      <w:r>
        <w:rPr>
          <w:rFonts w:ascii="Times New Roman" w:hAnsi="Times New Roman" w:eastAsia="Times New Roman" w:cs="Times New Roman"/>
          <w:b/>
          <w:i/>
          <w:color w:val="000000"/>
          <w:sz w:val="21"/>
        </w:rPr>
        <w:t>Associate 2, Audit &amp; Assurance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Shenzhen, China</w:t>
      </w:r>
    </w:p>
    <w:p>
      <w:pPr>
        <w:ind w:left="259" w:right="0" w:hanging="259"/>
        <w:jc w:val="left"/>
        <w:tabs>
          <w:tab w:pos="10512" w:val="right"/>
        </w:tabs>
        <w:spacing w:before="10" w:after="6" w:line="222" w:lineRule="auto" w:beforeAutospacing="0" w:afterAutospacing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Audit Automation: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Identified a manual-review bottleneck across a 5-person audit team, then built a Power BI dashboard (Power Query + DAX measures + Claude Code) automating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95%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of spot-checks.</w:t>
      </w:r>
    </w:p>
    <w:p>
      <w:pPr>
        <w:ind w:left="259" w:right="0" w:hanging="259"/>
        <w:jc w:val="left"/>
        <w:tabs>
          <w:tab w:pos="10512" w:val="right"/>
        </w:tabs>
        <w:spacing w:before="10" w:after="6" w:line="222" w:lineRule="auto" w:beforeAutospacing="0" w:afterAutospacing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Root-Cause Analysis: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Led root-cause analysis across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10K+ transactions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(grouped and drilled down by error type) and won stakeholder approval for a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$50K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fix to a recurring error.</w:t>
      </w:r>
    </w:p>
    <w:p>
      <w:pPr>
        <w:ind w:left="259" w:right="0" w:hanging="259"/>
        <w:jc w:val="left"/>
        <w:tabs>
          <w:tab w:pos="10512" w:val="right"/>
        </w:tabs>
        <w:spacing w:before="10" w:after="6" w:line="222" w:lineRule="auto" w:beforeAutospacing="0" w:afterAutospacing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Risk Intelligence: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Cut manual review time by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70%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by building an AI risk agent for a client's CFO office, parsing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10M+ monthly transactions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and auto-flagging top-5 anomalies, ensuring auditable outcomes.</w:t>
      </w:r>
    </w:p>
    <w:p>
      <w:pPr>
        <w:ind w:left="0" w:right="0" w:firstLine="0"/>
        <w:jc w:val="left"/>
        <w:tabs>
          <w:tab w:pos="10512" w:val="right"/>
        </w:tabs>
        <w:spacing w:before="140" w:after="0" w:line="230" w:lineRule="auto" w:beforeAutospacing="0" w:afterAutospacing="0"/>
      </w:pPr>
      <w:r>
        <w:rPr>
          <w:rFonts w:ascii="Times New Roman" w:hAnsi="Times New Roman" w:eastAsia="Times New Roman" w:cs="Times New Roman"/>
          <w:b/>
          <w:i w:val="0"/>
          <w:color w:val="003399"/>
          <w:sz w:val="22"/>
        </w:rPr>
        <w:t>NielsenIQ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Nov 2023 – Mar 2024</w:t>
      </w:r>
    </w:p>
    <w:p>
      <w:pPr>
        <w:ind w:left="0" w:right="0" w:firstLine="0"/>
        <w:jc w:val="left"/>
        <w:tabs>
          <w:tab w:pos="10512" w:val="right"/>
        </w:tabs>
        <w:spacing w:before="0" w:after="0" w:line="230" w:lineRule="auto" w:beforeAutospacing="0" w:afterAutospacing="0"/>
      </w:pPr>
      <w:r>
        <w:rPr>
          <w:rFonts w:ascii="Times New Roman" w:hAnsi="Times New Roman" w:eastAsia="Times New Roman" w:cs="Times New Roman"/>
          <w:b/>
          <w:i/>
          <w:color w:val="000000"/>
          <w:sz w:val="21"/>
        </w:rPr>
        <w:t>Technical Product Manager Intern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Guangzhou, China</w:t>
      </w:r>
    </w:p>
    <w:p>
      <w:pPr>
        <w:ind w:left="0" w:right="0" w:firstLine="0"/>
        <w:jc w:val="left"/>
        <w:tabs>
          <w:tab w:pos="10512" w:val="right"/>
        </w:tabs>
        <w:spacing w:before="0" w:after="16" w:line="222" w:lineRule="auto" w:beforeAutospacing="0" w:afterAutospacing="0"/>
      </w:pPr>
      <w:r>
        <w:rPr>
          <w:rFonts w:ascii="Times New Roman" w:hAnsi="Times New Roman" w:eastAsia="Times New Roman" w:cs="Times New Roman"/>
          <w:b w:val="0"/>
          <w:i/>
          <w:color w:val="000000"/>
          <w:sz w:val="21"/>
        </w:rPr>
        <w:t>Top1 Market Analysis Company in North America</w:t>
      </w:r>
    </w:p>
    <w:p>
      <w:pPr>
        <w:ind w:left="259" w:right="0" w:hanging="259"/>
        <w:jc w:val="left"/>
        <w:tabs>
          <w:tab w:pos="10512" w:val="right"/>
        </w:tabs>
        <w:spacing w:before="10" w:after="6" w:line="222" w:lineRule="auto" w:beforeAutospacing="0" w:afterAutospacing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API Integration: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Scoped a REST API connector that cut cross-system data connection from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2 weeks to 5 day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, and reduced AI forecast variance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10%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for P&amp;G, influencing </w:t>
      </w: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$780K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 xml:space="preserve"> in commercialization decisions.</w:t>
      </w:r>
    </w:p>
    <w:p>
      <w:pPr>
        <w:ind w:left="0" w:right="0" w:firstLine="0"/>
        <w:jc w:val="left"/>
        <w:tabs>
          <w:tab w:pos="10512" w:val="right"/>
        </w:tabs>
        <w:spacing w:before="220" w:after="40" w:line="240" w:lineRule="auto" w:beforeAutospacing="0" w:afterAutospacing="0"/>
        <w:pBdr>
          <w:bottom w:val="single" w:sz="12" w:space="1" w:color="000000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Skills</w:t>
      </w:r>
    </w:p>
    <w:p>
      <w:pPr>
        <w:ind w:left="0" w:right="0" w:firstLine="0"/>
        <w:jc w:val="left"/>
        <w:tabs>
          <w:tab w:pos="10512" w:val="right"/>
        </w:tabs>
        <w:spacing w:before="8" w:after="8" w:line="222" w:lineRule="auto" w:beforeAutospacing="0" w:afterAutospacing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Product &amp; Delivery: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A/B Testing, Agile Development, Roadmap Prioritization, Stakeholder Alignment, Iterative Deployment, Data Analysis, Figma (UX/UI), Cursor, PowerPoint, Excel, PowerBI</w:t>
      </w:r>
    </w:p>
    <w:p>
      <w:pPr>
        <w:ind w:left="0" w:right="0" w:firstLine="0"/>
        <w:jc w:val="left"/>
        <w:tabs>
          <w:tab w:pos="10512" w:val="right"/>
        </w:tabs>
        <w:spacing w:before="8" w:after="8" w:line="222" w:lineRule="auto" w:beforeAutospacing="0" w:afterAutospacing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AI &amp; Engineering: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AI Agents &amp; Skills building, AI Workflow Design, AI Demo Prototyping, API, Prompt Engineering, Python, SQL, Flask, MySQL, LLM APIs (OpenAI, Claude), JIRA, GIT</w:t>
      </w:r>
    </w:p>
    <w:sectPr w:rsidR="00FC693F" w:rsidRPr="0006063C" w:rsidSect="00034616">
      <w:pgSz w:w="12240" w:h="15840"/>
      <w:pgMar w:top="605" w:right="864" w:bottom="547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contextualSpacing/>
    </w:pPr>
    <w:rPr>
      <w:rFonts w:ascii="Times New Roman" w:hAnsi="Times New Roman" w:eastAsia="Times New Roman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