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6F35" w14:textId="3A99176E" w:rsidR="007B4122" w:rsidRDefault="0010716F" w:rsidP="00992B3D">
      <w:r>
        <w:rPr>
          <w:noProof/>
        </w:rPr>
        <w:drawing>
          <wp:anchor distT="0" distB="0" distL="114300" distR="114300" simplePos="0" relativeHeight="251661312" behindDoc="0" locked="0" layoutInCell="1" allowOverlap="1" wp14:anchorId="0060474B" wp14:editId="797E72F7">
            <wp:simplePos x="0" y="0"/>
            <wp:positionH relativeFrom="page">
              <wp:align>right</wp:align>
            </wp:positionH>
            <wp:positionV relativeFrom="paragraph">
              <wp:posOffset>-1415275</wp:posOffset>
            </wp:positionV>
            <wp:extent cx="7558481" cy="10837030"/>
            <wp:effectExtent l="0" t="0" r="4445" b="2540"/>
            <wp:wrapNone/>
            <wp:docPr id="1638140"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0" name="Imagen 18" descr="For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8481" cy="10837030"/>
                    </a:xfrm>
                    <a:prstGeom prst="rect">
                      <a:avLst/>
                    </a:prstGeom>
                  </pic:spPr>
                </pic:pic>
              </a:graphicData>
            </a:graphic>
            <wp14:sizeRelH relativeFrom="margin">
              <wp14:pctWidth>0</wp14:pctWidth>
            </wp14:sizeRelH>
            <wp14:sizeRelV relativeFrom="margin">
              <wp14:pctHeight>0</wp14:pctHeight>
            </wp14:sizeRelV>
          </wp:anchor>
        </w:drawing>
      </w:r>
      <w:r w:rsidR="009B3227">
        <w:br w:type="page"/>
      </w:r>
      <w:bookmarkStart w:id="0" w:name="_Toc213759473"/>
    </w:p>
    <w:p w14:paraId="2813113F" w14:textId="72C9A2B2" w:rsidR="000421C7" w:rsidRDefault="007E4FCD">
      <w:pPr>
        <w:pStyle w:val="TDC1"/>
        <w:tabs>
          <w:tab w:val="right" w:leader="underscore" w:pos="7926"/>
        </w:tabs>
        <w:rPr>
          <w:b w:val="0"/>
          <w:bCs w:val="0"/>
          <w:i/>
          <w:iCs/>
          <w:noProof/>
          <w:kern w:val="2"/>
          <w:lang w:eastAsia="es-ES"/>
          <w14:ligatures w14:val="standardContextual"/>
        </w:rPr>
      </w:pPr>
      <w:r>
        <w:rPr>
          <w:i/>
          <w:iCs/>
          <w:caps w:val="0"/>
          <w:sz w:val="24"/>
          <w:szCs w:val="24"/>
        </w:rPr>
        <w:lastRenderedPageBreak/>
        <w:t>INDICE</w:t>
      </w:r>
      <w:r w:rsidR="004F0619">
        <w:rPr>
          <w:i/>
          <w:iCs/>
          <w:caps w:val="0"/>
          <w:sz w:val="24"/>
          <w:szCs w:val="24"/>
        </w:rPr>
        <w:fldChar w:fldCharType="begin"/>
      </w:r>
      <w:r w:rsidR="004F0619">
        <w:instrText xml:space="preserve"> TOC \o "1-2" \h \z \u </w:instrText>
      </w:r>
      <w:r w:rsidR="004F0619">
        <w:rPr>
          <w:i/>
          <w:iCs/>
          <w:caps w:val="0"/>
          <w:sz w:val="24"/>
          <w:szCs w:val="24"/>
        </w:rPr>
        <w:fldChar w:fldCharType="separate"/>
      </w:r>
    </w:p>
    <w:p w14:paraId="7E896238" w14:textId="025D8493" w:rsidR="000421C7" w:rsidRDefault="000421C7">
      <w:pPr>
        <w:pStyle w:val="TDC1"/>
        <w:tabs>
          <w:tab w:val="right" w:leader="underscore" w:pos="7926"/>
        </w:tabs>
        <w:rPr>
          <w:b w:val="0"/>
          <w:bCs w:val="0"/>
          <w:i/>
          <w:iCs/>
          <w:noProof/>
          <w:kern w:val="2"/>
          <w:lang w:eastAsia="es-ES"/>
          <w14:ligatures w14:val="standardContextual"/>
        </w:rPr>
      </w:pPr>
      <w:hyperlink w:anchor="_Toc214887248" w:history="1">
        <w:r w:rsidRPr="00926AEF">
          <w:rPr>
            <w:rStyle w:val="Hipervnculo"/>
            <w:noProof/>
          </w:rPr>
          <w:t>PRESENTACIÓN</w:t>
        </w:r>
        <w:r>
          <w:rPr>
            <w:noProof/>
            <w:webHidden/>
          </w:rPr>
          <w:tab/>
        </w:r>
        <w:r>
          <w:rPr>
            <w:noProof/>
            <w:webHidden/>
          </w:rPr>
          <w:fldChar w:fldCharType="begin"/>
        </w:r>
        <w:r>
          <w:rPr>
            <w:noProof/>
            <w:webHidden/>
          </w:rPr>
          <w:instrText xml:space="preserve"> PAGEREF _Toc214887248 \h </w:instrText>
        </w:r>
        <w:r>
          <w:rPr>
            <w:noProof/>
            <w:webHidden/>
          </w:rPr>
        </w:r>
        <w:r>
          <w:rPr>
            <w:noProof/>
            <w:webHidden/>
          </w:rPr>
          <w:fldChar w:fldCharType="separate"/>
        </w:r>
        <w:r>
          <w:rPr>
            <w:noProof/>
            <w:webHidden/>
          </w:rPr>
          <w:t>2</w:t>
        </w:r>
        <w:r>
          <w:rPr>
            <w:noProof/>
            <w:webHidden/>
          </w:rPr>
          <w:fldChar w:fldCharType="end"/>
        </w:r>
      </w:hyperlink>
    </w:p>
    <w:p w14:paraId="7789F15B" w14:textId="7F37ABB2" w:rsidR="000421C7" w:rsidRDefault="000421C7">
      <w:pPr>
        <w:pStyle w:val="TDC1"/>
        <w:tabs>
          <w:tab w:val="right" w:leader="underscore" w:pos="7926"/>
        </w:tabs>
        <w:rPr>
          <w:b w:val="0"/>
          <w:bCs w:val="0"/>
          <w:i/>
          <w:iCs/>
          <w:noProof/>
          <w:kern w:val="2"/>
          <w:lang w:eastAsia="es-ES"/>
          <w14:ligatures w14:val="standardContextual"/>
        </w:rPr>
      </w:pPr>
      <w:hyperlink w:anchor="_Toc214887249" w:history="1">
        <w:r w:rsidRPr="00926AEF">
          <w:rPr>
            <w:rStyle w:val="Hipervnculo"/>
            <w:noProof/>
          </w:rPr>
          <w:t>1. TRAYECTORIA Y REFERENTES EN EL CAMINO A LA ACCIÓN</w:t>
        </w:r>
        <w:r>
          <w:rPr>
            <w:noProof/>
            <w:webHidden/>
          </w:rPr>
          <w:tab/>
        </w:r>
        <w:r>
          <w:rPr>
            <w:noProof/>
            <w:webHidden/>
          </w:rPr>
          <w:fldChar w:fldCharType="begin"/>
        </w:r>
        <w:r>
          <w:rPr>
            <w:noProof/>
            <w:webHidden/>
          </w:rPr>
          <w:instrText xml:space="preserve"> PAGEREF _Toc214887249 \h </w:instrText>
        </w:r>
        <w:r>
          <w:rPr>
            <w:noProof/>
            <w:webHidden/>
          </w:rPr>
        </w:r>
        <w:r>
          <w:rPr>
            <w:noProof/>
            <w:webHidden/>
          </w:rPr>
          <w:fldChar w:fldCharType="separate"/>
        </w:r>
        <w:r>
          <w:rPr>
            <w:noProof/>
            <w:webHidden/>
          </w:rPr>
          <w:t>5</w:t>
        </w:r>
        <w:r>
          <w:rPr>
            <w:noProof/>
            <w:webHidden/>
          </w:rPr>
          <w:fldChar w:fldCharType="end"/>
        </w:r>
      </w:hyperlink>
    </w:p>
    <w:p w14:paraId="01FD295F" w14:textId="6BE3231A"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0" w:history="1">
        <w:r w:rsidRPr="00926AEF">
          <w:rPr>
            <w:rStyle w:val="Hipervnculo"/>
            <w:noProof/>
          </w:rPr>
          <w:t>1.1 ANTECEDENTES</w:t>
        </w:r>
        <w:r>
          <w:rPr>
            <w:noProof/>
            <w:webHidden/>
          </w:rPr>
          <w:tab/>
        </w:r>
        <w:r>
          <w:rPr>
            <w:noProof/>
            <w:webHidden/>
          </w:rPr>
          <w:fldChar w:fldCharType="begin"/>
        </w:r>
        <w:r>
          <w:rPr>
            <w:noProof/>
            <w:webHidden/>
          </w:rPr>
          <w:instrText xml:space="preserve"> PAGEREF _Toc214887250 \h </w:instrText>
        </w:r>
        <w:r>
          <w:rPr>
            <w:noProof/>
            <w:webHidden/>
          </w:rPr>
        </w:r>
        <w:r>
          <w:rPr>
            <w:noProof/>
            <w:webHidden/>
          </w:rPr>
          <w:fldChar w:fldCharType="separate"/>
        </w:r>
        <w:r>
          <w:rPr>
            <w:noProof/>
            <w:webHidden/>
          </w:rPr>
          <w:t>6</w:t>
        </w:r>
        <w:r>
          <w:rPr>
            <w:noProof/>
            <w:webHidden/>
          </w:rPr>
          <w:fldChar w:fldCharType="end"/>
        </w:r>
      </w:hyperlink>
    </w:p>
    <w:p w14:paraId="6828D7FC" w14:textId="72E7DB55"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1" w:history="1">
        <w:r w:rsidRPr="00926AEF">
          <w:rPr>
            <w:rStyle w:val="Hipervnculo"/>
            <w:noProof/>
          </w:rPr>
          <w:t>1.2 MARCO LEGAL</w:t>
        </w:r>
        <w:r>
          <w:rPr>
            <w:noProof/>
            <w:webHidden/>
          </w:rPr>
          <w:tab/>
        </w:r>
        <w:r>
          <w:rPr>
            <w:noProof/>
            <w:webHidden/>
          </w:rPr>
          <w:fldChar w:fldCharType="begin"/>
        </w:r>
        <w:r>
          <w:rPr>
            <w:noProof/>
            <w:webHidden/>
          </w:rPr>
          <w:instrText xml:space="preserve"> PAGEREF _Toc214887251 \h </w:instrText>
        </w:r>
        <w:r>
          <w:rPr>
            <w:noProof/>
            <w:webHidden/>
          </w:rPr>
        </w:r>
        <w:r>
          <w:rPr>
            <w:noProof/>
            <w:webHidden/>
          </w:rPr>
          <w:fldChar w:fldCharType="separate"/>
        </w:r>
        <w:r>
          <w:rPr>
            <w:noProof/>
            <w:webHidden/>
          </w:rPr>
          <w:t>10</w:t>
        </w:r>
        <w:r>
          <w:rPr>
            <w:noProof/>
            <w:webHidden/>
          </w:rPr>
          <w:fldChar w:fldCharType="end"/>
        </w:r>
      </w:hyperlink>
    </w:p>
    <w:p w14:paraId="01F2BA6A" w14:textId="0B96DCF8"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2" w:history="1">
        <w:r w:rsidRPr="00926AEF">
          <w:rPr>
            <w:rStyle w:val="Hipervnculo"/>
            <w:noProof/>
          </w:rPr>
          <w:t>1.3 PROCESO DE TRABAJO</w:t>
        </w:r>
        <w:r>
          <w:rPr>
            <w:noProof/>
            <w:webHidden/>
          </w:rPr>
          <w:tab/>
        </w:r>
        <w:r>
          <w:rPr>
            <w:noProof/>
            <w:webHidden/>
          </w:rPr>
          <w:fldChar w:fldCharType="begin"/>
        </w:r>
        <w:r>
          <w:rPr>
            <w:noProof/>
            <w:webHidden/>
          </w:rPr>
          <w:instrText xml:space="preserve"> PAGEREF _Toc214887252 \h </w:instrText>
        </w:r>
        <w:r>
          <w:rPr>
            <w:noProof/>
            <w:webHidden/>
          </w:rPr>
        </w:r>
        <w:r>
          <w:rPr>
            <w:noProof/>
            <w:webHidden/>
          </w:rPr>
          <w:fldChar w:fldCharType="separate"/>
        </w:r>
        <w:r>
          <w:rPr>
            <w:noProof/>
            <w:webHidden/>
          </w:rPr>
          <w:t>14</w:t>
        </w:r>
        <w:r>
          <w:rPr>
            <w:noProof/>
            <w:webHidden/>
          </w:rPr>
          <w:fldChar w:fldCharType="end"/>
        </w:r>
      </w:hyperlink>
    </w:p>
    <w:p w14:paraId="57E63326" w14:textId="7FF862B3" w:rsidR="000421C7" w:rsidRDefault="000421C7">
      <w:pPr>
        <w:pStyle w:val="TDC1"/>
        <w:tabs>
          <w:tab w:val="right" w:leader="underscore" w:pos="7926"/>
        </w:tabs>
        <w:rPr>
          <w:b w:val="0"/>
          <w:bCs w:val="0"/>
          <w:i/>
          <w:iCs/>
          <w:noProof/>
          <w:kern w:val="2"/>
          <w:lang w:eastAsia="es-ES"/>
          <w14:ligatures w14:val="standardContextual"/>
        </w:rPr>
      </w:pPr>
      <w:hyperlink w:anchor="_Toc214887253" w:history="1">
        <w:r w:rsidRPr="00926AEF">
          <w:rPr>
            <w:rStyle w:val="Hipervnculo"/>
            <w:noProof/>
          </w:rPr>
          <w:t>2. BRÚJULA ESTRATÉGICA: HORIZONTES Y PRINCIPIOS</w:t>
        </w:r>
        <w:r>
          <w:rPr>
            <w:noProof/>
            <w:webHidden/>
          </w:rPr>
          <w:tab/>
        </w:r>
        <w:r>
          <w:rPr>
            <w:noProof/>
            <w:webHidden/>
          </w:rPr>
          <w:fldChar w:fldCharType="begin"/>
        </w:r>
        <w:r>
          <w:rPr>
            <w:noProof/>
            <w:webHidden/>
          </w:rPr>
          <w:instrText xml:space="preserve"> PAGEREF _Toc214887253 \h </w:instrText>
        </w:r>
        <w:r>
          <w:rPr>
            <w:noProof/>
            <w:webHidden/>
          </w:rPr>
        </w:r>
        <w:r>
          <w:rPr>
            <w:noProof/>
            <w:webHidden/>
          </w:rPr>
          <w:fldChar w:fldCharType="separate"/>
        </w:r>
        <w:r>
          <w:rPr>
            <w:noProof/>
            <w:webHidden/>
          </w:rPr>
          <w:t>21</w:t>
        </w:r>
        <w:r>
          <w:rPr>
            <w:noProof/>
            <w:webHidden/>
          </w:rPr>
          <w:fldChar w:fldCharType="end"/>
        </w:r>
      </w:hyperlink>
    </w:p>
    <w:p w14:paraId="35450CF4" w14:textId="5AED9A37"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4" w:history="1">
        <w:r w:rsidRPr="00926AEF">
          <w:rPr>
            <w:rStyle w:val="Hipervnculo"/>
            <w:noProof/>
          </w:rPr>
          <w:t>2.1 MISIÓN</w:t>
        </w:r>
        <w:r>
          <w:rPr>
            <w:noProof/>
            <w:webHidden/>
          </w:rPr>
          <w:tab/>
        </w:r>
        <w:r>
          <w:rPr>
            <w:noProof/>
            <w:webHidden/>
          </w:rPr>
          <w:fldChar w:fldCharType="begin"/>
        </w:r>
        <w:r>
          <w:rPr>
            <w:noProof/>
            <w:webHidden/>
          </w:rPr>
          <w:instrText xml:space="preserve"> PAGEREF _Toc214887254 \h </w:instrText>
        </w:r>
        <w:r>
          <w:rPr>
            <w:noProof/>
            <w:webHidden/>
          </w:rPr>
        </w:r>
        <w:r>
          <w:rPr>
            <w:noProof/>
            <w:webHidden/>
          </w:rPr>
          <w:fldChar w:fldCharType="separate"/>
        </w:r>
        <w:r>
          <w:rPr>
            <w:noProof/>
            <w:webHidden/>
          </w:rPr>
          <w:t>22</w:t>
        </w:r>
        <w:r>
          <w:rPr>
            <w:noProof/>
            <w:webHidden/>
          </w:rPr>
          <w:fldChar w:fldCharType="end"/>
        </w:r>
      </w:hyperlink>
    </w:p>
    <w:p w14:paraId="350EB672" w14:textId="4B0371FE"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5" w:history="1">
        <w:r w:rsidRPr="00926AEF">
          <w:rPr>
            <w:rStyle w:val="Hipervnculo"/>
            <w:noProof/>
          </w:rPr>
          <w:t>2.2 VISIÓN</w:t>
        </w:r>
        <w:r>
          <w:rPr>
            <w:noProof/>
            <w:webHidden/>
          </w:rPr>
          <w:tab/>
        </w:r>
        <w:r>
          <w:rPr>
            <w:noProof/>
            <w:webHidden/>
          </w:rPr>
          <w:fldChar w:fldCharType="begin"/>
        </w:r>
        <w:r>
          <w:rPr>
            <w:noProof/>
            <w:webHidden/>
          </w:rPr>
          <w:instrText xml:space="preserve"> PAGEREF _Toc214887255 \h </w:instrText>
        </w:r>
        <w:r>
          <w:rPr>
            <w:noProof/>
            <w:webHidden/>
          </w:rPr>
        </w:r>
        <w:r>
          <w:rPr>
            <w:noProof/>
            <w:webHidden/>
          </w:rPr>
          <w:fldChar w:fldCharType="separate"/>
        </w:r>
        <w:r>
          <w:rPr>
            <w:noProof/>
            <w:webHidden/>
          </w:rPr>
          <w:t>27</w:t>
        </w:r>
        <w:r>
          <w:rPr>
            <w:noProof/>
            <w:webHidden/>
          </w:rPr>
          <w:fldChar w:fldCharType="end"/>
        </w:r>
      </w:hyperlink>
    </w:p>
    <w:p w14:paraId="107A0A09" w14:textId="49FFAA1F"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6" w:history="1">
        <w:r w:rsidRPr="00926AEF">
          <w:rPr>
            <w:rStyle w:val="Hipervnculo"/>
            <w:noProof/>
          </w:rPr>
          <w:t>2.3 PRINCIPIOS RECTORES</w:t>
        </w:r>
        <w:r>
          <w:rPr>
            <w:noProof/>
            <w:webHidden/>
          </w:rPr>
          <w:tab/>
        </w:r>
        <w:r>
          <w:rPr>
            <w:noProof/>
            <w:webHidden/>
          </w:rPr>
          <w:fldChar w:fldCharType="begin"/>
        </w:r>
        <w:r>
          <w:rPr>
            <w:noProof/>
            <w:webHidden/>
          </w:rPr>
          <w:instrText xml:space="preserve"> PAGEREF _Toc214887256 \h </w:instrText>
        </w:r>
        <w:r>
          <w:rPr>
            <w:noProof/>
            <w:webHidden/>
          </w:rPr>
        </w:r>
        <w:r>
          <w:rPr>
            <w:noProof/>
            <w:webHidden/>
          </w:rPr>
          <w:fldChar w:fldCharType="separate"/>
        </w:r>
        <w:r>
          <w:rPr>
            <w:noProof/>
            <w:webHidden/>
          </w:rPr>
          <w:t>31</w:t>
        </w:r>
        <w:r>
          <w:rPr>
            <w:noProof/>
            <w:webHidden/>
          </w:rPr>
          <w:fldChar w:fldCharType="end"/>
        </w:r>
      </w:hyperlink>
    </w:p>
    <w:p w14:paraId="34DFADD9" w14:textId="39EBCF76" w:rsidR="000421C7" w:rsidRDefault="000421C7">
      <w:pPr>
        <w:pStyle w:val="TDC1"/>
        <w:tabs>
          <w:tab w:val="right" w:leader="underscore" w:pos="7926"/>
        </w:tabs>
        <w:rPr>
          <w:b w:val="0"/>
          <w:bCs w:val="0"/>
          <w:i/>
          <w:iCs/>
          <w:noProof/>
          <w:kern w:val="2"/>
          <w:lang w:eastAsia="es-ES"/>
          <w14:ligatures w14:val="standardContextual"/>
        </w:rPr>
      </w:pPr>
      <w:hyperlink w:anchor="_Toc214887257" w:history="1">
        <w:r w:rsidRPr="00926AEF">
          <w:rPr>
            <w:rStyle w:val="Hipervnculo"/>
            <w:noProof/>
          </w:rPr>
          <w:t>3. DISEÑO DEL PLAN: CONTENIDO DE LAS ÁREAS DE ACTUACIÓN</w:t>
        </w:r>
        <w:r>
          <w:rPr>
            <w:noProof/>
            <w:webHidden/>
          </w:rPr>
          <w:tab/>
        </w:r>
        <w:r>
          <w:rPr>
            <w:noProof/>
            <w:webHidden/>
          </w:rPr>
          <w:fldChar w:fldCharType="begin"/>
        </w:r>
        <w:r>
          <w:rPr>
            <w:noProof/>
            <w:webHidden/>
          </w:rPr>
          <w:instrText xml:space="preserve"> PAGEREF _Toc214887257 \h </w:instrText>
        </w:r>
        <w:r>
          <w:rPr>
            <w:noProof/>
            <w:webHidden/>
          </w:rPr>
        </w:r>
        <w:r>
          <w:rPr>
            <w:noProof/>
            <w:webHidden/>
          </w:rPr>
          <w:fldChar w:fldCharType="separate"/>
        </w:r>
        <w:r>
          <w:rPr>
            <w:noProof/>
            <w:webHidden/>
          </w:rPr>
          <w:t>34</w:t>
        </w:r>
        <w:r>
          <w:rPr>
            <w:noProof/>
            <w:webHidden/>
          </w:rPr>
          <w:fldChar w:fldCharType="end"/>
        </w:r>
      </w:hyperlink>
    </w:p>
    <w:p w14:paraId="041D289D" w14:textId="011FD827"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8" w:history="1">
        <w:r w:rsidRPr="00926AEF">
          <w:rPr>
            <w:rStyle w:val="Hipervnculo"/>
            <w:noProof/>
          </w:rPr>
          <w:t>3.1. GESTIÓN Y COMUNICACIÓN DEL PLAN DE IGUALDAD</w:t>
        </w:r>
        <w:r>
          <w:rPr>
            <w:noProof/>
            <w:webHidden/>
          </w:rPr>
          <w:tab/>
        </w:r>
        <w:r>
          <w:rPr>
            <w:noProof/>
            <w:webHidden/>
          </w:rPr>
          <w:fldChar w:fldCharType="begin"/>
        </w:r>
        <w:r>
          <w:rPr>
            <w:noProof/>
            <w:webHidden/>
          </w:rPr>
          <w:instrText xml:space="preserve"> PAGEREF _Toc214887258 \h </w:instrText>
        </w:r>
        <w:r>
          <w:rPr>
            <w:noProof/>
            <w:webHidden/>
          </w:rPr>
        </w:r>
        <w:r>
          <w:rPr>
            <w:noProof/>
            <w:webHidden/>
          </w:rPr>
          <w:fldChar w:fldCharType="separate"/>
        </w:r>
        <w:r>
          <w:rPr>
            <w:noProof/>
            <w:webHidden/>
          </w:rPr>
          <w:t>37</w:t>
        </w:r>
        <w:r>
          <w:rPr>
            <w:noProof/>
            <w:webHidden/>
          </w:rPr>
          <w:fldChar w:fldCharType="end"/>
        </w:r>
      </w:hyperlink>
    </w:p>
    <w:p w14:paraId="6DABCD26" w14:textId="3EA35B1D"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59" w:history="1">
        <w:r w:rsidRPr="00926AEF">
          <w:rPr>
            <w:rStyle w:val="Hipervnculo"/>
            <w:noProof/>
          </w:rPr>
          <w:t>3.2. ACCESO Y PROMOCIÓN EN EL EMPLEO PÚBLICO</w:t>
        </w:r>
        <w:r>
          <w:rPr>
            <w:noProof/>
            <w:webHidden/>
          </w:rPr>
          <w:tab/>
        </w:r>
        <w:r>
          <w:rPr>
            <w:noProof/>
            <w:webHidden/>
          </w:rPr>
          <w:fldChar w:fldCharType="begin"/>
        </w:r>
        <w:r>
          <w:rPr>
            <w:noProof/>
            <w:webHidden/>
          </w:rPr>
          <w:instrText xml:space="preserve"> PAGEREF _Toc214887259 \h </w:instrText>
        </w:r>
        <w:r>
          <w:rPr>
            <w:noProof/>
            <w:webHidden/>
          </w:rPr>
        </w:r>
        <w:r>
          <w:rPr>
            <w:noProof/>
            <w:webHidden/>
          </w:rPr>
          <w:fldChar w:fldCharType="separate"/>
        </w:r>
        <w:r>
          <w:rPr>
            <w:noProof/>
            <w:webHidden/>
          </w:rPr>
          <w:t>45</w:t>
        </w:r>
        <w:r>
          <w:rPr>
            <w:noProof/>
            <w:webHidden/>
          </w:rPr>
          <w:fldChar w:fldCharType="end"/>
        </w:r>
      </w:hyperlink>
    </w:p>
    <w:p w14:paraId="72EA1AE5" w14:textId="2B8B2DCC"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0" w:history="1">
        <w:r w:rsidRPr="00926AEF">
          <w:rPr>
            <w:rStyle w:val="Hipervnculo"/>
            <w:noProof/>
          </w:rPr>
          <w:t>3.3. FORMACIÓN Y CAPACITACIÓN CON PERSPECTIVA DE GÉNERO</w:t>
        </w:r>
        <w:r>
          <w:rPr>
            <w:noProof/>
            <w:webHidden/>
          </w:rPr>
          <w:tab/>
        </w:r>
        <w:r>
          <w:rPr>
            <w:noProof/>
            <w:webHidden/>
          </w:rPr>
          <w:fldChar w:fldCharType="begin"/>
        </w:r>
        <w:r>
          <w:rPr>
            <w:noProof/>
            <w:webHidden/>
          </w:rPr>
          <w:instrText xml:space="preserve"> PAGEREF _Toc214887260 \h </w:instrText>
        </w:r>
        <w:r>
          <w:rPr>
            <w:noProof/>
            <w:webHidden/>
          </w:rPr>
        </w:r>
        <w:r>
          <w:rPr>
            <w:noProof/>
            <w:webHidden/>
          </w:rPr>
          <w:fldChar w:fldCharType="separate"/>
        </w:r>
        <w:r>
          <w:rPr>
            <w:noProof/>
            <w:webHidden/>
          </w:rPr>
          <w:t>51</w:t>
        </w:r>
        <w:r>
          <w:rPr>
            <w:noProof/>
            <w:webHidden/>
          </w:rPr>
          <w:fldChar w:fldCharType="end"/>
        </w:r>
      </w:hyperlink>
    </w:p>
    <w:p w14:paraId="1A16B935" w14:textId="6E9D985A"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1" w:history="1">
        <w:r w:rsidRPr="00926AEF">
          <w:rPr>
            <w:rStyle w:val="Hipervnculo"/>
            <w:noProof/>
          </w:rPr>
          <w:t>3.4. SEGURIDAD Y SALUD LABORAL</w:t>
        </w:r>
        <w:r>
          <w:rPr>
            <w:noProof/>
            <w:webHidden/>
          </w:rPr>
          <w:tab/>
        </w:r>
        <w:r>
          <w:rPr>
            <w:noProof/>
            <w:webHidden/>
          </w:rPr>
          <w:fldChar w:fldCharType="begin"/>
        </w:r>
        <w:r>
          <w:rPr>
            <w:noProof/>
            <w:webHidden/>
          </w:rPr>
          <w:instrText xml:space="preserve"> PAGEREF _Toc214887261 \h </w:instrText>
        </w:r>
        <w:r>
          <w:rPr>
            <w:noProof/>
            <w:webHidden/>
          </w:rPr>
        </w:r>
        <w:r>
          <w:rPr>
            <w:noProof/>
            <w:webHidden/>
          </w:rPr>
          <w:fldChar w:fldCharType="separate"/>
        </w:r>
        <w:r>
          <w:rPr>
            <w:noProof/>
            <w:webHidden/>
          </w:rPr>
          <w:t>60</w:t>
        </w:r>
        <w:r>
          <w:rPr>
            <w:noProof/>
            <w:webHidden/>
          </w:rPr>
          <w:fldChar w:fldCharType="end"/>
        </w:r>
      </w:hyperlink>
    </w:p>
    <w:p w14:paraId="74CBDD06" w14:textId="7CFF8F2A"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2" w:history="1">
        <w:r w:rsidRPr="00926AEF">
          <w:rPr>
            <w:rStyle w:val="Hipervnculo"/>
            <w:noProof/>
          </w:rPr>
          <w:t>3.5. VALORACIÓN DE PUESTOS DE TRABAJO Y AUDITORÍA RETRIBUTIVA</w:t>
        </w:r>
        <w:r>
          <w:rPr>
            <w:noProof/>
            <w:webHidden/>
          </w:rPr>
          <w:tab/>
        </w:r>
        <w:r>
          <w:rPr>
            <w:noProof/>
            <w:webHidden/>
          </w:rPr>
          <w:fldChar w:fldCharType="begin"/>
        </w:r>
        <w:r>
          <w:rPr>
            <w:noProof/>
            <w:webHidden/>
          </w:rPr>
          <w:instrText xml:space="preserve"> PAGEREF _Toc214887262 \h </w:instrText>
        </w:r>
        <w:r>
          <w:rPr>
            <w:noProof/>
            <w:webHidden/>
          </w:rPr>
        </w:r>
        <w:r>
          <w:rPr>
            <w:noProof/>
            <w:webHidden/>
          </w:rPr>
          <w:fldChar w:fldCharType="separate"/>
        </w:r>
        <w:r>
          <w:rPr>
            <w:noProof/>
            <w:webHidden/>
          </w:rPr>
          <w:t>68</w:t>
        </w:r>
        <w:r>
          <w:rPr>
            <w:noProof/>
            <w:webHidden/>
          </w:rPr>
          <w:fldChar w:fldCharType="end"/>
        </w:r>
      </w:hyperlink>
    </w:p>
    <w:p w14:paraId="4BEB26EA" w14:textId="4E2FC133"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3" w:history="1">
        <w:r w:rsidRPr="00926AEF">
          <w:rPr>
            <w:rStyle w:val="Hipervnculo"/>
            <w:noProof/>
          </w:rPr>
          <w:t>3.6. CONCILIACIÓN CORRESPONSABLE</w:t>
        </w:r>
        <w:r>
          <w:rPr>
            <w:noProof/>
            <w:webHidden/>
          </w:rPr>
          <w:tab/>
        </w:r>
        <w:r>
          <w:rPr>
            <w:noProof/>
            <w:webHidden/>
          </w:rPr>
          <w:fldChar w:fldCharType="begin"/>
        </w:r>
        <w:r>
          <w:rPr>
            <w:noProof/>
            <w:webHidden/>
          </w:rPr>
          <w:instrText xml:space="preserve"> PAGEREF _Toc214887263 \h </w:instrText>
        </w:r>
        <w:r>
          <w:rPr>
            <w:noProof/>
            <w:webHidden/>
          </w:rPr>
        </w:r>
        <w:r>
          <w:rPr>
            <w:noProof/>
            <w:webHidden/>
          </w:rPr>
          <w:fldChar w:fldCharType="separate"/>
        </w:r>
        <w:r>
          <w:rPr>
            <w:noProof/>
            <w:webHidden/>
          </w:rPr>
          <w:t>78</w:t>
        </w:r>
        <w:r>
          <w:rPr>
            <w:noProof/>
            <w:webHidden/>
          </w:rPr>
          <w:fldChar w:fldCharType="end"/>
        </w:r>
      </w:hyperlink>
    </w:p>
    <w:p w14:paraId="1740C30A" w14:textId="22641DFE"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4" w:history="1">
        <w:r w:rsidRPr="00926AEF">
          <w:rPr>
            <w:rStyle w:val="Hipervnculo"/>
            <w:noProof/>
          </w:rPr>
          <w:t>3.7. CULTURA ORGANIZACIONAL</w:t>
        </w:r>
        <w:r>
          <w:rPr>
            <w:noProof/>
            <w:webHidden/>
          </w:rPr>
          <w:tab/>
        </w:r>
        <w:r>
          <w:rPr>
            <w:noProof/>
            <w:webHidden/>
          </w:rPr>
          <w:fldChar w:fldCharType="begin"/>
        </w:r>
        <w:r>
          <w:rPr>
            <w:noProof/>
            <w:webHidden/>
          </w:rPr>
          <w:instrText xml:space="preserve"> PAGEREF _Toc214887264 \h </w:instrText>
        </w:r>
        <w:r>
          <w:rPr>
            <w:noProof/>
            <w:webHidden/>
          </w:rPr>
        </w:r>
        <w:r>
          <w:rPr>
            <w:noProof/>
            <w:webHidden/>
          </w:rPr>
          <w:fldChar w:fldCharType="separate"/>
        </w:r>
        <w:r>
          <w:rPr>
            <w:noProof/>
            <w:webHidden/>
          </w:rPr>
          <w:t>84</w:t>
        </w:r>
        <w:r>
          <w:rPr>
            <w:noProof/>
            <w:webHidden/>
          </w:rPr>
          <w:fldChar w:fldCharType="end"/>
        </w:r>
      </w:hyperlink>
    </w:p>
    <w:p w14:paraId="2A871CEB" w14:textId="14A6DB5F"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5" w:history="1">
        <w:r w:rsidRPr="00926AEF">
          <w:rPr>
            <w:rStyle w:val="Hipervnculo"/>
            <w:noProof/>
          </w:rPr>
          <w:t>3.8. VIOLENCIA MACHISTA, ACOSO SEXUAL Y ACOSO POR RAZÓN DE SEXO</w:t>
        </w:r>
        <w:r>
          <w:rPr>
            <w:noProof/>
            <w:webHidden/>
          </w:rPr>
          <w:tab/>
        </w:r>
        <w:r>
          <w:rPr>
            <w:noProof/>
            <w:webHidden/>
          </w:rPr>
          <w:fldChar w:fldCharType="begin"/>
        </w:r>
        <w:r>
          <w:rPr>
            <w:noProof/>
            <w:webHidden/>
          </w:rPr>
          <w:instrText xml:space="preserve"> PAGEREF _Toc214887265 \h </w:instrText>
        </w:r>
        <w:r>
          <w:rPr>
            <w:noProof/>
            <w:webHidden/>
          </w:rPr>
        </w:r>
        <w:r>
          <w:rPr>
            <w:noProof/>
            <w:webHidden/>
          </w:rPr>
          <w:fldChar w:fldCharType="separate"/>
        </w:r>
        <w:r>
          <w:rPr>
            <w:noProof/>
            <w:webHidden/>
          </w:rPr>
          <w:t>93</w:t>
        </w:r>
        <w:r>
          <w:rPr>
            <w:noProof/>
            <w:webHidden/>
          </w:rPr>
          <w:fldChar w:fldCharType="end"/>
        </w:r>
      </w:hyperlink>
    </w:p>
    <w:p w14:paraId="1C6D2563" w14:textId="3F320111"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6" w:history="1">
        <w:r w:rsidRPr="00926AEF">
          <w:rPr>
            <w:rStyle w:val="Hipervnculo"/>
            <w:noProof/>
          </w:rPr>
          <w:t>3.9. PRODUCTOS Y SERVICIOS CON PERSPECTIVA DE GÉNERO</w:t>
        </w:r>
        <w:r>
          <w:rPr>
            <w:noProof/>
            <w:webHidden/>
          </w:rPr>
          <w:tab/>
        </w:r>
        <w:r>
          <w:rPr>
            <w:noProof/>
            <w:webHidden/>
          </w:rPr>
          <w:fldChar w:fldCharType="begin"/>
        </w:r>
        <w:r>
          <w:rPr>
            <w:noProof/>
            <w:webHidden/>
          </w:rPr>
          <w:instrText xml:space="preserve"> PAGEREF _Toc214887266 \h </w:instrText>
        </w:r>
        <w:r>
          <w:rPr>
            <w:noProof/>
            <w:webHidden/>
          </w:rPr>
        </w:r>
        <w:r>
          <w:rPr>
            <w:noProof/>
            <w:webHidden/>
          </w:rPr>
          <w:fldChar w:fldCharType="separate"/>
        </w:r>
        <w:r>
          <w:rPr>
            <w:noProof/>
            <w:webHidden/>
          </w:rPr>
          <w:t>98</w:t>
        </w:r>
        <w:r>
          <w:rPr>
            <w:noProof/>
            <w:webHidden/>
          </w:rPr>
          <w:fldChar w:fldCharType="end"/>
        </w:r>
      </w:hyperlink>
    </w:p>
    <w:p w14:paraId="223FFB6B" w14:textId="7E3F9F59" w:rsidR="000421C7" w:rsidRDefault="000421C7">
      <w:pPr>
        <w:pStyle w:val="TDC1"/>
        <w:tabs>
          <w:tab w:val="right" w:leader="underscore" w:pos="7926"/>
        </w:tabs>
        <w:rPr>
          <w:b w:val="0"/>
          <w:bCs w:val="0"/>
          <w:i/>
          <w:iCs/>
          <w:noProof/>
          <w:kern w:val="2"/>
          <w:lang w:eastAsia="es-ES"/>
          <w14:ligatures w14:val="standardContextual"/>
        </w:rPr>
      </w:pPr>
      <w:hyperlink w:anchor="_Toc214887267" w:history="1">
        <w:r w:rsidRPr="00926AEF">
          <w:rPr>
            <w:rStyle w:val="Hipervnculo"/>
            <w:noProof/>
          </w:rPr>
          <w:t>4. OPERACIONALIZANDO EL PLAN: INDICADORES, RESPONSABILIDADES Y CRONOGRAMA</w:t>
        </w:r>
        <w:r>
          <w:rPr>
            <w:noProof/>
            <w:webHidden/>
          </w:rPr>
          <w:tab/>
        </w:r>
        <w:r>
          <w:rPr>
            <w:noProof/>
            <w:webHidden/>
          </w:rPr>
          <w:fldChar w:fldCharType="begin"/>
        </w:r>
        <w:r>
          <w:rPr>
            <w:noProof/>
            <w:webHidden/>
          </w:rPr>
          <w:instrText xml:space="preserve"> PAGEREF _Toc214887267 \h </w:instrText>
        </w:r>
        <w:r>
          <w:rPr>
            <w:noProof/>
            <w:webHidden/>
          </w:rPr>
        </w:r>
        <w:r>
          <w:rPr>
            <w:noProof/>
            <w:webHidden/>
          </w:rPr>
          <w:fldChar w:fldCharType="separate"/>
        </w:r>
        <w:r>
          <w:rPr>
            <w:noProof/>
            <w:webHidden/>
          </w:rPr>
          <w:t>103</w:t>
        </w:r>
        <w:r>
          <w:rPr>
            <w:noProof/>
            <w:webHidden/>
          </w:rPr>
          <w:fldChar w:fldCharType="end"/>
        </w:r>
      </w:hyperlink>
    </w:p>
    <w:p w14:paraId="0B9CF10B" w14:textId="17545CEE"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68" w:history="1">
        <w:r w:rsidRPr="00926AEF">
          <w:rPr>
            <w:rStyle w:val="Hipervnculo"/>
            <w:noProof/>
          </w:rPr>
          <w:t>4.1 TABLAS OPERATIVAS DEL III PLAN DE IGUALDAD</w:t>
        </w:r>
        <w:r>
          <w:rPr>
            <w:noProof/>
            <w:webHidden/>
          </w:rPr>
          <w:tab/>
        </w:r>
        <w:r>
          <w:rPr>
            <w:noProof/>
            <w:webHidden/>
          </w:rPr>
          <w:fldChar w:fldCharType="begin"/>
        </w:r>
        <w:r>
          <w:rPr>
            <w:noProof/>
            <w:webHidden/>
          </w:rPr>
          <w:instrText xml:space="preserve"> PAGEREF _Toc214887268 \h </w:instrText>
        </w:r>
        <w:r>
          <w:rPr>
            <w:noProof/>
            <w:webHidden/>
          </w:rPr>
        </w:r>
        <w:r>
          <w:rPr>
            <w:noProof/>
            <w:webHidden/>
          </w:rPr>
          <w:fldChar w:fldCharType="separate"/>
        </w:r>
        <w:r>
          <w:rPr>
            <w:noProof/>
            <w:webHidden/>
          </w:rPr>
          <w:t>104</w:t>
        </w:r>
        <w:r>
          <w:rPr>
            <w:noProof/>
            <w:webHidden/>
          </w:rPr>
          <w:fldChar w:fldCharType="end"/>
        </w:r>
      </w:hyperlink>
    </w:p>
    <w:p w14:paraId="1ED7FD2D" w14:textId="69F1C8BE" w:rsidR="000421C7" w:rsidRDefault="000421C7">
      <w:pPr>
        <w:pStyle w:val="TDC1"/>
        <w:tabs>
          <w:tab w:val="right" w:leader="underscore" w:pos="7926"/>
        </w:tabs>
        <w:rPr>
          <w:b w:val="0"/>
          <w:bCs w:val="0"/>
          <w:i/>
          <w:iCs/>
          <w:noProof/>
          <w:kern w:val="2"/>
          <w:lang w:eastAsia="es-ES"/>
          <w14:ligatures w14:val="standardContextual"/>
        </w:rPr>
      </w:pPr>
      <w:hyperlink w:anchor="_Toc214887269" w:history="1">
        <w:r w:rsidRPr="00926AEF">
          <w:rPr>
            <w:rStyle w:val="Hipervnculo"/>
            <w:noProof/>
          </w:rPr>
          <w:t>5.  SISTEMA DE GESTIÓN</w:t>
        </w:r>
        <w:r>
          <w:rPr>
            <w:noProof/>
            <w:webHidden/>
          </w:rPr>
          <w:tab/>
        </w:r>
        <w:r>
          <w:rPr>
            <w:noProof/>
            <w:webHidden/>
          </w:rPr>
          <w:fldChar w:fldCharType="begin"/>
        </w:r>
        <w:r>
          <w:rPr>
            <w:noProof/>
            <w:webHidden/>
          </w:rPr>
          <w:instrText xml:space="preserve"> PAGEREF _Toc214887269 \h </w:instrText>
        </w:r>
        <w:r>
          <w:rPr>
            <w:noProof/>
            <w:webHidden/>
          </w:rPr>
        </w:r>
        <w:r>
          <w:rPr>
            <w:noProof/>
            <w:webHidden/>
          </w:rPr>
          <w:fldChar w:fldCharType="separate"/>
        </w:r>
        <w:r>
          <w:rPr>
            <w:noProof/>
            <w:webHidden/>
          </w:rPr>
          <w:t>113</w:t>
        </w:r>
        <w:r>
          <w:rPr>
            <w:noProof/>
            <w:webHidden/>
          </w:rPr>
          <w:fldChar w:fldCharType="end"/>
        </w:r>
      </w:hyperlink>
    </w:p>
    <w:p w14:paraId="5F187A71" w14:textId="03C3977C" w:rsidR="000421C7" w:rsidRDefault="000421C7">
      <w:pPr>
        <w:pStyle w:val="TDC2"/>
        <w:tabs>
          <w:tab w:val="right" w:leader="underscore" w:pos="7926"/>
        </w:tabs>
        <w:rPr>
          <w:b w:val="0"/>
          <w:bCs w:val="0"/>
          <w:noProof/>
          <w:kern w:val="2"/>
          <w:sz w:val="24"/>
          <w:szCs w:val="24"/>
          <w:lang w:eastAsia="es-ES"/>
          <w14:ligatures w14:val="standardContextual"/>
        </w:rPr>
      </w:pPr>
      <w:hyperlink w:anchor="_Toc214887270" w:history="1">
        <w:r w:rsidRPr="00926AEF">
          <w:rPr>
            <w:rStyle w:val="Hipervnculo"/>
            <w:noProof/>
          </w:rPr>
          <w:t>5.1. ARQUITECTURA DE GÉNERO</w:t>
        </w:r>
        <w:r>
          <w:rPr>
            <w:noProof/>
            <w:webHidden/>
          </w:rPr>
          <w:tab/>
        </w:r>
        <w:r>
          <w:rPr>
            <w:noProof/>
            <w:webHidden/>
          </w:rPr>
          <w:fldChar w:fldCharType="begin"/>
        </w:r>
        <w:r>
          <w:rPr>
            <w:noProof/>
            <w:webHidden/>
          </w:rPr>
          <w:instrText xml:space="preserve"> PAGEREF _Toc214887270 \h </w:instrText>
        </w:r>
        <w:r>
          <w:rPr>
            <w:noProof/>
            <w:webHidden/>
          </w:rPr>
        </w:r>
        <w:r>
          <w:rPr>
            <w:noProof/>
            <w:webHidden/>
          </w:rPr>
          <w:fldChar w:fldCharType="separate"/>
        </w:r>
        <w:r>
          <w:rPr>
            <w:noProof/>
            <w:webHidden/>
          </w:rPr>
          <w:t>114</w:t>
        </w:r>
        <w:r>
          <w:rPr>
            <w:noProof/>
            <w:webHidden/>
          </w:rPr>
          <w:fldChar w:fldCharType="end"/>
        </w:r>
      </w:hyperlink>
    </w:p>
    <w:p w14:paraId="491E2BC0" w14:textId="169D1AC2" w:rsidR="007E4FCD" w:rsidRDefault="000421C7">
      <w:pPr>
        <w:pStyle w:val="TDC2"/>
        <w:tabs>
          <w:tab w:val="right" w:leader="underscore" w:pos="7926"/>
        </w:tabs>
      </w:pPr>
      <w:hyperlink w:anchor="_Toc214887271" w:history="1">
        <w:r w:rsidRPr="00926AEF">
          <w:rPr>
            <w:rStyle w:val="Hipervnculo"/>
            <w:noProof/>
          </w:rPr>
          <w:t>5.2. SISTEMA DE PLANIFICACIÓN, SEGUIMIENTO Y EVALUACIÓN</w:t>
        </w:r>
        <w:r>
          <w:rPr>
            <w:noProof/>
            <w:webHidden/>
          </w:rPr>
          <w:tab/>
        </w:r>
        <w:r>
          <w:rPr>
            <w:noProof/>
            <w:webHidden/>
          </w:rPr>
          <w:fldChar w:fldCharType="begin"/>
        </w:r>
        <w:r>
          <w:rPr>
            <w:noProof/>
            <w:webHidden/>
          </w:rPr>
          <w:instrText xml:space="preserve"> PAGEREF _Toc214887271 \h </w:instrText>
        </w:r>
        <w:r>
          <w:rPr>
            <w:noProof/>
            <w:webHidden/>
          </w:rPr>
        </w:r>
        <w:r>
          <w:rPr>
            <w:noProof/>
            <w:webHidden/>
          </w:rPr>
          <w:fldChar w:fldCharType="separate"/>
        </w:r>
        <w:r>
          <w:rPr>
            <w:noProof/>
            <w:webHidden/>
          </w:rPr>
          <w:t>120</w:t>
        </w:r>
        <w:r>
          <w:rPr>
            <w:noProof/>
            <w:webHidden/>
          </w:rPr>
          <w:fldChar w:fldCharType="end"/>
        </w:r>
      </w:hyperlink>
    </w:p>
    <w:p w14:paraId="24185002" w14:textId="77777777" w:rsidR="007E4FCD" w:rsidRDefault="007E4FCD">
      <w:pPr>
        <w:jc w:val="left"/>
        <w:rPr>
          <w:b/>
          <w:bCs/>
          <w:smallCaps/>
          <w:sz w:val="22"/>
          <w:szCs w:val="22"/>
        </w:rPr>
      </w:pPr>
      <w:r>
        <w:br w:type="page"/>
      </w:r>
    </w:p>
    <w:p w14:paraId="4534D35B" w14:textId="77777777" w:rsidR="000421C7" w:rsidRDefault="000421C7">
      <w:pPr>
        <w:pStyle w:val="TDC2"/>
        <w:tabs>
          <w:tab w:val="right" w:leader="underscore" w:pos="7926"/>
        </w:tabs>
        <w:rPr>
          <w:b w:val="0"/>
          <w:bCs w:val="0"/>
          <w:noProof/>
          <w:kern w:val="2"/>
          <w:sz w:val="24"/>
          <w:szCs w:val="24"/>
          <w:lang w:eastAsia="es-ES"/>
          <w14:ligatures w14:val="standardContextual"/>
        </w:rPr>
      </w:pPr>
    </w:p>
    <w:p w14:paraId="3797F44B" w14:textId="25813167" w:rsidR="00DC3194" w:rsidRPr="00DC3194" w:rsidRDefault="004F0619" w:rsidP="004F0619">
      <w:pPr>
        <w:pStyle w:val="Ttulo1"/>
      </w:pPr>
      <w:r>
        <w:fldChar w:fldCharType="end"/>
      </w:r>
      <w:bookmarkStart w:id="1" w:name="_Toc214887248"/>
      <w:bookmarkStart w:id="2" w:name="_Toc214957530"/>
      <w:r w:rsidR="00DC3194" w:rsidRPr="009B3227">
        <w:t>PRESENTACIÓN</w:t>
      </w:r>
      <w:bookmarkEnd w:id="0"/>
      <w:bookmarkEnd w:id="1"/>
      <w:bookmarkEnd w:id="2"/>
    </w:p>
    <w:p w14:paraId="5B83AD86" w14:textId="5628D157" w:rsidR="00DC3194" w:rsidRPr="00DC3194" w:rsidRDefault="00DC3194" w:rsidP="009B3227">
      <w:r w:rsidRPr="009B3227">
        <w:t xml:space="preserve">El </w:t>
      </w:r>
      <w:r w:rsidRPr="009B3227">
        <w:rPr>
          <w:rStyle w:val="Ttulo4Car"/>
          <w:rFonts w:asciiTheme="minorHAnsi" w:eastAsiaTheme="minorEastAsia" w:hAnsiTheme="minorHAnsi" w:cstheme="minorBidi"/>
          <w:i/>
          <w:iCs w:val="0"/>
          <w:sz w:val="21"/>
          <w:szCs w:val="21"/>
        </w:rPr>
        <w:t xml:space="preserve">Centro </w:t>
      </w:r>
      <w:r w:rsidRPr="00DC3194">
        <w:rPr>
          <w:rStyle w:val="Ttulo4Car"/>
        </w:rPr>
        <w:t>d</w:t>
      </w:r>
      <w:r w:rsidRPr="00DC3194">
        <w:t xml:space="preserve">e Cálculo de Álava (CCASA) presenta su III Plan de Igualdad de Mujeres y Hombres como expresión del compromiso institucional con la construcción de una organización verdaderamente igualitaria. Este documento no es un mero instrumento de cumplimiento normativo, sino una apuesta política y estratégica por transformar las estructuras, culturas y prácticas </w:t>
      </w:r>
      <w:r w:rsidR="009B3227" w:rsidRPr="009B3227">
        <w:t>que perpetúan las desigualdades entre mujeres y hombres en el ámbito tecnológico público</w:t>
      </w:r>
      <w:r w:rsidRPr="00DC3194">
        <w:t>.</w:t>
      </w:r>
    </w:p>
    <w:p w14:paraId="65A4C412" w14:textId="77777777" w:rsidR="00DC3194" w:rsidRPr="00DC3194" w:rsidRDefault="00DC3194" w:rsidP="00DC3194">
      <w:pPr>
        <w:spacing w:after="200" w:line="276" w:lineRule="auto"/>
      </w:pPr>
      <w:r w:rsidRPr="00DC3194">
        <w:t>CCASA es una sociedad pública cuya misión consiste en garantizar la transformación digital y la modernización de los sistemas de información de la Diputación Foral de Álava, las Juntas Generales de Álava y otras entidades del territorio alavés. A través de su especialización en tecnologías de la información y comunicaciones, CCASA contribuye al desarrollo de soluciones innovadoras que mejoran la relación entre la Administración y la ciudadanía. Su vocación de servicio público se concreta en la prestación de consultoría especializada, gestión de infraestructuras, desarrollo y mantenimiento de aplicaciones, ciberseguridad y atención a personas usuarias, consolidándose como actor esencial en la modernización de la Administración Pública alavesa.</w:t>
      </w:r>
    </w:p>
    <w:p w14:paraId="7D02D0EF" w14:textId="77777777" w:rsidR="00DC3194" w:rsidRPr="00DC3194" w:rsidRDefault="00DC3194" w:rsidP="00DC3194">
      <w:pPr>
        <w:spacing w:after="200" w:line="276" w:lineRule="auto"/>
      </w:pPr>
      <w:r w:rsidRPr="00DC3194">
        <w:t>Como toda organización que opera en el sector tecnológico, CCASA comparte las paradojas y contradicciones que atraviesan a las entidades que impulsan la innovación digital. La elaboración de este III Plan de Igualdad responde a la obligación legal establecida en la Ley Orgánica 3/2007, de 22 de marzo, para la igualdad efectiva de mujeres y hombres, en el Real Decreto 901/2020, de 13 de octubre, por el que se regulan los planes de igualdad y su registro, y en el Decreto Legislativo 1/2023, de 18 de abril, por el que se aprueba el texto refundido de la Ley para la Igualdad de Mujeres y Hombres y Vidas Libres de Violencia Machista contra las Mujeres de la Comunidad Autónoma Vasca. Este marco normativo no constituye únicamente un mandato jurídico, sino el reconocimiento de que la igualdad de mujeres y hombres es un derecho fundamental y un principio rector de las políticas públicas que debe traducirse en medidas concretas, evaluables y transformadoras.</w:t>
      </w:r>
    </w:p>
    <w:p w14:paraId="70165E54" w14:textId="77777777" w:rsidR="00DC3194" w:rsidRPr="00DC3194" w:rsidRDefault="00DC3194" w:rsidP="00DC3194">
      <w:pPr>
        <w:spacing w:after="200" w:line="276" w:lineRule="auto"/>
      </w:pPr>
      <w:r w:rsidRPr="00DC3194">
        <w:t>La elaboración de este Plan ha sido posible gracias al compromiso sostenido de la dirección y del área de recursos humanos de CCASA, que han asumido la igualdad como un eje estratégico de la gestión organizacional y han garantizado los recursos humanos, técnicos y presupuestarios necesarios para su desarrollo. Igualmente imprescindible ha sido la implicación activa del conjunto de la plantilla, que ha participado en el proceso de diagnóstico aportando su conocimiento situado de las dinámicas organizacionales, sus experiencias laborales y sus propuestas de mejora. La representación sindical ha desempeñado un papel fundamental a través de su participación en la Comisión de Seguimiento del II Plan de Igualdad y en los espacios de negociación y consenso que han permitido construir este documento de manera colectiva. Sin esta confluencia de voluntades institucionales, sindicales y del conjunto de personas trabajadoras, no habría sido posible elaborar un Plan que responda a las necesidades reales de CCASA y que cuente con la legitimidad necesaria para impulsar cambios efectivos.</w:t>
      </w:r>
    </w:p>
    <w:p w14:paraId="252D9FF3" w14:textId="77777777" w:rsidR="00DC3194" w:rsidRPr="00DC3194" w:rsidRDefault="00DC3194" w:rsidP="00DC3194">
      <w:pPr>
        <w:spacing w:after="200" w:line="276" w:lineRule="auto"/>
      </w:pPr>
      <w:r w:rsidRPr="00DC3194">
        <w:t>El presente Plan de Igualdad se estructura en cuatro grandes apartados que reflejan la trayectoria recorrida, los horizontes hacia los que nos dirigimos, las intervenciones concretas que implementaremos y el modelo de gestión que garantizará su efectividad:</w:t>
      </w:r>
    </w:p>
    <w:p w14:paraId="625DE240" w14:textId="77777777" w:rsidR="00DC3194" w:rsidRPr="00DC3194" w:rsidRDefault="00DC3194" w:rsidP="00DC3194">
      <w:pPr>
        <w:spacing w:after="200" w:line="276" w:lineRule="auto"/>
      </w:pPr>
      <w:r w:rsidRPr="00DC3194">
        <w:rPr>
          <w:b/>
          <w:bCs/>
        </w:rPr>
        <w:t>1. Trayectoria y referentes en el camino a la acción.</w:t>
      </w:r>
      <w:r w:rsidRPr="00DC3194">
        <w:t xml:space="preserve"> Esta sección sitúa el III Plan en el recorrido institucional de CCASA en materia de igualdad, reconociendo los avances logrados con los planes anteriores y los aprendizajes acumulados. Se describe el marco legal que fundamenta y orienta la acción de CCASA, desde la normativa europea hasta las leyes estatales y autonómicas, pasando por los instrumentos de planificación de la Diputación Foral de Álava. Finalmente, se expone el proceso participativo de elaboración del Plan, que ha implicado la recogida de información documental, la realización de un diagnóstico exhaustivo con metodología mixta, el contraste con la Comisión de Igualdad y la validación con el equipo directivo y la representación sindical.</w:t>
      </w:r>
    </w:p>
    <w:p w14:paraId="46BD9B33" w14:textId="77777777" w:rsidR="00DC3194" w:rsidRPr="00DC3194" w:rsidRDefault="00DC3194" w:rsidP="00DC3194">
      <w:pPr>
        <w:spacing w:after="200" w:line="276" w:lineRule="auto"/>
      </w:pPr>
      <w:r w:rsidRPr="00DC3194">
        <w:rPr>
          <w:b/>
          <w:bCs/>
        </w:rPr>
        <w:t>2. Brújula estratégica: horizontes y principios.</w:t>
      </w:r>
      <w:r w:rsidRPr="00DC3194">
        <w:t xml:space="preserve"> Este apartado establece la misión, visión y principios rectores que orientan la acción transformadora de CCASA en materia de igualdad. La misión define el para qué de este Plan: el compromiso con la construcción de una organización igualitaria que garantice los derechos de las mujeres y transforme las relaciones de género. La visión proyecta el horizonte al que aspiramos: una organización referente en igualdad en el sector tecnológico público vasco. Los principios rectores establecen los valores y enfoques que guían todas las intervenciones del Plan, desde la transversalidad y la interseccionalidad hasta la corresponsabilidad y la tolerancia cero frente a la violencia machista.</w:t>
      </w:r>
    </w:p>
    <w:p w14:paraId="72F7C738" w14:textId="77777777" w:rsidR="00DC3194" w:rsidRPr="00DC3194" w:rsidRDefault="00DC3194" w:rsidP="00DC3194">
      <w:pPr>
        <w:spacing w:after="200" w:line="276" w:lineRule="auto"/>
      </w:pPr>
      <w:r w:rsidRPr="00DC3194">
        <w:rPr>
          <w:b/>
          <w:bCs/>
        </w:rPr>
        <w:t>3. Lineamientos y plan de intervención.</w:t>
      </w:r>
      <w:r w:rsidRPr="00DC3194">
        <w:t xml:space="preserve"> Este es el núcleo operativo del Plan, donde se despliegan las nueve áreas estratégicas de intervención. Cada área se estructura en metas que expresan los horizontes de transformación a alcanzar, objetivos específicos que operativizan las metas, y acciones concretas que detallan las intervenciones a realizar, sus responsables, cronogramas e indicadores. Las nueve áreas son: gestión y comunicación del Plan de Igualdad; acceso y promoción en el empleo público; formación y capacitación con perspectiva de género; seguridad y salud laboral; valoración de puestos de trabajo y auditoría retributiva; conciliación corresponsable; cultura organizacional; violencia machista, acoso sexual y acoso por razón de sexo; y productos y servicios con perspectiva de género.</w:t>
      </w:r>
    </w:p>
    <w:p w14:paraId="26A2AB6D" w14:textId="3579ED44" w:rsidR="00DC3194" w:rsidRPr="00DC3194" w:rsidRDefault="00DC3194" w:rsidP="00DC3194">
      <w:pPr>
        <w:spacing w:after="200" w:line="276" w:lineRule="auto"/>
      </w:pPr>
      <w:r w:rsidRPr="00DC3194">
        <w:t xml:space="preserve">Esta última área constituye una novedad sustantiva en la planificación de las políticas de igualdad de CCASA, y responde tanto a las demandas de la Dirección de Igualdad de la Diputación Foral de Álava como a los propios retos que la entidad está asumiendo. La incorporación de la perspectiva de género en los productos y servicios que CCASA desarrolla para la Administración no es una opción accesoria, sino una necesidad imperativa derivada del cumplimiento del artículo 17 </w:t>
      </w:r>
      <w:r w:rsidR="00B45374">
        <w:t>del Decreto Legis</w:t>
      </w:r>
      <w:r w:rsidR="00AF597F">
        <w:t>lativo 1/2023 de para la Igualdad de Mujeres y Hombres y contra la Violencia Machista Contra las Mujeres</w:t>
      </w:r>
      <w:r w:rsidRPr="00DC3194">
        <w:t>, que establece la obligación de desagregar por sexo todos los datos que las administraciones públicas recojan, elaboren y difundan. Disponer de información desagregada por sexo es condición básica para elaborar diagnósticos que permitan identificar desigualdades, diseñar políticas públicas efectivas y evaluar su impacto diferencial en mujeres y hombres. Sin datos desagregados, las políticas de igualdad carecen de fundamento empírico y quedan reducidas a declaraciones formales sin capacidad transformadora.</w:t>
      </w:r>
    </w:p>
    <w:p w14:paraId="499746A5" w14:textId="4488C75D" w:rsidR="00DC3194" w:rsidRPr="00DC3194" w:rsidRDefault="00DC3194" w:rsidP="00DC3194">
      <w:pPr>
        <w:spacing w:after="200" w:line="276" w:lineRule="auto"/>
      </w:pPr>
      <w:r w:rsidRPr="00DC3194">
        <w:t>Este III Plan de Igualdad se elabora en un momento especialmente relevante para CCASA, cuando la organización se encuentra inmersa en proyectos estratégicos de gran calado que convierten la integración de la perspectiva de género en los servicios tecnológicos en una oportunidad real y viable. CCASA participa en el proyecto de la Diputación Foral de Álava para diagnosticar el cumplimiento del artículo 17, identificando qué sistemas de información incluyen ya la variable sexo y cuáles necesitan adaptarse. Paralelamente, CCASA está impulsando un proyecto de gobernanza del dato que creará un repositorio centralizado de información y permitirá que cada área de la Diputación explote los datos de forma autónoma. Estos proyectos convierten a CCASA no solo en prestadora de servicios tecnológicos, sino en agente activo de la transformación hacia una Administración que produce información con perspectiva de género, contribuyendo así al cumplimiento efectivo de la legislación de igualdad en todo el territorio foral.</w:t>
      </w:r>
    </w:p>
    <w:p w14:paraId="4B7DFDCF" w14:textId="69ECEAF7" w:rsidR="00DC3194" w:rsidRPr="00DC3194" w:rsidRDefault="00DC3194" w:rsidP="00DC3194">
      <w:pPr>
        <w:spacing w:after="200" w:line="276" w:lineRule="auto"/>
      </w:pPr>
      <w:r w:rsidRPr="00DC3194">
        <w:rPr>
          <w:b/>
          <w:bCs/>
        </w:rPr>
        <w:t>4. Modelo de gestión.</w:t>
      </w:r>
      <w:r w:rsidRPr="00DC3194">
        <w:t xml:space="preserve"> Este apartado define los mecanismos que garantizarán la implementación efectiva del Plan. Se describe la arquitectura de género de CCASA, es decir, las estructuras de gobernanza y coordinación que impulsarán y darán seguimiento al Plan: el Grupo Motor, la Comisión de </w:t>
      </w:r>
      <w:r w:rsidR="00E43EDA">
        <w:t xml:space="preserve">Seguimiento del III Plan de </w:t>
      </w:r>
      <w:r w:rsidRPr="00DC3194">
        <w:t>Igualdad y la Asistencia Técnica de Igualdad. Se establece el sistema de planificación, seguimiento y evaluación, que incluye la elaboración de programas operativos anuales, informes de seguimiento periódicos y una evaluación final que permita valorar el cumplimiento de los objetivos y el impacto transformador del Plan. Finalmente, se detalla el presupuesto asignado al Plan, garantizando que las medidas propuestas cuenten con los recursos necesarios para su materialización.</w:t>
      </w:r>
    </w:p>
    <w:p w14:paraId="3B7ECE2F" w14:textId="77777777" w:rsidR="00DC3194" w:rsidRPr="00DC3194" w:rsidRDefault="00DC3194" w:rsidP="00DC3194">
      <w:pPr>
        <w:spacing w:after="200" w:line="276" w:lineRule="auto"/>
      </w:pPr>
      <w:r w:rsidRPr="00DC3194">
        <w:t>Este III Plan de Igualdad es una herramienta viva de transformación organizacional. No es un documento estático que se aprueba y se archiva, sino un instrumento dinámico que se operativiza anualmente a través de programas operativos, se evalúa periódicamente a través de indicadores de proceso y resultado, y se actualiza en función de los aprendizajes y las necesidades emergentes. Es también una declaración política sobre el tipo de organización que queremos ser: una entidad tecnológica pública que no solo ofrece servicios de excelencia a la Administración y la ciudadanía, sino que lo hace desde un compromiso ético y político con la igualdad, la justicia y la eliminación de las discriminaciones y desigualdades que genera el sistema sexo-género.</w:t>
      </w:r>
    </w:p>
    <w:p w14:paraId="0AB8AEB4" w14:textId="77777777" w:rsidR="00DC3194" w:rsidRPr="00DC3194" w:rsidRDefault="00DC3194" w:rsidP="00DC3194">
      <w:pPr>
        <w:spacing w:after="200" w:line="276" w:lineRule="auto"/>
      </w:pPr>
      <w:r w:rsidRPr="00DC3194">
        <w:t>Invitamos a toda la plantilla de CCASA a apropiarse de este Plan, a hacerlo suyo, a convertirlo en una herramienta cotidiana de trabajo y en una referencia compartida para imaginar y construir colectivamente una organización más justa, más igualitaria y más democrática. La igualdad no es responsabilidad exclusiva de la Asistencia Técnica de Igualdad ni del área de Recursos Humanos: es una tarea colectiva que nos implica a todas las personas que formamos parte de CCASA, desde los puestos directivos hasta los niveles operativos, desde las áreas técnicas hasta las áreas de soporte. Solo así, con el compromiso y la implicación de todas las personas, será posible hacer realidad el horizonte de igualdad que este Plan proyecta.</w:t>
      </w:r>
    </w:p>
    <w:p w14:paraId="7F9D8B49" w14:textId="4599D2EB" w:rsidR="009B3227" w:rsidRDefault="009B3227">
      <w:r>
        <w:br w:type="page"/>
      </w:r>
    </w:p>
    <w:p w14:paraId="3233661F" w14:textId="4C53122A" w:rsidR="007B7211" w:rsidRDefault="007B7211" w:rsidP="007B7211">
      <w:pPr>
        <w:jc w:val="left"/>
        <w:rPr>
          <w:b/>
          <w:bCs/>
        </w:rPr>
      </w:pPr>
    </w:p>
    <w:p w14:paraId="34007B30" w14:textId="77777777" w:rsidR="007B7211" w:rsidRDefault="007B7211" w:rsidP="007B7211">
      <w:pPr>
        <w:jc w:val="left"/>
        <w:rPr>
          <w:b/>
          <w:bCs/>
        </w:rPr>
      </w:pPr>
    </w:p>
    <w:p w14:paraId="5D793B40" w14:textId="77777777" w:rsidR="007B7211" w:rsidRDefault="007B7211" w:rsidP="007B7211">
      <w:pPr>
        <w:jc w:val="left"/>
        <w:rPr>
          <w:b/>
          <w:bCs/>
        </w:rPr>
      </w:pPr>
    </w:p>
    <w:p w14:paraId="332B67F7" w14:textId="77777777" w:rsidR="007B7211" w:rsidRDefault="007B7211" w:rsidP="007B7211">
      <w:pPr>
        <w:jc w:val="left"/>
        <w:rPr>
          <w:b/>
          <w:bCs/>
        </w:rPr>
      </w:pPr>
    </w:p>
    <w:p w14:paraId="7252900C" w14:textId="77777777" w:rsidR="007B7211" w:rsidRDefault="007B7211" w:rsidP="007B7211">
      <w:pPr>
        <w:jc w:val="left"/>
        <w:rPr>
          <w:b/>
          <w:bCs/>
        </w:rPr>
      </w:pPr>
    </w:p>
    <w:p w14:paraId="474704FF" w14:textId="77777777" w:rsidR="007B7211" w:rsidRDefault="007B7211" w:rsidP="007B7211">
      <w:pPr>
        <w:jc w:val="left"/>
        <w:rPr>
          <w:b/>
          <w:bCs/>
        </w:rPr>
      </w:pPr>
    </w:p>
    <w:p w14:paraId="707D3C9A" w14:textId="77777777" w:rsidR="007B7211" w:rsidRDefault="007B7211" w:rsidP="007B7211">
      <w:pPr>
        <w:jc w:val="left"/>
        <w:rPr>
          <w:b/>
          <w:bCs/>
        </w:rPr>
      </w:pPr>
    </w:p>
    <w:p w14:paraId="5E80BB12" w14:textId="77777777" w:rsidR="007B7211" w:rsidRDefault="007B7211" w:rsidP="007B7211">
      <w:pPr>
        <w:jc w:val="left"/>
        <w:rPr>
          <w:b/>
          <w:bCs/>
        </w:rPr>
      </w:pPr>
    </w:p>
    <w:p w14:paraId="00B3A987" w14:textId="77777777" w:rsidR="007B7211" w:rsidRDefault="007B7211" w:rsidP="007B7211">
      <w:pPr>
        <w:jc w:val="left"/>
        <w:rPr>
          <w:b/>
          <w:bCs/>
        </w:rPr>
      </w:pPr>
    </w:p>
    <w:p w14:paraId="1F545D1B" w14:textId="77777777" w:rsidR="007B7211" w:rsidRDefault="007B7211" w:rsidP="007B7211">
      <w:pPr>
        <w:jc w:val="left"/>
        <w:rPr>
          <w:b/>
          <w:bCs/>
        </w:rPr>
      </w:pPr>
    </w:p>
    <w:p w14:paraId="35346EAD" w14:textId="77777777" w:rsidR="007B7211" w:rsidRDefault="007B7211" w:rsidP="007B7211">
      <w:pPr>
        <w:jc w:val="left"/>
        <w:rPr>
          <w:b/>
          <w:bCs/>
        </w:rPr>
      </w:pPr>
    </w:p>
    <w:p w14:paraId="54FBABA3" w14:textId="75C34A4F" w:rsidR="007B7211" w:rsidRPr="001A29EC" w:rsidRDefault="007B7211" w:rsidP="009776B7">
      <w:pPr>
        <w:pStyle w:val="Ttulo1"/>
      </w:pPr>
      <w:bookmarkStart w:id="3" w:name="_Toc214887249"/>
      <w:bookmarkStart w:id="4" w:name="_Toc214957531"/>
      <w:r>
        <w:t xml:space="preserve">1. </w:t>
      </w:r>
      <w:r w:rsidRPr="001A29EC">
        <w:t>TRAYECTORIA Y REFERENTES EN EL CAMINO A LA ACCIÓN</w:t>
      </w:r>
      <w:bookmarkEnd w:id="3"/>
      <w:bookmarkEnd w:id="4"/>
    </w:p>
    <w:p w14:paraId="27761F33" w14:textId="148242C3" w:rsidR="00EA4BBE" w:rsidRDefault="00EA4BBE">
      <w:pPr>
        <w:jc w:val="left"/>
        <w:rPr>
          <w:rFonts w:asciiTheme="majorHAnsi" w:eastAsiaTheme="majorEastAsia" w:hAnsiTheme="majorHAnsi" w:cstheme="majorBidi"/>
          <w:caps/>
          <w:color w:val="454551" w:themeColor="text2"/>
          <w:spacing w:val="30"/>
          <w:sz w:val="72"/>
          <w:szCs w:val="72"/>
        </w:rPr>
      </w:pPr>
      <w:r>
        <w:br w:type="page"/>
      </w:r>
    </w:p>
    <w:p w14:paraId="6447F034" w14:textId="445508B0" w:rsidR="009B3227" w:rsidRDefault="00EA4BBE" w:rsidP="009776B7">
      <w:pPr>
        <w:pStyle w:val="Ttulo2"/>
      </w:pPr>
      <w:bookmarkStart w:id="5" w:name="_Toc214887250"/>
      <w:bookmarkStart w:id="6" w:name="_Toc214957532"/>
      <w:r w:rsidRPr="00EA4BBE">
        <w:t>1.1 ANTECEDENTES</w:t>
      </w:r>
      <w:bookmarkEnd w:id="5"/>
      <w:bookmarkEnd w:id="6"/>
    </w:p>
    <w:p w14:paraId="2DAEA1F2" w14:textId="77777777" w:rsidR="00EA4BBE" w:rsidRDefault="00EA4BBE" w:rsidP="00EA4BBE"/>
    <w:p w14:paraId="21DC7C41" w14:textId="0D3B0EAC" w:rsidR="00EA4BBE" w:rsidRPr="00EA4BBE" w:rsidRDefault="00EA4BBE" w:rsidP="00EA4BBE">
      <w:r w:rsidRPr="00EA4BBE">
        <w:t>El Centro de Cálculo de Álava (CCASA) desarrolla su III Plan de Igualdad de Mujeres y Hombres desde una convicción que ha ido consolidándose y profundizándose a lo largo de una década de trabajo sostenido en políticas de igualdad. Esta trayectoria no ha sido lineal ni exenta de aprendizajes: ha sido, más bien, un camino de compromiso progresivo en el que la organización ha ido comprendiendo, con mayor nitidez en cada etapa, que la igualdad real entre mujeres y hombres no es un objetivo subsidiario o accesorio a la misión institucional, sino una dimensión constitutiva de la excelencia en el servicio público y de la calidad democrática de una entidad tecnológica que presta servicios esenciales a la administración foral.</w:t>
      </w:r>
    </w:p>
    <w:p w14:paraId="22977E37" w14:textId="20755223" w:rsidR="00EA4BBE" w:rsidRPr="00EA4BBE" w:rsidRDefault="00EA4BBE" w:rsidP="00EA4BBE">
      <w:r w:rsidRPr="00EA4BBE">
        <w:t xml:space="preserve">Los antecedentes de este III Plan se asientan sobre dos pilares fundamentales: por un lado, la </w:t>
      </w:r>
      <w:r w:rsidRPr="00EA4BBE">
        <w:rPr>
          <w:b/>
          <w:bCs/>
        </w:rPr>
        <w:t>experiencia acumulada en los dos planes de igualdad previos</w:t>
      </w:r>
      <w:r w:rsidRPr="00EA4BBE">
        <w:t xml:space="preserve"> desplegados por CCASA; por otro, la </w:t>
      </w:r>
      <w:r w:rsidRPr="00EA4BBE">
        <w:rPr>
          <w:b/>
          <w:bCs/>
        </w:rPr>
        <w:t>condición de sociedad pública</w:t>
      </w:r>
      <w:r w:rsidRPr="00EA4BBE">
        <w:t xml:space="preserve"> cuya actividad se inscribe en el marco estratégico y normativo de la Diputación Foral de Álava, institución a la que presta servicios tecnológicos centrales y cuyas políticas de igualdad configuran un horizonte vinculante y orientador para CCASA. Ambos elementos, la historia propia y el encuadre institucional, se entrelazan para dar forma a un presente que exige ampliar la mirada, profundizar en las estrategias y transformar con mayor radicalidad las estructuras que perpetúan las desigualdades de género en el ámbito tecnológico.</w:t>
      </w:r>
      <w:r w:rsidR="004E5D3C">
        <w:rPr>
          <w:noProof/>
        </w:rPr>
        <w:drawing>
          <wp:inline distT="0" distB="0" distL="0" distR="0" wp14:anchorId="4FDCCD33" wp14:editId="2C4BD653">
            <wp:extent cx="5039360" cy="2394226"/>
            <wp:effectExtent l="0" t="0" r="0" b="0"/>
            <wp:docPr id="450471720" name="Imagen 2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1720" name="Imagen 22" descr="Escala de tiempo&#10;&#10;El contenido generado por IA puede ser incorrecto."/>
                    <pic:cNvPicPr/>
                  </pic:nvPicPr>
                  <pic:blipFill rotWithShape="1">
                    <a:blip r:embed="rId10">
                      <a:extLst>
                        <a:ext uri="{28A0092B-C50C-407E-A947-70E740481C1C}">
                          <a14:useLocalDpi xmlns:a14="http://schemas.microsoft.com/office/drawing/2010/main" val="0"/>
                        </a:ext>
                      </a:extLst>
                    </a:blip>
                    <a:srcRect l="1" t="7211" r="-1857" b="23014"/>
                    <a:stretch>
                      <a:fillRect/>
                    </a:stretch>
                  </pic:blipFill>
                  <pic:spPr bwMode="auto">
                    <a:xfrm>
                      <a:off x="0" y="0"/>
                      <a:ext cx="5039360" cy="2394226"/>
                    </a:xfrm>
                    <a:prstGeom prst="rect">
                      <a:avLst/>
                    </a:prstGeom>
                    <a:ln>
                      <a:noFill/>
                    </a:ln>
                    <a:extLst>
                      <a:ext uri="{53640926-AAD7-44D8-BBD7-CCE9431645EC}">
                        <a14:shadowObscured xmlns:a14="http://schemas.microsoft.com/office/drawing/2010/main"/>
                      </a:ext>
                    </a:extLst>
                  </pic:spPr>
                </pic:pic>
              </a:graphicData>
            </a:graphic>
          </wp:inline>
        </w:drawing>
      </w:r>
    </w:p>
    <w:p w14:paraId="118A5C48" w14:textId="77777777" w:rsidR="00C031E9" w:rsidRDefault="00C031E9" w:rsidP="00EA4BBE">
      <w:pPr>
        <w:rPr>
          <w:rStyle w:val="nfasis"/>
        </w:rPr>
      </w:pPr>
    </w:p>
    <w:p w14:paraId="28D1CB17" w14:textId="2E76759A" w:rsidR="00EA4BBE" w:rsidRPr="00EA4BBE" w:rsidRDefault="00EA4BBE" w:rsidP="00EA4BBE">
      <w:pPr>
        <w:rPr>
          <w:rStyle w:val="nfasis"/>
        </w:rPr>
      </w:pPr>
      <w:r w:rsidRPr="00EA4BBE">
        <w:rPr>
          <w:rStyle w:val="nfasis"/>
        </w:rPr>
        <w:t>La trayectoria de CCASA: del I Plan al II Plan</w:t>
      </w:r>
    </w:p>
    <w:p w14:paraId="1368F34C" w14:textId="77777777" w:rsidR="00EA4BBE" w:rsidRPr="00EA4BBE" w:rsidRDefault="00EA4BBE" w:rsidP="00EA4BBE">
      <w:r w:rsidRPr="00EA4BBE">
        <w:t xml:space="preserve">CCASA inició su andadura en políticas de igualdad con la puesta en marcha de su </w:t>
      </w:r>
      <w:r w:rsidRPr="00EA4BBE">
        <w:rPr>
          <w:b/>
          <w:bCs/>
        </w:rPr>
        <w:t>I Plan de Igualdad</w:t>
      </w:r>
      <w:r w:rsidRPr="00EA4BBE">
        <w:t>, un instrumento que supuso el primer reconocimiento formal de la necesidad de integrar la perspectiva de género en una organización del sector tecnológico público. Aquel primer plan sentó las bases para visibilizar las desigualdades estructurales presentes en la composición de la plantilla, en los procesos de acceso al empleo y en las dinámicas organizacionales que, aunque no siempre explícitas, operaban en detrimento de la presencia y el desarrollo profesional de las mujeres en la entidad.</w:t>
      </w:r>
    </w:p>
    <w:p w14:paraId="3C4A5817" w14:textId="1C8A8C7E" w:rsidR="00EA4BBE" w:rsidRPr="00EA4BBE" w:rsidRDefault="00EA4BBE" w:rsidP="00EA4BBE">
      <w:r w:rsidRPr="00EA4BBE">
        <w:t xml:space="preserve">El tránsito hacia el </w:t>
      </w:r>
      <w:r w:rsidRPr="00EA4BBE">
        <w:rPr>
          <w:b/>
          <w:bCs/>
        </w:rPr>
        <w:t>II Plan de Igualdad</w:t>
      </w:r>
      <w:r w:rsidRPr="00EA4BBE">
        <w:t xml:space="preserve"> marcó un salto cualitativo en el compromiso institucional. Este segundo plan, desarrollado en un contexto de transformación organizativa significativa, se caracterizó por un </w:t>
      </w:r>
      <w:r w:rsidRPr="00EA4BBE">
        <w:rPr>
          <w:b/>
          <w:bCs/>
        </w:rPr>
        <w:t xml:space="preserve">cumplimiento </w:t>
      </w:r>
      <w:r w:rsidR="00C031E9">
        <w:rPr>
          <w:b/>
          <w:bCs/>
        </w:rPr>
        <w:t>de la casi totalidad</w:t>
      </w:r>
      <w:r w:rsidR="00610D2E">
        <w:rPr>
          <w:b/>
          <w:bCs/>
        </w:rPr>
        <w:t xml:space="preserve"> de las</w:t>
      </w:r>
      <w:r w:rsidRPr="00EA4BBE">
        <w:rPr>
          <w:b/>
          <w:bCs/>
        </w:rPr>
        <w:t xml:space="preserve"> las medidas previstas</w:t>
      </w:r>
      <w:r w:rsidRPr="00EA4BBE">
        <w:t>. Durante su vigencia, CCASA generó sistemas robustos de información y seguimiento: se implantaron datos desagregados por sexo en todos los procesos de acceso, formación y promoción; se desarrolló un seguimiento sistemático de los procesos selectivos que permitió identificar en qué fase del proceso se producían las mayores pérdidas de candidaturas femeninas; se elaboró la auditoría retributiva y el registro salarial con rigor metodológico; y se crearon espacios formativos que, con una participación muy alta, permitieron visibilizar el estado de la cultura organizacional de CCASA.</w:t>
      </w:r>
    </w:p>
    <w:p w14:paraId="0B224E03" w14:textId="67B438FC" w:rsidR="00EA4BBE" w:rsidRPr="00EA4BBE" w:rsidRDefault="00EA4BBE" w:rsidP="00EA4BBE">
      <w:r w:rsidRPr="00EA4BBE">
        <w:t xml:space="preserve">El II Plan incorporó de manera efectiva </w:t>
      </w:r>
      <w:r w:rsidRPr="00EA4BBE">
        <w:rPr>
          <w:b/>
          <w:bCs/>
        </w:rPr>
        <w:t>cláusulas de igualdad en múltiples ámbitos de actuación</w:t>
      </w:r>
      <w:r w:rsidRPr="00EA4BBE">
        <w:t>: en los procesos de selección se garantizó</w:t>
      </w:r>
      <w:r w:rsidR="00610D2E">
        <w:t xml:space="preserve"> el cumplimiento de la legislación vigente: </w:t>
      </w:r>
      <w:r w:rsidRPr="00EA4BBE">
        <w:t xml:space="preserve"> la composición equilibrada de los tribunales calificadores, </w:t>
      </w:r>
      <w:r w:rsidR="00610D2E">
        <w:t>las cláusulas de desempate, l</w:t>
      </w:r>
      <w:r w:rsidR="00142B64">
        <w:t>a consideración a efectos de méritos, del tiempo dedicado a la conciliación</w:t>
      </w:r>
      <w:r w:rsidRPr="00EA4BBE">
        <w:t xml:space="preserve"> y las adaptaciones necesarias en caso de embarazo o lactancia; en la contratación con empresas proveedoras se introdujeron criterios de igualdad que fueron más allá del cumplimiento formal, generando un efecto tractor en el tejido empresarial que colabora con CCASA. Asimismo, se desarrolló el </w:t>
      </w:r>
      <w:r w:rsidRPr="00EA4BBE">
        <w:rPr>
          <w:b/>
          <w:bCs/>
        </w:rPr>
        <w:t>protocolo de prevención contra el acoso sexual y sexista</w:t>
      </w:r>
      <w:r w:rsidRPr="00EA4BBE">
        <w:t>, dotando a la organización de un instrumento de protección frente a las violencias machistas en el ámbito laboral.</w:t>
      </w:r>
    </w:p>
    <w:p w14:paraId="3E1792E5" w14:textId="25965567" w:rsidR="00EA4BBE" w:rsidRPr="00EA4BBE" w:rsidRDefault="00EA4BBE" w:rsidP="00EA4BBE">
      <w:r w:rsidRPr="00EA4BBE">
        <w:t xml:space="preserve">Sin embargo, el aporte más valioso del II Plan no reside únicamente en el cumplimiento exhaustivo de las medidas programadas, sino en el </w:t>
      </w:r>
      <w:r w:rsidRPr="00EA4BBE">
        <w:rPr>
          <w:b/>
          <w:bCs/>
        </w:rPr>
        <w:t>diagnóstico preciso</w:t>
      </w:r>
      <w:r w:rsidRPr="00EA4BBE">
        <w:t xml:space="preserve"> que permitió elaborar. Durante la vigencia del plan se constató una paradoja que exigía interpretación y respuesta: los avances normativos y procedimentales, siendo sólidos y sostenidos, no se tradujeron en una mejora de los indicadores de presencia femenina en la organización. Al contrario, la presencia relativa de mujeres en la plantilla de CCASA disminuyó</w:t>
      </w:r>
      <w:r w:rsidR="00DD03C1">
        <w:t xml:space="preserve"> ligeramente</w:t>
      </w:r>
      <w:r w:rsidRPr="00EA4BBE">
        <w:t xml:space="preserve"> durante el periodo de vigencia del II Plan. Este hallazgo, lejos de desalentar el compromiso institucional, sirvió como catalizador para comprender que las medidas formales, aunque necesarias e imprescindibles, resultan insuficientes cuando no se acompañan de una transformación profunda de la cultura organizacional y de estrategias de acción más contundentes.</w:t>
      </w:r>
    </w:p>
    <w:p w14:paraId="296B31CF" w14:textId="77777777" w:rsidR="00EA4BBE" w:rsidRPr="00EA4BBE" w:rsidRDefault="00EA4BBE" w:rsidP="00EA4BBE">
      <w:r w:rsidRPr="00EA4BBE">
        <w:t xml:space="preserve">El II Plan también permitió identificar </w:t>
      </w:r>
      <w:r w:rsidRPr="00EA4BBE">
        <w:rPr>
          <w:b/>
          <w:bCs/>
        </w:rPr>
        <w:t>aprendizajes críticos sobre la gestión de servicios subcontratados</w:t>
      </w:r>
      <w:r w:rsidRPr="00EA4BBE">
        <w:t>. Los intentos sólidos y bien intencionados de integrar la perspectiva de género en el análisis de riesgos laborales no lograron los resultados esperados debido a la falta de formación especializada en la empresa subcontratada. Esta experiencia condujo a CCASA a una convicción estratégica: es necesario no solo exigir el cumplimiento formal de obligaciones en materia de igualdad, sino incluir en los pliegos de contratación cláusulas que obliguen a la formación específica del personal que presta servicios a la organización, garantizando así que la perspectiva de género se integre de manera efectiva en todas las dimensiones del trabajo.</w:t>
      </w:r>
    </w:p>
    <w:p w14:paraId="1062AB24" w14:textId="77777777" w:rsidR="00EA4BBE" w:rsidRDefault="00EA4BBE" w:rsidP="00EA4BBE">
      <w:r w:rsidRPr="00EA4BBE">
        <w:t xml:space="preserve">El II Plan logró algo que trasciende el cumplimiento de medidas concretas: </w:t>
      </w:r>
      <w:r w:rsidRPr="00EA4BBE">
        <w:rPr>
          <w:b/>
          <w:bCs/>
        </w:rPr>
        <w:t>generó consenso organizacional</w:t>
      </w:r>
      <w:r w:rsidRPr="00EA4BBE">
        <w:t xml:space="preserve"> sobre la necesidad de abordar las causas profundas de las desigualdades. La organización transitó desde una lógica centrada en "cumplir la ley" hacia una comprensión más madura que reconoce la necesidad de "transformar estructuras". Este consenso se consolidó en un contexto de </w:t>
      </w:r>
      <w:r w:rsidRPr="00EA4BBE">
        <w:rPr>
          <w:b/>
          <w:bCs/>
        </w:rPr>
        <w:t>condiciones estructurales idóneas</w:t>
      </w:r>
      <w:r w:rsidRPr="00EA4BBE">
        <w:t xml:space="preserve"> que se fueron configurando hacia el cierre del II Plan: un liderazgo institucional genuinamente comprometido con la igualdad, la consolidación de la Comisión de Igualdad como espacio de diálogo, seguimiento y toma de decisiones, y la continuidad de una apuesta sostenida del área de recursos humanos por integrar la igualdad como eje transversal de la gestión de personas. Estas condiciones no surgieron por azar, sino como resultado del trabajo acumulado y del aprendizaje organizacional que el II Plan propició.</w:t>
      </w:r>
    </w:p>
    <w:p w14:paraId="0CCDF402" w14:textId="77777777" w:rsidR="00C03DF6" w:rsidRPr="00EA4BBE" w:rsidRDefault="00C03DF6" w:rsidP="00EA4BBE"/>
    <w:p w14:paraId="344C4EDC" w14:textId="77777777" w:rsidR="00EA4BBE" w:rsidRPr="00EA4BBE" w:rsidRDefault="00EA4BBE" w:rsidP="00EA4BBE">
      <w:pPr>
        <w:rPr>
          <w:rStyle w:val="nfasis"/>
        </w:rPr>
      </w:pPr>
      <w:r w:rsidRPr="00EA4BBE">
        <w:rPr>
          <w:rStyle w:val="nfasis"/>
        </w:rPr>
        <w:t>El marco institucional: el V Plan Foral para la Igualdad de Mujeres y Hombres en Álava</w:t>
      </w:r>
    </w:p>
    <w:p w14:paraId="6E7A0C09" w14:textId="77777777" w:rsidR="00EA4BBE" w:rsidRPr="00EA4BBE" w:rsidRDefault="00EA4BBE" w:rsidP="00EA4BBE">
      <w:r w:rsidRPr="00EA4BBE">
        <w:t xml:space="preserve">CCASA no desarrolla sus políticas de igualdad en el vacío institucional. Como sociedad pública que presta servicios tecnológicos esenciales a la Diputación Foral de Álava, su actividad se inscribe en el marco estratégico y normativo definido por la institución foral, y de manera muy específica, en el horizonte trazado por el </w:t>
      </w:r>
      <w:r w:rsidRPr="00EA4BBE">
        <w:rPr>
          <w:b/>
          <w:bCs/>
        </w:rPr>
        <w:t>V Plan Foral para la Igualdad de Mujeres y Hombres en Álava 2022-2026</w:t>
      </w:r>
      <w:r w:rsidRPr="00EA4BBE">
        <w:t>, aprobado el 27 de diciembre de 2022. Este plan, que propone 101 medidas que dan respuesta a las necesidades actuales y a los aprendizajes del plan anterior, incorpora como novedad fundamental la interseccionalidad como principio rector, permitiendo una visión más compleja de las mujeres que evidencia su diversidad y pone énfasis en cómo las diferentes categorías de discriminación interactúan en ámbitos múltiples y simultáneos.</w:t>
      </w:r>
    </w:p>
    <w:p w14:paraId="5B2CA55C" w14:textId="77777777" w:rsidR="00EA4BBE" w:rsidRPr="00EA4BBE" w:rsidRDefault="00EA4BBE" w:rsidP="00EA4BBE">
      <w:r w:rsidRPr="00EA4BBE">
        <w:t xml:space="preserve">El V Plan Foral tiene </w:t>
      </w:r>
      <w:r w:rsidRPr="00EA4BBE">
        <w:rPr>
          <w:b/>
          <w:bCs/>
        </w:rPr>
        <w:t>implicaciones directas y vinculantes para CCASA</w:t>
      </w:r>
      <w:r w:rsidRPr="00EA4BBE">
        <w:t xml:space="preserve"> que van más allá del cumplimiento genérico de principios. En primer lugar, la Diputación Foral de Álava es la principal destinataria de los servicios que presta CCASA, lo que significa que las políticas de igualdad de la entidad tecnológica deben estar alineadas con los principios, objetivos y medidas del V Plan Foral. Cuando CCASA desarrolla sistemas de información, gestiona bases de datos, implanta soluciones tecnológicas o presta servicios de consultoría, está contribuyendo de manera directa a la materialización de las políticas forales en todos los ámbitos de actuación de la Diputación. Por tanto, la capacidad de CCASA para integrar la perspectiva de género en sus productos y servicios tecnológicos determina, en gran medida, la eficacia con la que la Diputación Foral puede desplegar sus propias políticas de igualdad.</w:t>
      </w:r>
    </w:p>
    <w:p w14:paraId="5AD0B06F" w14:textId="77777777" w:rsidR="00EA4BBE" w:rsidRPr="00EA4BBE" w:rsidRDefault="00EA4BBE" w:rsidP="00EA4BBE">
      <w:r w:rsidRPr="00EA4BBE">
        <w:t>En segundo lugar, como sociedad pública dependiente de la Diputación, CCASA asume los principios del V Plan Foral y el contenido del Decreto Legislativo 1/2023, de 16 de marzo, por el que se aprueba el texto refundido de la Ley para la Igualdad de Mujeres y Hombres y Vidas Libres de Violencia Machista contra las Mujeres, no solo como mandato normativo, sino como expresión de su responsabilidad institucional y de su compromiso con la transformación social.</w:t>
      </w:r>
    </w:p>
    <w:p w14:paraId="130D6F63" w14:textId="6BCAB5F8" w:rsidR="00EA4BBE" w:rsidRPr="00EA4BBE" w:rsidRDefault="00EA4BBE" w:rsidP="00EA4BBE">
      <w:r w:rsidRPr="00EA4BBE">
        <w:t xml:space="preserve">En tercer lugar, y de manera especialmente relevante, </w:t>
      </w:r>
      <w:r w:rsidRPr="00EA4BBE">
        <w:rPr>
          <w:b/>
          <w:bCs/>
        </w:rPr>
        <w:t>CCASA es pieza clave para el cumplimiento de objetivos concretos del V Plan Foral</w:t>
      </w:r>
      <w:r w:rsidRPr="00EA4BBE">
        <w:t>. El plan establece el Objetivo BG.3 sobre el enfoque de género en los procedimientos de trabajo, que requiere directamente del trabajo de CCASA para su materialización:</w:t>
      </w:r>
      <w:r w:rsidR="00180060">
        <w:t xml:space="preserve"> la </w:t>
      </w:r>
      <w:r w:rsidR="003E34C5">
        <w:t xml:space="preserve">elaboración de informes de </w:t>
      </w:r>
      <w:r w:rsidR="00AE1469">
        <w:t>impacto</w:t>
      </w:r>
      <w:r w:rsidR="003E34C5">
        <w:t xml:space="preserve"> de género </w:t>
      </w:r>
      <w:r w:rsidR="00B9234F">
        <w:t>-</w:t>
      </w:r>
      <w:r w:rsidR="003E34C5" w:rsidRPr="00EA4BBE">
        <w:rPr>
          <w:i/>
          <w:iCs/>
        </w:rPr>
        <w:t>BG.3.1</w:t>
      </w:r>
      <w:r w:rsidR="00B9234F">
        <w:rPr>
          <w:i/>
          <w:iCs/>
        </w:rPr>
        <w:t>-</w:t>
      </w:r>
      <w:r w:rsidR="003E34C5">
        <w:t xml:space="preserve">, de presupuestos con perspectiva de género </w:t>
      </w:r>
      <w:r w:rsidR="00B9234F">
        <w:t>-</w:t>
      </w:r>
      <w:r w:rsidR="003E34C5" w:rsidRPr="00EA4BBE">
        <w:t>BG.3.3</w:t>
      </w:r>
      <w:r w:rsidR="00B9234F">
        <w:t>-</w:t>
      </w:r>
      <w:r w:rsidR="003E34C5">
        <w:rPr>
          <w:b/>
          <w:bCs/>
        </w:rPr>
        <w:t xml:space="preserve"> </w:t>
      </w:r>
      <w:r w:rsidR="003E34C5">
        <w:t xml:space="preserve">o la introducción de cláusulas de igualdad en las contrataciones y subvenciones </w:t>
      </w:r>
      <w:r w:rsidR="00B9234F" w:rsidRPr="00B9234F">
        <w:t>-</w:t>
      </w:r>
      <w:r w:rsidR="003E34C5" w:rsidRPr="00EA4BBE">
        <w:t>BG.3.2</w:t>
      </w:r>
      <w:r w:rsidR="00B9234F" w:rsidRPr="00B9234F">
        <w:t>-</w:t>
      </w:r>
      <w:r w:rsidR="00B9234F">
        <w:t>,</w:t>
      </w:r>
      <w:r w:rsidR="003E34C5">
        <w:t xml:space="preserve"> requieren de diagnósticos previos</w:t>
      </w:r>
      <w:r w:rsidR="00B9234F">
        <w:t xml:space="preserve">, para los cuales los sistemas de información de los que provee CCASA son </w:t>
      </w:r>
      <w:r w:rsidR="0047484D">
        <w:t>fundamentales</w:t>
      </w:r>
      <w:r w:rsidR="00B9234F">
        <w:t>.</w:t>
      </w:r>
    </w:p>
    <w:p w14:paraId="4652FEFD" w14:textId="77777777" w:rsidR="00EA4BBE" w:rsidRDefault="00EA4BBE" w:rsidP="00EA4BBE">
      <w:r w:rsidRPr="00EA4BBE">
        <w:t xml:space="preserve">Esta implicación directa y operativa significa que CCASA no solo debe aplicar políticas de igualdad en su funcionamiento interno, sino que </w:t>
      </w:r>
      <w:r w:rsidRPr="00EA4BBE">
        <w:rPr>
          <w:b/>
          <w:bCs/>
        </w:rPr>
        <w:t>es herramienta imprescindible para que la Diputación Foral de Álava cumpla sus compromisos de igualdad</w:t>
      </w:r>
      <w:r w:rsidRPr="00EA4BBE">
        <w:t>. La responsabilidad de CCASA es, por tanto, dual: hacia dentro, construyendo una organización igualitaria; hacia fuera, garantizando que la infraestructura tecnológica que proporciona a la administración foral incorpora la perspectiva de género como requisito de calidad y eficacia de las políticas públicas.</w:t>
      </w:r>
    </w:p>
    <w:p w14:paraId="02C31AC9" w14:textId="77777777" w:rsidR="00C03DF6" w:rsidRPr="00EA4BBE" w:rsidRDefault="00C03DF6" w:rsidP="00EA4BBE"/>
    <w:p w14:paraId="790D0E8B" w14:textId="77777777" w:rsidR="00EA4BBE" w:rsidRPr="00EA4BBE" w:rsidRDefault="00EA4BBE" w:rsidP="00EA4BBE">
      <w:pPr>
        <w:rPr>
          <w:rStyle w:val="nfasis"/>
        </w:rPr>
      </w:pPr>
      <w:r w:rsidRPr="00EA4BBE">
        <w:rPr>
          <w:rStyle w:val="nfasis"/>
        </w:rPr>
        <w:t>El punto de partida del III Plan: madurez organizacional y desafíos identificados</w:t>
      </w:r>
    </w:p>
    <w:p w14:paraId="04F3D426" w14:textId="77777777" w:rsidR="00EA4BBE" w:rsidRPr="00EA4BBE" w:rsidRDefault="00EA4BBE" w:rsidP="00EA4BBE">
      <w:r w:rsidRPr="00EA4BBE">
        <w:t xml:space="preserve">Este III Plan se construye sobre una </w:t>
      </w:r>
      <w:r w:rsidRPr="00EA4BBE">
        <w:rPr>
          <w:b/>
          <w:bCs/>
        </w:rPr>
        <w:t>base sólida de aprendizaje estratégico</w:t>
      </w:r>
      <w:r w:rsidRPr="00EA4BBE">
        <w:t>. No parte de cero ni de un diagnóstico de fracaso, sino de la madurez organizacional que permite dar el salto desde el cumplimiento normativo ejemplar hacia la transformación estructural y cultural que la realidad exige. CCASA llega a este momento con activos valiosos: una década de experiencia en políticas de igualdad, sistemas de información y seguimiento consolidados, un diagnóstico preciso de las barreras estructurales que persisten, consenso organizacional sobre la necesidad de profundizar en las estrategias, y condiciones estructurales idóneas con un liderazgo comprometido, una Comisión de Igualdad consolidada y una apuesta sostenida del área de recursos humanos por la igualdad.</w:t>
      </w:r>
    </w:p>
    <w:p w14:paraId="191E6DC7" w14:textId="77777777" w:rsidR="00EA4BBE" w:rsidRPr="00EA4BBE" w:rsidRDefault="00EA4BBE" w:rsidP="00EA4BBE">
      <w:r w:rsidRPr="00EA4BBE">
        <w:t xml:space="preserve">Los </w:t>
      </w:r>
      <w:r w:rsidRPr="00EA4BBE">
        <w:rPr>
          <w:b/>
          <w:bCs/>
        </w:rPr>
        <w:t>desafíos han sido identificados con claridad</w:t>
      </w:r>
      <w:r w:rsidRPr="00EA4BBE">
        <w:t xml:space="preserve">: la masculinización creciente de la plantilla a pesar de las medidas implementadas evidencia la necesidad de estrategias más contundentes; la transformación cultural profunda se revela como tarea pendiente e ineludible; y la integración de la perspectiva de género en los productos y servicios tecnológicos emerge como responsabilidad institucional de primer orden. Al mismo tiempo, el </w:t>
      </w:r>
      <w:r w:rsidRPr="00EA4BBE">
        <w:rPr>
          <w:b/>
          <w:bCs/>
        </w:rPr>
        <w:t>contexto institucional es exigente y propicio</w:t>
      </w:r>
      <w:r w:rsidRPr="00EA4BBE">
        <w:t>: el V Plan Foral establece objetivos que requieren del trabajo directo de CCASA, el marco normativo se ha reforzado con el Decreto Legislativo 1/2023, y la responsabilidad dual de la organización —igualdad interna y herramienta para la igualdad en toda la Diputación— configura un horizonte de actuación ambicioso y necesario.</w:t>
      </w:r>
    </w:p>
    <w:p w14:paraId="3F663912" w14:textId="77777777" w:rsidR="00EA4BBE" w:rsidRPr="00EA4BBE" w:rsidRDefault="00EA4BBE" w:rsidP="00EA4BBE">
      <w:r w:rsidRPr="00EA4BBE">
        <w:t xml:space="preserve">CCASA afronta el III Plan con la convicción de que ha llegado el momento de convertirse en </w:t>
      </w:r>
      <w:r w:rsidRPr="00EA4BBE">
        <w:rPr>
          <w:b/>
          <w:bCs/>
        </w:rPr>
        <w:t>referente de buenas prácticas en igualdad de género en el sector tecnológico público</w:t>
      </w:r>
      <w:r w:rsidRPr="00EA4BBE">
        <w:t>, no solo por la calidad de sus procedimientos internos, sino por su capacidad de integrar la perspectiva de género en los servicios tecnológicos que son columna vertebral de las políticas públicas forales.</w:t>
      </w:r>
    </w:p>
    <w:p w14:paraId="6F0FC909" w14:textId="6BD25449" w:rsidR="00FD192C" w:rsidRDefault="00FD192C">
      <w:pPr>
        <w:jc w:val="left"/>
      </w:pPr>
      <w:r>
        <w:br w:type="page"/>
      </w:r>
    </w:p>
    <w:p w14:paraId="512303C5" w14:textId="77777777" w:rsidR="00FD192C" w:rsidRPr="00FD192C" w:rsidRDefault="00FD192C" w:rsidP="009776B7">
      <w:pPr>
        <w:pStyle w:val="Ttulo2"/>
      </w:pPr>
      <w:bookmarkStart w:id="7" w:name="_Toc214887251"/>
      <w:bookmarkStart w:id="8" w:name="_Toc214957533"/>
      <w:r w:rsidRPr="00FD192C">
        <w:t>1.2 MARCO LEGAL</w:t>
      </w:r>
      <w:bookmarkEnd w:id="7"/>
      <w:bookmarkEnd w:id="8"/>
    </w:p>
    <w:p w14:paraId="0F55C143" w14:textId="77777777" w:rsidR="007F5740" w:rsidRDefault="007F5740" w:rsidP="00FD192C"/>
    <w:p w14:paraId="475476A1" w14:textId="00A4DB7D" w:rsidR="00FD192C" w:rsidRDefault="00FD192C" w:rsidP="00FD192C">
      <w:r w:rsidRPr="00FD192C">
        <w:t>El III Plan de Igualdad de CCASA se elabora en cumplimiento de un marco normativo robusto que, desde lo local hasta lo internacional, reconoce la igualdad de mujeres y hombres como derecho fundamental y principio rector de las políticas públicas. Este entramado legal no constituye únicamente un mandato jurídico que obliga al cumplimiento formal, sino la expresión de un compromiso ético y político con la transformación de las estructuras que perpetúan la discriminación que sufren las mujeres.</w:t>
      </w:r>
    </w:p>
    <w:p w14:paraId="6EEB98A5" w14:textId="20881D3B" w:rsidR="00E87850" w:rsidRDefault="00E87850" w:rsidP="00FD192C">
      <w:r>
        <w:rPr>
          <w:noProof/>
        </w:rPr>
        <w:drawing>
          <wp:anchor distT="0" distB="0" distL="114300" distR="114300" simplePos="0" relativeHeight="251663360" behindDoc="0" locked="0" layoutInCell="1" allowOverlap="1" wp14:anchorId="1045E324" wp14:editId="1591E0C3">
            <wp:simplePos x="0" y="0"/>
            <wp:positionH relativeFrom="column">
              <wp:posOffset>-209550</wp:posOffset>
            </wp:positionH>
            <wp:positionV relativeFrom="paragraph">
              <wp:posOffset>107950</wp:posOffset>
            </wp:positionV>
            <wp:extent cx="5728970" cy="3449955"/>
            <wp:effectExtent l="0" t="0" r="0" b="0"/>
            <wp:wrapThrough wrapText="bothSides">
              <wp:wrapPolygon edited="0">
                <wp:start x="8188" y="954"/>
                <wp:lineTo x="5602" y="1193"/>
                <wp:lineTo x="5602" y="1908"/>
                <wp:lineTo x="17812" y="5009"/>
                <wp:lineTo x="3950" y="5964"/>
                <wp:lineTo x="1365" y="6202"/>
                <wp:lineTo x="1365" y="8230"/>
                <wp:lineTo x="3663" y="8826"/>
                <wp:lineTo x="8188" y="8826"/>
                <wp:lineTo x="1149" y="9661"/>
                <wp:lineTo x="934" y="10019"/>
                <wp:lineTo x="1077" y="11808"/>
                <wp:lineTo x="1365" y="12643"/>
                <wp:lineTo x="1652" y="12643"/>
                <wp:lineTo x="1652" y="13120"/>
                <wp:lineTo x="2011" y="14551"/>
                <wp:lineTo x="1724" y="14909"/>
                <wp:lineTo x="1724" y="15147"/>
                <wp:lineTo x="1939" y="16459"/>
                <wp:lineTo x="215" y="17056"/>
                <wp:lineTo x="144" y="18129"/>
                <wp:lineTo x="503" y="18487"/>
                <wp:lineTo x="14939" y="20276"/>
                <wp:lineTo x="14939" y="20634"/>
                <wp:lineTo x="15586" y="20872"/>
                <wp:lineTo x="16879" y="21111"/>
                <wp:lineTo x="20542" y="21111"/>
                <wp:lineTo x="20901" y="20872"/>
                <wp:lineTo x="21260" y="20515"/>
                <wp:lineTo x="20973" y="18487"/>
                <wp:lineTo x="20254" y="16459"/>
                <wp:lineTo x="20829" y="14432"/>
                <wp:lineTo x="20326" y="13239"/>
                <wp:lineTo x="19967" y="12643"/>
                <wp:lineTo x="20398" y="12523"/>
                <wp:lineTo x="20470" y="11569"/>
                <wp:lineTo x="20039" y="10734"/>
                <wp:lineTo x="20326" y="10734"/>
                <wp:lineTo x="20470" y="9900"/>
                <wp:lineTo x="20398" y="4055"/>
                <wp:lineTo x="18890" y="3817"/>
                <wp:lineTo x="10774" y="3101"/>
                <wp:lineTo x="16304" y="1908"/>
                <wp:lineTo x="16520" y="1193"/>
                <wp:lineTo x="14652" y="954"/>
                <wp:lineTo x="8188" y="954"/>
              </wp:wrapPolygon>
            </wp:wrapThrough>
            <wp:docPr id="917674830"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74830" name="Imagen 23" descr="Diagrama&#10;&#10;El contenido generado por IA puede ser incorrecto."/>
                    <pic:cNvPicPr/>
                  </pic:nvPicPr>
                  <pic:blipFill rotWithShape="1">
                    <a:blip r:embed="rId11">
                      <a:extLst>
                        <a:ext uri="{28A0092B-C50C-407E-A947-70E740481C1C}">
                          <a14:useLocalDpi xmlns:a14="http://schemas.microsoft.com/office/drawing/2010/main" val="0"/>
                        </a:ext>
                      </a:extLst>
                    </a:blip>
                    <a:srcRect t="10984" r="16807" b="8357"/>
                    <a:stretch>
                      <a:fillRect/>
                    </a:stretch>
                  </pic:blipFill>
                  <pic:spPr bwMode="auto">
                    <a:xfrm>
                      <a:off x="0" y="0"/>
                      <a:ext cx="5728970" cy="344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873AC" w14:textId="44F3B7C2" w:rsidR="00E87850" w:rsidRDefault="00E87850" w:rsidP="00FD192C"/>
    <w:p w14:paraId="580F829C" w14:textId="0191CD52" w:rsidR="00E87850" w:rsidRDefault="00E87850" w:rsidP="00FD192C"/>
    <w:p w14:paraId="706AF076" w14:textId="6E20D401" w:rsidR="00E87850" w:rsidRDefault="00E87850" w:rsidP="00FD192C"/>
    <w:p w14:paraId="48F6D710" w14:textId="4F5942A7" w:rsidR="00E87850" w:rsidRDefault="00E87850" w:rsidP="00FD192C"/>
    <w:p w14:paraId="2428D81B" w14:textId="5E213385" w:rsidR="00E87850" w:rsidRDefault="00E87850" w:rsidP="00FD192C"/>
    <w:p w14:paraId="0E57E512" w14:textId="6E2F6F06" w:rsidR="00FD192C" w:rsidRPr="00FD192C" w:rsidRDefault="00FD192C" w:rsidP="00FD192C">
      <w:pPr>
        <w:rPr>
          <w:rStyle w:val="nfasis"/>
        </w:rPr>
      </w:pPr>
      <w:r w:rsidRPr="00FD192C">
        <w:rPr>
          <w:rStyle w:val="nfasis"/>
        </w:rPr>
        <w:t>Marco autonómico</w:t>
      </w:r>
    </w:p>
    <w:p w14:paraId="5CFB8A33" w14:textId="2CC32334" w:rsidR="00FD192C" w:rsidRPr="00FD192C" w:rsidRDefault="00FD192C" w:rsidP="00FD192C">
      <w:r w:rsidRPr="00FD192C">
        <w:t>El marco normativo más inmediato y vinculante para CCASA se encuentra en el ámbito del de la Comunidad Autónoma de Euskadi.</w:t>
      </w:r>
    </w:p>
    <w:p w14:paraId="2964BC02" w14:textId="77777777" w:rsidR="00FD192C" w:rsidRPr="00FD192C" w:rsidRDefault="00FD192C" w:rsidP="0059061D">
      <w:pPr>
        <w:pStyle w:val="Prrafodelista"/>
        <w:numPr>
          <w:ilvl w:val="0"/>
          <w:numId w:val="9"/>
        </w:numPr>
        <w:tabs>
          <w:tab w:val="num" w:pos="426"/>
        </w:tabs>
        <w:ind w:hanging="294"/>
      </w:pPr>
      <w:r w:rsidRPr="00664F8C">
        <w:rPr>
          <w:b/>
          <w:bCs/>
        </w:rPr>
        <w:t>Decreto Legislativo 1/2023, de 16 de marzo - Texto refundido de la Ley para la Igualdad de Mujeres y Hombres y Vidas Libres de Violencia Machista contra las Mujeres (CAE)</w:t>
      </w:r>
    </w:p>
    <w:p w14:paraId="188D58DE" w14:textId="77777777" w:rsidR="00FD192C" w:rsidRPr="00FD192C" w:rsidRDefault="00FD192C" w:rsidP="00664F8C">
      <w:pPr>
        <w:ind w:left="708"/>
      </w:pPr>
      <w:r w:rsidRPr="00FD192C">
        <w:t xml:space="preserve">Este decreto legislativo constituye el marco normativo de referencia más específico y exigente para CCASA. Establece los </w:t>
      </w:r>
      <w:r w:rsidRPr="00FD192C">
        <w:rPr>
          <w:b/>
          <w:bCs/>
        </w:rPr>
        <w:t>principios rectores</w:t>
      </w:r>
      <w:r w:rsidRPr="00FD192C">
        <w:t xml:space="preserve"> de las políticas de igualdad en la CAE: igualdad de trato y oportunidades, integración de la perspectiva de género (mainstreaming), acción positiva, interseccionalidad y participación equilibrada.</w:t>
      </w:r>
    </w:p>
    <w:p w14:paraId="019702B6" w14:textId="77777777" w:rsidR="00FD192C" w:rsidRPr="00FD192C" w:rsidRDefault="00FD192C" w:rsidP="00664F8C">
      <w:pPr>
        <w:ind w:left="708"/>
      </w:pPr>
      <w:r w:rsidRPr="00FD192C">
        <w:t>Entre los mandatos concretos que afectan directamente a la actividad de CCASA destacan:</w:t>
      </w:r>
    </w:p>
    <w:p w14:paraId="194FAD3A" w14:textId="77777777" w:rsidR="00FD192C" w:rsidRPr="00FD192C" w:rsidRDefault="00FD192C" w:rsidP="0059061D">
      <w:pPr>
        <w:numPr>
          <w:ilvl w:val="0"/>
          <w:numId w:val="8"/>
        </w:numPr>
      </w:pPr>
      <w:r w:rsidRPr="00FD192C">
        <w:rPr>
          <w:b/>
          <w:bCs/>
        </w:rPr>
        <w:t>Artículo 17 - Estadísticas e investigaciones:</w:t>
      </w:r>
      <w:r w:rsidRPr="00FD192C">
        <w:t xml:space="preserve"> Obligación de producir y difundir información desagregada por sexo en todas las estadísticas y registros administrativos. CCASA, como gestora de los sistemas de información de la Diputación, asume una responsabilidad estratégica en el cumplimiento de este mandato.</w:t>
      </w:r>
    </w:p>
    <w:p w14:paraId="20B54AE3" w14:textId="77777777" w:rsidR="00FD192C" w:rsidRPr="00FD192C" w:rsidRDefault="00FD192C" w:rsidP="0059061D">
      <w:pPr>
        <w:numPr>
          <w:ilvl w:val="0"/>
          <w:numId w:val="8"/>
        </w:numPr>
      </w:pPr>
      <w:r w:rsidRPr="00FD192C">
        <w:rPr>
          <w:b/>
          <w:bCs/>
        </w:rPr>
        <w:t>Artículo 19 - Evaluación previa del impacto en función del género:</w:t>
      </w:r>
      <w:r w:rsidRPr="00FD192C">
        <w:t xml:space="preserve"> Exige la evaluación de impacto de género de las disposiciones normativas, planes y programas, requiriendo herramientas técnicas que CCASA debe desarrollar o gestionar.</w:t>
      </w:r>
    </w:p>
    <w:p w14:paraId="6606AA03" w14:textId="77777777" w:rsidR="00FD192C" w:rsidRPr="00FD192C" w:rsidRDefault="00FD192C" w:rsidP="0059061D">
      <w:pPr>
        <w:numPr>
          <w:ilvl w:val="0"/>
          <w:numId w:val="8"/>
        </w:numPr>
      </w:pPr>
      <w:r w:rsidRPr="00FD192C">
        <w:rPr>
          <w:b/>
          <w:bCs/>
        </w:rPr>
        <w:t>Artículo 21 - Procesos selectivos:</w:t>
      </w:r>
      <w:r w:rsidRPr="00FD192C">
        <w:t xml:space="preserve"> Establece obligaciones sobre presencia equilibrada en tribunales de selección, cláusulas de desempate a favor de las mujeres en cuerpos infrarrepresentados, valoración de permisos de conciliación como experiencia profesional, protección de la maternidad e inclusión de contenidos de igualdad en los temarios de acceso.</w:t>
      </w:r>
    </w:p>
    <w:p w14:paraId="28B5187C" w14:textId="77777777" w:rsidR="00FD192C" w:rsidRPr="00FD192C" w:rsidRDefault="00FD192C" w:rsidP="0059061D">
      <w:pPr>
        <w:numPr>
          <w:ilvl w:val="0"/>
          <w:numId w:val="8"/>
        </w:numPr>
      </w:pPr>
      <w:r w:rsidRPr="00FD192C">
        <w:rPr>
          <w:b/>
          <w:bCs/>
        </w:rPr>
        <w:t>Artículo 22 - Contratación pública:</w:t>
      </w:r>
      <w:r w:rsidRPr="00FD192C">
        <w:t xml:space="preserve"> Obliga a la inclusión de cláusulas de igualdad en los contratos, subvenciones y convenios con una ponderación mínima del cinco por ciento del baremo total, así como a establecer condiciones especiales de ejecución relacionadas con la igualdad.</w:t>
      </w:r>
    </w:p>
    <w:p w14:paraId="467911AE" w14:textId="77777777" w:rsidR="00FD192C" w:rsidRPr="00FD192C" w:rsidRDefault="00FD192C" w:rsidP="0059061D">
      <w:pPr>
        <w:numPr>
          <w:ilvl w:val="0"/>
          <w:numId w:val="8"/>
        </w:numPr>
      </w:pPr>
      <w:r w:rsidRPr="00FD192C">
        <w:rPr>
          <w:b/>
          <w:bCs/>
        </w:rPr>
        <w:t>Artículo 26 - Presencia equilibrada:</w:t>
      </w:r>
      <w:r w:rsidRPr="00FD192C">
        <w:t xml:space="preserve"> Define la presencia equilibrada como aquella situación en la que las personas de cada sexo están representadas al menos en un 40 por ciento en los órganos colegiados.</w:t>
      </w:r>
    </w:p>
    <w:p w14:paraId="2DA828BD" w14:textId="77777777" w:rsidR="00FD192C" w:rsidRDefault="00FD192C" w:rsidP="0059061D">
      <w:pPr>
        <w:numPr>
          <w:ilvl w:val="0"/>
          <w:numId w:val="8"/>
        </w:numPr>
      </w:pPr>
      <w:r w:rsidRPr="00FD192C">
        <w:rPr>
          <w:b/>
          <w:bCs/>
        </w:rPr>
        <w:t>Artículo 50 - Planes de igualdad:</w:t>
      </w:r>
      <w:r w:rsidRPr="00FD192C">
        <w:t xml:space="preserve"> Establece la obligación de elaborar y aplicar planes de igualdad en empresas de más de cincuenta trabajadores, determinando su contenido mínimo y el proceso de elaboración.</w:t>
      </w:r>
    </w:p>
    <w:p w14:paraId="6D365099" w14:textId="77777777" w:rsidR="00C03DF6" w:rsidRPr="00FD192C" w:rsidRDefault="00C03DF6" w:rsidP="00C03DF6">
      <w:pPr>
        <w:ind w:left="720"/>
      </w:pPr>
    </w:p>
    <w:p w14:paraId="29F44D99" w14:textId="77777777" w:rsidR="00FD192C" w:rsidRPr="00FD192C" w:rsidRDefault="00FD192C" w:rsidP="00FD192C">
      <w:pPr>
        <w:rPr>
          <w:rStyle w:val="nfasis"/>
        </w:rPr>
      </w:pPr>
      <w:r w:rsidRPr="00FD192C">
        <w:rPr>
          <w:rStyle w:val="nfasis"/>
        </w:rPr>
        <w:t>Marco estatal</w:t>
      </w:r>
    </w:p>
    <w:p w14:paraId="1C51B2A3" w14:textId="77777777" w:rsidR="00FD192C" w:rsidRPr="00FD192C" w:rsidRDefault="00FD192C" w:rsidP="00FD192C">
      <w:r w:rsidRPr="00FD192C">
        <w:t>El marco normativo estatal constituye el segundo nivel de obligaciones para CCASA.</w:t>
      </w:r>
    </w:p>
    <w:p w14:paraId="43630EF9" w14:textId="77777777" w:rsidR="00FD192C" w:rsidRPr="00FD192C" w:rsidRDefault="00FD192C" w:rsidP="0059061D">
      <w:pPr>
        <w:pStyle w:val="Prrafodelista"/>
        <w:numPr>
          <w:ilvl w:val="0"/>
          <w:numId w:val="3"/>
        </w:numPr>
      </w:pPr>
      <w:r w:rsidRPr="00AA7921">
        <w:rPr>
          <w:b/>
          <w:bCs/>
        </w:rPr>
        <w:t>Ley Orgánica 3/2007, de 22 de marzo, para la igualdad efectiva de mujeres y hombres</w:t>
      </w:r>
    </w:p>
    <w:p w14:paraId="4A425234" w14:textId="77777777" w:rsidR="00FD192C" w:rsidRPr="00FD192C" w:rsidRDefault="00FD192C" w:rsidP="00AA7921">
      <w:pPr>
        <w:pStyle w:val="Prrafodelista"/>
      </w:pPr>
      <w:r w:rsidRPr="00FD192C">
        <w:t xml:space="preserve">Constituye la norma básica del ordenamiento jurídico español en materia de igualdad. Establece en sus </w:t>
      </w:r>
      <w:r w:rsidRPr="00AA7921">
        <w:rPr>
          <w:b/>
          <w:bCs/>
        </w:rPr>
        <w:t>artículos 45 y 46</w:t>
      </w:r>
      <w:r w:rsidRPr="00FD192C">
        <w:t xml:space="preserve"> la obligación de las empresas de elaborar y aplicar planes de igualdad, define el contenido y el ámbito de aplicación de estos planes, y determina los criterios para integrar el principio de igualdad en las políticas de empleo y en las políticas públicas en general.</w:t>
      </w:r>
    </w:p>
    <w:p w14:paraId="75C20069" w14:textId="3B7AA4FD" w:rsidR="00FD192C" w:rsidRPr="00FD192C" w:rsidRDefault="00FD192C" w:rsidP="0059061D">
      <w:pPr>
        <w:pStyle w:val="Prrafodelista"/>
        <w:numPr>
          <w:ilvl w:val="0"/>
          <w:numId w:val="3"/>
        </w:numPr>
        <w:ind w:left="1080"/>
      </w:pPr>
      <w:r w:rsidRPr="00AA7921">
        <w:rPr>
          <w:b/>
          <w:bCs/>
        </w:rPr>
        <w:t>Real Decreto 901/2020, de 13 de octubre - Regulación de los planes de igualdad y su registro</w:t>
      </w:r>
      <w:r w:rsidR="00AA7921" w:rsidRPr="00AA7921">
        <w:rPr>
          <w:b/>
          <w:bCs/>
        </w:rPr>
        <w:t xml:space="preserve">. </w:t>
      </w:r>
      <w:r w:rsidR="00D75E09">
        <w:rPr>
          <w:b/>
          <w:bCs/>
        </w:rPr>
        <w:t xml:space="preserve"> </w:t>
      </w:r>
      <w:r w:rsidRPr="00FD192C">
        <w:t>Desarrolla de manera detallada:</w:t>
      </w:r>
    </w:p>
    <w:p w14:paraId="2E96BD8C" w14:textId="77777777" w:rsidR="00FD192C" w:rsidRPr="00FD192C" w:rsidRDefault="00FD192C" w:rsidP="0059061D">
      <w:pPr>
        <w:numPr>
          <w:ilvl w:val="0"/>
          <w:numId w:val="4"/>
        </w:numPr>
        <w:tabs>
          <w:tab w:val="clear" w:pos="1428"/>
        </w:tabs>
      </w:pPr>
      <w:r w:rsidRPr="00FD192C">
        <w:t>El contenido obligatorio de los planes de igualdad</w:t>
      </w:r>
    </w:p>
    <w:p w14:paraId="67F27202" w14:textId="77777777" w:rsidR="00FD192C" w:rsidRPr="00FD192C" w:rsidRDefault="00FD192C" w:rsidP="0059061D">
      <w:pPr>
        <w:numPr>
          <w:ilvl w:val="0"/>
          <w:numId w:val="4"/>
        </w:numPr>
        <w:tabs>
          <w:tab w:val="clear" w:pos="1428"/>
        </w:tabs>
      </w:pPr>
      <w:r w:rsidRPr="00FD192C">
        <w:t>El proceso de diagnóstico previo</w:t>
      </w:r>
    </w:p>
    <w:p w14:paraId="5B0CA1DF" w14:textId="77777777" w:rsidR="00FD192C" w:rsidRPr="00FD192C" w:rsidRDefault="00FD192C" w:rsidP="0059061D">
      <w:pPr>
        <w:numPr>
          <w:ilvl w:val="0"/>
          <w:numId w:val="4"/>
        </w:numPr>
        <w:tabs>
          <w:tab w:val="clear" w:pos="1428"/>
        </w:tabs>
      </w:pPr>
      <w:r w:rsidRPr="00FD192C">
        <w:t>La negociación con la representación legal de las trabajadoras y trabajadores</w:t>
      </w:r>
    </w:p>
    <w:p w14:paraId="0EAADE7A" w14:textId="77777777" w:rsidR="00FD192C" w:rsidRPr="00FD192C" w:rsidRDefault="00FD192C" w:rsidP="0059061D">
      <w:pPr>
        <w:numPr>
          <w:ilvl w:val="0"/>
          <w:numId w:val="4"/>
        </w:numPr>
        <w:tabs>
          <w:tab w:val="clear" w:pos="1428"/>
        </w:tabs>
      </w:pPr>
      <w:r w:rsidRPr="00FD192C">
        <w:t>Los sistemas de seguimiento y evaluación</w:t>
      </w:r>
    </w:p>
    <w:p w14:paraId="4C25A877" w14:textId="77777777" w:rsidR="00FD192C" w:rsidRPr="00FD192C" w:rsidRDefault="00FD192C" w:rsidP="0059061D">
      <w:pPr>
        <w:numPr>
          <w:ilvl w:val="0"/>
          <w:numId w:val="4"/>
        </w:numPr>
        <w:tabs>
          <w:tab w:val="clear" w:pos="1428"/>
        </w:tabs>
      </w:pPr>
      <w:r w:rsidRPr="00FD192C">
        <w:t>Las obligaciones de registro</w:t>
      </w:r>
    </w:p>
    <w:p w14:paraId="5BBCB545" w14:textId="77777777" w:rsidR="00FD192C" w:rsidRPr="00FD192C" w:rsidRDefault="00FD192C" w:rsidP="0059061D">
      <w:pPr>
        <w:pStyle w:val="Prrafodelista"/>
        <w:numPr>
          <w:ilvl w:val="0"/>
          <w:numId w:val="4"/>
        </w:numPr>
        <w:tabs>
          <w:tab w:val="clear" w:pos="1428"/>
        </w:tabs>
      </w:pPr>
      <w:r w:rsidRPr="00FD192C">
        <w:t>Esta norma ha sido determinante para orientar el proceso de elaboración del presente III Plan de Igualdad de CCASA.</w:t>
      </w:r>
    </w:p>
    <w:p w14:paraId="49FCA6A1" w14:textId="0D5AD990" w:rsidR="00FD192C" w:rsidRPr="00FD192C" w:rsidRDefault="00FD192C" w:rsidP="0059061D">
      <w:pPr>
        <w:pStyle w:val="Prrafodelista"/>
        <w:numPr>
          <w:ilvl w:val="0"/>
          <w:numId w:val="1"/>
        </w:numPr>
      </w:pPr>
      <w:r w:rsidRPr="00AA7921">
        <w:rPr>
          <w:b/>
          <w:bCs/>
        </w:rPr>
        <w:t>Real Decreto 902/2020, de 13 de octubre - Igualdad retributiva entre mujeres y hombres</w:t>
      </w:r>
      <w:r w:rsidR="00AA7921">
        <w:rPr>
          <w:b/>
          <w:bCs/>
        </w:rPr>
        <w:t xml:space="preserve">. </w:t>
      </w:r>
      <w:r w:rsidRPr="00FD192C">
        <w:t>Establece la obligación de las empresas de:</w:t>
      </w:r>
    </w:p>
    <w:p w14:paraId="7C915A28" w14:textId="77777777" w:rsidR="00FD192C" w:rsidRPr="00FD192C" w:rsidRDefault="00FD192C" w:rsidP="0059061D">
      <w:pPr>
        <w:numPr>
          <w:ilvl w:val="1"/>
          <w:numId w:val="1"/>
        </w:numPr>
      </w:pPr>
      <w:r w:rsidRPr="00FD192C">
        <w:t>Garantizar la igualdad retributiva</w:t>
      </w:r>
    </w:p>
    <w:p w14:paraId="6F3CB168" w14:textId="77777777" w:rsidR="00FD192C" w:rsidRPr="00FD192C" w:rsidRDefault="00FD192C" w:rsidP="0059061D">
      <w:pPr>
        <w:numPr>
          <w:ilvl w:val="1"/>
          <w:numId w:val="1"/>
        </w:numPr>
      </w:pPr>
      <w:r w:rsidRPr="00FD192C">
        <w:t>Elaborar un registro retributivo de toda la plantilla desagregado por sexo</w:t>
      </w:r>
    </w:p>
    <w:p w14:paraId="066ECCCF" w14:textId="77777777" w:rsidR="00FD192C" w:rsidRPr="00FD192C" w:rsidRDefault="00FD192C" w:rsidP="0059061D">
      <w:pPr>
        <w:numPr>
          <w:ilvl w:val="1"/>
          <w:numId w:val="1"/>
        </w:numPr>
      </w:pPr>
      <w:r w:rsidRPr="00FD192C">
        <w:t>Realizar una auditoría retributiva cuando el plan de igualdad así lo establezca</w:t>
      </w:r>
    </w:p>
    <w:p w14:paraId="63B3D592" w14:textId="77777777" w:rsidR="00FD192C" w:rsidRPr="00FD192C" w:rsidRDefault="00FD192C" w:rsidP="0059061D">
      <w:pPr>
        <w:numPr>
          <w:ilvl w:val="1"/>
          <w:numId w:val="1"/>
        </w:numPr>
      </w:pPr>
      <w:r w:rsidRPr="00FD192C">
        <w:t>Utilizar una valoración de puestos de trabajo libre de sesgos de género</w:t>
      </w:r>
    </w:p>
    <w:p w14:paraId="051540F9" w14:textId="77777777" w:rsidR="00FD192C" w:rsidRPr="00FD192C" w:rsidRDefault="00FD192C" w:rsidP="0059061D">
      <w:pPr>
        <w:pStyle w:val="Prrafodelista"/>
        <w:numPr>
          <w:ilvl w:val="1"/>
          <w:numId w:val="1"/>
        </w:numPr>
      </w:pPr>
      <w:r w:rsidRPr="00FD192C">
        <w:t>Esta normativa ha exigido a CCASA desarrollar herramientas específicas de análisis retributivo y sistemas de valoración de puestos que integren la perspectiva de género.</w:t>
      </w:r>
    </w:p>
    <w:p w14:paraId="1B6A3865" w14:textId="77777777" w:rsidR="00FD192C" w:rsidRPr="00FD192C" w:rsidRDefault="00FD192C" w:rsidP="0059061D">
      <w:pPr>
        <w:pStyle w:val="Prrafodelista"/>
        <w:numPr>
          <w:ilvl w:val="0"/>
          <w:numId w:val="1"/>
        </w:numPr>
      </w:pPr>
      <w:r w:rsidRPr="00AA7921">
        <w:rPr>
          <w:b/>
          <w:bCs/>
        </w:rPr>
        <w:t>Ley Orgánica 10/2022, de 6 de septiembre - Garantía integral de la libertad sexual</w:t>
      </w:r>
    </w:p>
    <w:p w14:paraId="55024D69" w14:textId="77777777" w:rsidR="00FD192C" w:rsidRPr="00FD192C" w:rsidRDefault="00FD192C" w:rsidP="00D75E09">
      <w:pPr>
        <w:pStyle w:val="Prrafodelista"/>
      </w:pPr>
      <w:r w:rsidRPr="00FD192C">
        <w:t>Introduce medidas específicas de prevención, detección y actuación frente a las violencias sexuales, estableciendo obligaciones concretas para las empresas que complementan y refuerzan los protocolos frente al acoso sexual y al acoso por razón de sexo.</w:t>
      </w:r>
    </w:p>
    <w:p w14:paraId="213E632A" w14:textId="77777777" w:rsidR="00D75E09" w:rsidRDefault="00D75E09" w:rsidP="00FD192C">
      <w:pPr>
        <w:rPr>
          <w:b/>
          <w:bCs/>
        </w:rPr>
      </w:pPr>
    </w:p>
    <w:p w14:paraId="5460A35D" w14:textId="6B186097" w:rsidR="00FD192C" w:rsidRPr="00FD192C" w:rsidRDefault="00FD192C" w:rsidP="00FD192C">
      <w:pPr>
        <w:rPr>
          <w:rStyle w:val="nfasis"/>
        </w:rPr>
      </w:pPr>
      <w:r w:rsidRPr="00FD192C">
        <w:rPr>
          <w:rStyle w:val="nfasis"/>
        </w:rPr>
        <w:t>Legislación laboral</w:t>
      </w:r>
    </w:p>
    <w:p w14:paraId="1A68080B" w14:textId="77777777" w:rsidR="00FD192C" w:rsidRPr="00FD192C" w:rsidRDefault="00FD192C" w:rsidP="0059061D">
      <w:pPr>
        <w:numPr>
          <w:ilvl w:val="0"/>
          <w:numId w:val="2"/>
        </w:numPr>
      </w:pPr>
      <w:r w:rsidRPr="00FD192C">
        <w:rPr>
          <w:b/>
          <w:bCs/>
        </w:rPr>
        <w:t>Estatuto de los Trabajadores:</w:t>
      </w:r>
      <w:r w:rsidRPr="00FD192C">
        <w:t xml:space="preserve"> Reconoce derechos específicos de conciliación de la vida personal, familiar y laboral, así como el derecho a la protección frente al acoso sexual y al acoso por razón de sexo.</w:t>
      </w:r>
    </w:p>
    <w:p w14:paraId="24095EFF" w14:textId="77777777" w:rsidR="00FD192C" w:rsidRDefault="00FD192C" w:rsidP="0059061D">
      <w:pPr>
        <w:numPr>
          <w:ilvl w:val="0"/>
          <w:numId w:val="2"/>
        </w:numPr>
      </w:pPr>
      <w:r w:rsidRPr="00FD192C">
        <w:rPr>
          <w:b/>
          <w:bCs/>
        </w:rPr>
        <w:t>Ley 31/1995, de Prevención de Riesgos Laborales:</w:t>
      </w:r>
      <w:r w:rsidRPr="00FD192C">
        <w:t xml:space="preserve"> Establece la obligación de integrar la perspectiva de género en la prevención de riesgos laborales, reconociendo que los riesgos pueden afectar de manera diferente a mujeres y hombres.</w:t>
      </w:r>
    </w:p>
    <w:p w14:paraId="5223FBE8" w14:textId="77777777" w:rsidR="00C03DF6" w:rsidRPr="00FD192C" w:rsidRDefault="00C03DF6" w:rsidP="00C03DF6">
      <w:pPr>
        <w:ind w:left="720"/>
      </w:pPr>
    </w:p>
    <w:p w14:paraId="168E1DAD" w14:textId="77777777" w:rsidR="00FD192C" w:rsidRPr="00D75E09" w:rsidRDefault="00FD192C" w:rsidP="00D75E09">
      <w:pPr>
        <w:rPr>
          <w:rStyle w:val="nfasis"/>
        </w:rPr>
      </w:pPr>
      <w:r w:rsidRPr="00D75E09">
        <w:rPr>
          <w:rStyle w:val="nfasis"/>
        </w:rPr>
        <w:t>Marco europeo</w:t>
      </w:r>
    </w:p>
    <w:p w14:paraId="651542CC" w14:textId="77777777" w:rsidR="00FD192C" w:rsidRPr="00FD192C" w:rsidRDefault="00FD192C" w:rsidP="00FD192C">
      <w:r w:rsidRPr="00FD192C">
        <w:t>El marco normativo de la Unión Europea constituye el tercer nivel de obligaciones jurídicas para CCASA.</w:t>
      </w:r>
    </w:p>
    <w:p w14:paraId="3BCD70ED" w14:textId="77777777" w:rsidR="00FD192C" w:rsidRPr="00FD192C" w:rsidRDefault="00FD192C" w:rsidP="0059061D">
      <w:pPr>
        <w:pStyle w:val="Prrafodelista"/>
        <w:numPr>
          <w:ilvl w:val="0"/>
          <w:numId w:val="5"/>
        </w:numPr>
      </w:pPr>
      <w:r w:rsidRPr="00D75E09">
        <w:rPr>
          <w:b/>
          <w:bCs/>
        </w:rPr>
        <w:t>Estrategia para la Igualdad de Género 2020-2025 de la Comisión Europea</w:t>
      </w:r>
    </w:p>
    <w:p w14:paraId="53720611" w14:textId="77777777" w:rsidR="00FD192C" w:rsidRPr="00FD192C" w:rsidRDefault="00FD192C" w:rsidP="0059061D">
      <w:pPr>
        <w:pStyle w:val="Prrafodelista"/>
        <w:numPr>
          <w:ilvl w:val="1"/>
          <w:numId w:val="5"/>
        </w:numPr>
      </w:pPr>
      <w:r w:rsidRPr="00FD192C">
        <w:t>Establece las prioridades políticas de la Unión en materia de igualdad:</w:t>
      </w:r>
    </w:p>
    <w:p w14:paraId="585FAF70" w14:textId="77777777" w:rsidR="00FD192C" w:rsidRPr="00FD192C" w:rsidRDefault="00FD192C" w:rsidP="0059061D">
      <w:pPr>
        <w:numPr>
          <w:ilvl w:val="1"/>
          <w:numId w:val="5"/>
        </w:numPr>
      </w:pPr>
      <w:r w:rsidRPr="00FD192C">
        <w:t>Eliminación de la violencia de género y de los estereotipos</w:t>
      </w:r>
    </w:p>
    <w:p w14:paraId="69DA3FCA" w14:textId="77777777" w:rsidR="00FD192C" w:rsidRPr="00FD192C" w:rsidRDefault="00FD192C" w:rsidP="0059061D">
      <w:pPr>
        <w:numPr>
          <w:ilvl w:val="1"/>
          <w:numId w:val="5"/>
        </w:numPr>
      </w:pPr>
      <w:r w:rsidRPr="00FD192C">
        <w:t>Garantía de la igualdad de participación y oportunidades en el mercado laboral, incluida la igualdad en la retribución</w:t>
      </w:r>
    </w:p>
    <w:p w14:paraId="74CE1BFF" w14:textId="77777777" w:rsidR="00FD192C" w:rsidRPr="00FD192C" w:rsidRDefault="00FD192C" w:rsidP="0059061D">
      <w:pPr>
        <w:numPr>
          <w:ilvl w:val="1"/>
          <w:numId w:val="5"/>
        </w:numPr>
      </w:pPr>
      <w:r w:rsidRPr="00FD192C">
        <w:t>Logro del equilibrio entre mujeres y hombres en la toma de decisiones y en el liderazgo político</w:t>
      </w:r>
    </w:p>
    <w:p w14:paraId="2214E9E5" w14:textId="77777777" w:rsidR="00FD192C" w:rsidRPr="00FD192C" w:rsidRDefault="00FD192C" w:rsidP="0059061D">
      <w:pPr>
        <w:pStyle w:val="Prrafodelista"/>
        <w:numPr>
          <w:ilvl w:val="0"/>
          <w:numId w:val="5"/>
        </w:numPr>
      </w:pPr>
      <w:r w:rsidRPr="00D75E09">
        <w:rPr>
          <w:b/>
          <w:bCs/>
        </w:rPr>
        <w:t>Directivas europeas relevantes</w:t>
      </w:r>
    </w:p>
    <w:p w14:paraId="175DAB2B" w14:textId="77777777" w:rsidR="00FD192C" w:rsidRPr="00FD192C" w:rsidRDefault="00FD192C" w:rsidP="0059061D">
      <w:pPr>
        <w:numPr>
          <w:ilvl w:val="0"/>
          <w:numId w:val="6"/>
        </w:numPr>
      </w:pPr>
      <w:r w:rsidRPr="00FD192C">
        <w:rPr>
          <w:b/>
          <w:bCs/>
        </w:rPr>
        <w:t>Directiva 2006/54/CE:</w:t>
      </w:r>
      <w:r w:rsidRPr="00FD192C">
        <w:t xml:space="preserve"> Igualdad de oportunidades e igualdad de trato entre hombres y mujeres en asuntos de empleo y ocupación.</w:t>
      </w:r>
    </w:p>
    <w:p w14:paraId="7F7C5434" w14:textId="77777777" w:rsidR="00FD192C" w:rsidRPr="00FD192C" w:rsidRDefault="00FD192C" w:rsidP="0059061D">
      <w:pPr>
        <w:numPr>
          <w:ilvl w:val="0"/>
          <w:numId w:val="6"/>
        </w:numPr>
      </w:pPr>
      <w:r w:rsidRPr="00FD192C">
        <w:rPr>
          <w:b/>
          <w:bCs/>
        </w:rPr>
        <w:t>Directiva (UE) 2019/1158:</w:t>
      </w:r>
      <w:r w:rsidRPr="00FD192C">
        <w:t xml:space="preserve"> Conciliación de la vida familiar y la vida profesional de los progenitores y los cuidadores.</w:t>
      </w:r>
    </w:p>
    <w:p w14:paraId="5FB748F2" w14:textId="77777777" w:rsidR="00FD192C" w:rsidRDefault="00FD192C" w:rsidP="0059061D">
      <w:pPr>
        <w:numPr>
          <w:ilvl w:val="0"/>
          <w:numId w:val="6"/>
        </w:numPr>
      </w:pPr>
      <w:r w:rsidRPr="00FD192C">
        <w:rPr>
          <w:b/>
          <w:bCs/>
        </w:rPr>
        <w:t>Directiva (UE) 2023/970:</w:t>
      </w:r>
      <w:r w:rsidRPr="00FD192C">
        <w:t xml:space="preserve"> Refuerzo de la aplicación del principio de igualdad de retribución a través de medidas de transparencia retributiva.</w:t>
      </w:r>
    </w:p>
    <w:p w14:paraId="636BECE2" w14:textId="77777777" w:rsidR="00C03DF6" w:rsidRPr="00FD192C" w:rsidRDefault="00C03DF6" w:rsidP="00C03DF6">
      <w:pPr>
        <w:ind w:left="1440"/>
      </w:pPr>
    </w:p>
    <w:p w14:paraId="15766813" w14:textId="77777777" w:rsidR="00FD192C" w:rsidRPr="00FD192C" w:rsidRDefault="00FD192C" w:rsidP="00FD192C">
      <w:pPr>
        <w:rPr>
          <w:rStyle w:val="nfasis"/>
        </w:rPr>
      </w:pPr>
      <w:r w:rsidRPr="00FD192C">
        <w:rPr>
          <w:rStyle w:val="nfasis"/>
        </w:rPr>
        <w:t>Marco internacional</w:t>
      </w:r>
    </w:p>
    <w:p w14:paraId="7A83538D" w14:textId="77777777" w:rsidR="00FD192C" w:rsidRPr="00FD192C" w:rsidRDefault="00FD192C" w:rsidP="00FD192C">
      <w:r w:rsidRPr="00FD192C">
        <w:t>El marco internacional de los derechos humanos proporciona el fundamento último y el horizonte más amplio de las políticas de igualdad.</w:t>
      </w:r>
    </w:p>
    <w:p w14:paraId="1CBDBF0A" w14:textId="77777777" w:rsidR="00FD192C" w:rsidRPr="00FD192C" w:rsidRDefault="00FD192C" w:rsidP="0059061D">
      <w:pPr>
        <w:pStyle w:val="Prrafodelista"/>
        <w:numPr>
          <w:ilvl w:val="0"/>
          <w:numId w:val="7"/>
        </w:numPr>
      </w:pPr>
      <w:r w:rsidRPr="00D75E09">
        <w:rPr>
          <w:b/>
          <w:bCs/>
        </w:rPr>
        <w:t>Agenda 2030 para el Desarrollo Sostenible (2015)</w:t>
      </w:r>
    </w:p>
    <w:p w14:paraId="3656AB64" w14:textId="0B4DD902" w:rsidR="00E31C83" w:rsidRDefault="00FD192C" w:rsidP="0059061D">
      <w:pPr>
        <w:pStyle w:val="Prrafodelista"/>
        <w:numPr>
          <w:ilvl w:val="0"/>
          <w:numId w:val="7"/>
        </w:numPr>
      </w:pPr>
      <w:r w:rsidRPr="00FD192C">
        <w:t xml:space="preserve">Incluye entre sus diecisiete Objetivos de Desarrollo Sostenible el </w:t>
      </w:r>
      <w:r w:rsidRPr="00D75E09">
        <w:rPr>
          <w:b/>
          <w:bCs/>
        </w:rPr>
        <w:t>ODS 5</w:t>
      </w:r>
      <w:r w:rsidRPr="00FD192C">
        <w:t>, relativo a lograr la igualdad entre los géneros y empoderar a todas las mujeres y las niñas. Este objetivo reconoce que la igualdad de género no es solo un derecho humano fundamental, sino también un fundamento necesario para conseguir un mundo pacífico, próspero y sostenible. La Agenda 2030 establece que el enfoque de género debe integrarse de manera transversal en todos los ODS.</w:t>
      </w:r>
    </w:p>
    <w:p w14:paraId="448AD893" w14:textId="77777777" w:rsidR="00E31C83" w:rsidRDefault="00E31C83">
      <w:pPr>
        <w:jc w:val="left"/>
      </w:pPr>
      <w:r>
        <w:br w:type="page"/>
      </w:r>
    </w:p>
    <w:p w14:paraId="13A064F5" w14:textId="77777777" w:rsidR="00FD192C" w:rsidRPr="00FD192C" w:rsidRDefault="00FD192C" w:rsidP="00E31C83"/>
    <w:p w14:paraId="78F6DB60" w14:textId="77777777" w:rsidR="004C0A75" w:rsidRPr="004C0A75" w:rsidRDefault="004C0A75" w:rsidP="009776B7">
      <w:pPr>
        <w:pStyle w:val="Ttulo2"/>
      </w:pPr>
      <w:bookmarkStart w:id="9" w:name="_Toc214887252"/>
      <w:bookmarkStart w:id="10" w:name="_Toc214957534"/>
      <w:r w:rsidRPr="004C0A75">
        <w:t>1.3 PROCESO DE TRABAJO</w:t>
      </w:r>
      <w:bookmarkEnd w:id="9"/>
      <w:bookmarkEnd w:id="10"/>
    </w:p>
    <w:p w14:paraId="2BB0D12D" w14:textId="77777777" w:rsidR="007F5740" w:rsidRDefault="007F5740" w:rsidP="004C0A75"/>
    <w:p w14:paraId="314ADB86" w14:textId="54892081" w:rsidR="004C0A75" w:rsidRDefault="004C0A75" w:rsidP="004C0A75">
      <w:r w:rsidRPr="004C0A75">
        <w:t xml:space="preserve">El III Plan de Igualdad de CCASA es el resultado de un proceso participativo y riguroso que ha implicado a todos los niveles de la organización durante varios meses de trabajo intensivo. Este proceso no ha sido un trámite administrativo ni un ejercicio técnico realizado desde despachos, sino una construcción colectiva que ha combinado el análisis documental, el trabajo de campo con metodologías cualitativas y cuantitativas, y la participación activa de la plantilla. La metodología empleada, basada en la </w:t>
      </w:r>
      <w:r w:rsidR="00D57655">
        <w:t>diversidad</w:t>
      </w:r>
      <w:r w:rsidRPr="004C0A75">
        <w:t xml:space="preserve"> de fuentes y perspectivas, garantiza que el plan no sea un documento meramente formal, sino una herramienta legitimada por el conjunto de la organización, sustentada en evidencias sólidas y orientada a la transformación real de las condiciones que perpetúan las desigualdades entre mujeres y hombres en CCASA.</w:t>
      </w:r>
    </w:p>
    <w:p w14:paraId="40565C28" w14:textId="77777777" w:rsidR="00C03DF6" w:rsidRDefault="00C03DF6" w:rsidP="004C0A75"/>
    <w:p w14:paraId="292CDC95" w14:textId="77777777" w:rsidR="002329D4" w:rsidRPr="004C0A75" w:rsidRDefault="002329D4" w:rsidP="002329D4">
      <w:pPr>
        <w:rPr>
          <w:rStyle w:val="nfasis"/>
        </w:rPr>
      </w:pPr>
      <w:r w:rsidRPr="004C0A75">
        <w:rPr>
          <w:rStyle w:val="nfasis"/>
        </w:rPr>
        <w:t>Metodología: triangulación para garantizar rigor y validez</w:t>
      </w:r>
    </w:p>
    <w:p w14:paraId="3916FED8" w14:textId="3A81E5F5" w:rsidR="002329D4" w:rsidRDefault="002329D4" w:rsidP="002329D4">
      <w:r w:rsidRPr="004C0A75">
        <w:t xml:space="preserve">El proceso se ha sustentado en una </w:t>
      </w:r>
      <w:r w:rsidRPr="004C0A75">
        <w:rPr>
          <w:b/>
          <w:bCs/>
        </w:rPr>
        <w:t>metodología de triangulación</w:t>
      </w:r>
      <w:r w:rsidRPr="004C0A75">
        <w:t xml:space="preserve"> ampliamente recomendada en los estudios feministas y de género, que combina diferentes aproximaciones metodológicas para garantizar la robustez y validez de los resultados obtenidos. Esta </w:t>
      </w:r>
      <w:r w:rsidR="00D57655">
        <w:t>aproximación</w:t>
      </w:r>
      <w:r w:rsidRPr="004C0A75">
        <w:t xml:space="preserve"> permite capturar tanto las dimensiones objetivas como las experiencias subjetivas de la desigualdad, ofreciendo una visión integral y matizada de la situación organizacional.</w:t>
      </w:r>
    </w:p>
    <w:p w14:paraId="06D061D6" w14:textId="23C5953C" w:rsidR="003077C3" w:rsidRDefault="003077C3" w:rsidP="002329D4">
      <w:r>
        <w:rPr>
          <w:noProof/>
        </w:rPr>
        <w:drawing>
          <wp:inline distT="0" distB="0" distL="0" distR="0" wp14:anchorId="6DFAD99D" wp14:editId="221A0AA3">
            <wp:extent cx="5039360" cy="3408680"/>
            <wp:effectExtent l="0" t="0" r="0" b="0"/>
            <wp:docPr id="1145752273" name="Imagen 24" descr="Gráfico, Diagrama,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2273" name="Imagen 24" descr="Gráfico, Diagrama, Gráfico de embud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039360" cy="3408680"/>
                    </a:xfrm>
                    <a:prstGeom prst="rect">
                      <a:avLst/>
                    </a:prstGeom>
                  </pic:spPr>
                </pic:pic>
              </a:graphicData>
            </a:graphic>
          </wp:inline>
        </w:drawing>
      </w:r>
    </w:p>
    <w:p w14:paraId="7F9A4C2B" w14:textId="11EAFC30" w:rsidR="002329D4" w:rsidRDefault="002329D4" w:rsidP="002329D4">
      <w:r w:rsidRPr="004C0A75">
        <w:t xml:space="preserve">La </w:t>
      </w:r>
      <w:r w:rsidR="00D57655">
        <w:t>propuesta</w:t>
      </w:r>
      <w:r w:rsidRPr="004C0A75">
        <w:t xml:space="preserve"> metodológica empleada en el diagnóstico se estructura en torno a </w:t>
      </w:r>
      <w:r w:rsidRPr="004C0A75">
        <w:rPr>
          <w:b/>
          <w:bCs/>
        </w:rPr>
        <w:t>tres componentes integrados</w:t>
      </w:r>
      <w:r w:rsidRPr="004C0A75">
        <w:t xml:space="preserve"> que se aplican sistemáticamente a cada uno de los ámbitos de análisis:</w:t>
      </w:r>
    </w:p>
    <w:p w14:paraId="6CCC4335" w14:textId="15B89C53" w:rsidR="002329D4" w:rsidRPr="004C0A75" w:rsidRDefault="002329D4" w:rsidP="0059061D">
      <w:pPr>
        <w:pStyle w:val="Prrafodelista"/>
        <w:numPr>
          <w:ilvl w:val="0"/>
          <w:numId w:val="9"/>
        </w:numPr>
      </w:pPr>
      <w:r w:rsidRPr="008C414C">
        <w:rPr>
          <w:b/>
          <w:bCs/>
        </w:rPr>
        <w:t>Marco teórico y legal.</w:t>
      </w:r>
      <w:r w:rsidRPr="004C0A75">
        <w:t xml:space="preserve"> Este componente incluye la revisión del marco normativo aplicable a cada ámbito específico de análisis, el análisis de la literatura académica y estudios especializados en igualdad de género, la contextualización teórica desde perspectivas feministas e interseccionales, y la identificación de buenas prácticas y estándares de referencia. Este componente permite situar el análisis de CCASA en un marco más amplio de conocimiento acumulado sobre las desigualdades de género en las organizaciones y en el sector tecnológico en particular.</w:t>
      </w:r>
    </w:p>
    <w:p w14:paraId="733B2D54" w14:textId="4AFA482D" w:rsidR="002329D4" w:rsidRPr="004C0A75" w:rsidRDefault="002329D4" w:rsidP="0059061D">
      <w:pPr>
        <w:pStyle w:val="Prrafodelista"/>
        <w:numPr>
          <w:ilvl w:val="0"/>
          <w:numId w:val="9"/>
        </w:numPr>
      </w:pPr>
      <w:r w:rsidRPr="008C414C">
        <w:rPr>
          <w:b/>
          <w:bCs/>
        </w:rPr>
        <w:t>Evolución y situación de CCASA.</w:t>
      </w:r>
      <w:r w:rsidRPr="004C0A75">
        <w:t xml:space="preserve"> Este componente comprende el análisis documental de políticas, procedimientos y registros internos, la revisión de la trayectoria organizacional en materia de igualdad, la evaluación de las medidas implementadas durante la vigencia del II Plan de Igualdad, y el análisis de datos cuantitativos desagregados por sexo en todos los ámbitos relevantes (plantilla, procesos selectivos, formación, retribuciones, conciliación, etc.). Este componente permite identificar tanto los avances logrados como las brechas persistentes, y proporciona la base empírica objetiva sobre la que sustentar las propuestas de intervención.</w:t>
      </w:r>
    </w:p>
    <w:p w14:paraId="4046F111" w14:textId="3435097E" w:rsidR="002329D4" w:rsidRPr="004C0A75" w:rsidRDefault="002329D4" w:rsidP="0059061D">
      <w:pPr>
        <w:pStyle w:val="Prrafodelista"/>
        <w:numPr>
          <w:ilvl w:val="0"/>
          <w:numId w:val="9"/>
        </w:numPr>
      </w:pPr>
      <w:r w:rsidRPr="008C414C">
        <w:rPr>
          <w:b/>
          <w:bCs/>
        </w:rPr>
        <w:t>Análisis cualitativo y cuantitativo de la plantilla.</w:t>
      </w:r>
      <w:r w:rsidRPr="004C0A75">
        <w:t xml:space="preserve"> Este componente se desarrolla mediante entrevistas en profundidad a mujeres de la plantilla, cuestionario estructurado enviado a toda la plantilla con análisis estadístico desagregado por sexo, grupos de trabajo con participación amplia, y análisis del discurso desde perspectivas de género. Este componente permite recoger las experiencias vividas, las percepciones y las valoraciones de la plantilla, identificando tanto las dimensiones formales como las informales de la desigualdad, y garantizando que el plan responda a las necesidades reales de las personas trabajadoras.</w:t>
      </w:r>
    </w:p>
    <w:p w14:paraId="698B89A8" w14:textId="5A0889CE" w:rsidR="002329D4" w:rsidRDefault="002329D4" w:rsidP="004C0A75"/>
    <w:p w14:paraId="0B0F3E12" w14:textId="69C98896" w:rsidR="00FC4FB3" w:rsidRPr="004C0A75" w:rsidRDefault="00FC4FB3" w:rsidP="00FC4FB3">
      <w:pPr>
        <w:rPr>
          <w:rStyle w:val="nfasis"/>
        </w:rPr>
      </w:pPr>
      <w:r>
        <w:rPr>
          <w:rStyle w:val="nfasis"/>
        </w:rPr>
        <w:t>Participantes en la elaboración</w:t>
      </w:r>
    </w:p>
    <w:p w14:paraId="62CCF29B" w14:textId="566875F8" w:rsidR="00FC4FB3" w:rsidRDefault="00FC4FB3" w:rsidP="00FC4FB3">
      <w:r w:rsidRPr="004C0A75">
        <w:t xml:space="preserve">El proceso de elaboración del III Plan de Igualdad ha sido posible gracias a la implicación y el compromiso de múltiples </w:t>
      </w:r>
      <w:r>
        <w:t>ámbitos</w:t>
      </w:r>
      <w:r w:rsidRPr="004C0A75">
        <w:t xml:space="preserve"> que han participado en diferentes fases y con diferentes roles.</w:t>
      </w:r>
    </w:p>
    <w:p w14:paraId="6B841BBE" w14:textId="24C2B9CF" w:rsidR="007C61BD" w:rsidRDefault="007C61BD">
      <w:pPr>
        <w:jc w:val="left"/>
        <w:rPr>
          <w:noProof/>
        </w:rPr>
      </w:pPr>
      <w:r>
        <w:rPr>
          <w:noProof/>
        </w:rPr>
        <w:drawing>
          <wp:anchor distT="0" distB="0" distL="114300" distR="114300" simplePos="0" relativeHeight="251665408" behindDoc="0" locked="0" layoutInCell="1" allowOverlap="1" wp14:anchorId="5D5EEDAC" wp14:editId="1DD0D786">
            <wp:simplePos x="0" y="0"/>
            <wp:positionH relativeFrom="column">
              <wp:posOffset>0</wp:posOffset>
            </wp:positionH>
            <wp:positionV relativeFrom="paragraph">
              <wp:posOffset>-635</wp:posOffset>
            </wp:positionV>
            <wp:extent cx="5012690" cy="3190240"/>
            <wp:effectExtent l="0" t="0" r="0" b="0"/>
            <wp:wrapNone/>
            <wp:docPr id="97307324"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324" name="Imagen 25"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012690" cy="3190240"/>
                    </a:xfrm>
                    <a:prstGeom prst="rect">
                      <a:avLst/>
                    </a:prstGeom>
                  </pic:spPr>
                </pic:pic>
              </a:graphicData>
            </a:graphic>
            <wp14:sizeRelV relativeFrom="margin">
              <wp14:pctHeight>0</wp14:pctHeight>
            </wp14:sizeRelV>
          </wp:anchor>
        </w:drawing>
      </w:r>
      <w:r>
        <w:rPr>
          <w:noProof/>
        </w:rPr>
        <w:br w:type="page"/>
      </w:r>
    </w:p>
    <w:p w14:paraId="0C15A8AD" w14:textId="77777777" w:rsidR="00FC4FB3" w:rsidRPr="004C0A75" w:rsidRDefault="00FC4FB3" w:rsidP="00FC4FB3"/>
    <w:p w14:paraId="46293665" w14:textId="77777777" w:rsidR="00FC4FB3" w:rsidRPr="004C0A75" w:rsidRDefault="00FC4FB3" w:rsidP="0059061D">
      <w:pPr>
        <w:pStyle w:val="Prrafodelista"/>
        <w:numPr>
          <w:ilvl w:val="0"/>
          <w:numId w:val="10"/>
        </w:numPr>
      </w:pPr>
      <w:r w:rsidRPr="004C0A75">
        <w:t xml:space="preserve">La </w:t>
      </w:r>
      <w:r w:rsidRPr="008C414C">
        <w:rPr>
          <w:b/>
          <w:bCs/>
        </w:rPr>
        <w:t>Dirección de CCASA</w:t>
      </w:r>
      <w:r w:rsidRPr="004C0A75">
        <w:t xml:space="preserve"> ha asumido un compromiso institucional firme con el proceso, , facilitando el acceso a la información y la documentación requerida, y liderando el impulso político del plan como expresión del compromiso de la organización con la igualdad de mujeres y hombres.</w:t>
      </w:r>
    </w:p>
    <w:p w14:paraId="36188999" w14:textId="77777777" w:rsidR="00FC4FB3" w:rsidRPr="004C0A75" w:rsidRDefault="00FC4FB3" w:rsidP="0059061D">
      <w:pPr>
        <w:pStyle w:val="Prrafodelista"/>
        <w:numPr>
          <w:ilvl w:val="0"/>
          <w:numId w:val="10"/>
        </w:numPr>
      </w:pPr>
      <w:r w:rsidRPr="004C0A75">
        <w:t xml:space="preserve">El </w:t>
      </w:r>
      <w:r w:rsidRPr="008C414C">
        <w:rPr>
          <w:b/>
          <w:bCs/>
        </w:rPr>
        <w:t>Área de Recursos Humanos</w:t>
      </w:r>
      <w:r w:rsidRPr="004C0A75">
        <w:t xml:space="preserve"> ha desempeñado un papel central</w:t>
      </w:r>
      <w:r>
        <w:t xml:space="preserve">, </w:t>
      </w:r>
      <w:r w:rsidRPr="004C0A75">
        <w:t>garantizando los recursos humanos, técnicos y presupuestarios necesarios</w:t>
      </w:r>
      <w:r>
        <w:t>, coordinando el</w:t>
      </w:r>
      <w:r w:rsidRPr="004C0A75">
        <w:t xml:space="preserve"> proceso, facilitando toda la información y los datos necesarios para el diagnóstico, </w:t>
      </w:r>
      <w:r>
        <w:t>gestionando</w:t>
      </w:r>
      <w:r w:rsidRPr="004C0A75">
        <w:t xml:space="preserve"> la logística de las sesiones de trabajo y entrevistas, y manteniendo una interlocución permanente con la asistencia técnica externa para garantizar el buen desarrollo del proceso.</w:t>
      </w:r>
    </w:p>
    <w:p w14:paraId="6663824E" w14:textId="77777777" w:rsidR="00FC4FB3" w:rsidRPr="004C0A75" w:rsidRDefault="00FC4FB3" w:rsidP="0059061D">
      <w:pPr>
        <w:pStyle w:val="Prrafodelista"/>
        <w:numPr>
          <w:ilvl w:val="0"/>
          <w:numId w:val="10"/>
        </w:numPr>
      </w:pPr>
      <w:r w:rsidRPr="004C0A75">
        <w:t xml:space="preserve">La </w:t>
      </w:r>
      <w:r w:rsidRPr="008C414C">
        <w:rPr>
          <w:b/>
          <w:bCs/>
        </w:rPr>
        <w:t xml:space="preserve">Comisión de </w:t>
      </w:r>
      <w:r>
        <w:rPr>
          <w:b/>
          <w:bCs/>
        </w:rPr>
        <w:t xml:space="preserve">Seguimiento del Plan de </w:t>
      </w:r>
      <w:r w:rsidRPr="008C414C">
        <w:rPr>
          <w:b/>
          <w:bCs/>
        </w:rPr>
        <w:t>Igualdad</w:t>
      </w:r>
      <w:r w:rsidRPr="004C0A75">
        <w:t xml:space="preserve">, integrada por representación de la empresa y de la </w:t>
      </w:r>
      <w:r>
        <w:t>representación sindical</w:t>
      </w:r>
      <w:r w:rsidRPr="004C0A75">
        <w:t>, ha actuado como órgano de contraste y validación del diagnóstico, participando en sesiones de presentación de avances, aportando observaciones y propuestas, y negociando y aprobando el contenido del plan. Su participación ha sido fundamental para garantizar la legitimidad del proceso y el equilibrio entre los intereses de la empresa y los derechos de la plantilla.</w:t>
      </w:r>
    </w:p>
    <w:p w14:paraId="128ACE5E" w14:textId="77777777" w:rsidR="00FC4FB3" w:rsidRPr="004C0A75" w:rsidRDefault="00FC4FB3" w:rsidP="0059061D">
      <w:pPr>
        <w:pStyle w:val="Prrafodelista"/>
        <w:numPr>
          <w:ilvl w:val="0"/>
          <w:numId w:val="10"/>
        </w:numPr>
      </w:pPr>
      <w:r w:rsidRPr="004C0A75">
        <w:t xml:space="preserve">La </w:t>
      </w:r>
      <w:r w:rsidRPr="008C414C">
        <w:rPr>
          <w:b/>
          <w:bCs/>
        </w:rPr>
        <w:t>plantilla de CCASA</w:t>
      </w:r>
      <w:r w:rsidRPr="004C0A75">
        <w:t xml:space="preserve"> ha participado activamente en el proceso: </w:t>
      </w:r>
      <w:r w:rsidRPr="008C414C">
        <w:rPr>
          <w:b/>
          <w:bCs/>
        </w:rPr>
        <w:t>81 personas</w:t>
      </w:r>
      <w:r w:rsidRPr="004C0A75">
        <w:t xml:space="preserve"> respondieron a la encuesta, </w:t>
      </w:r>
      <w:r w:rsidRPr="008C414C">
        <w:rPr>
          <w:b/>
          <w:bCs/>
        </w:rPr>
        <w:t>13 mujeres con cargos de responsabilidad</w:t>
      </w:r>
      <w:r w:rsidRPr="004C0A75">
        <w:t xml:space="preserve"> fueron entrevistadas en profundidad, y aproximadamente </w:t>
      </w:r>
      <w:r w:rsidRPr="008C414C">
        <w:rPr>
          <w:b/>
          <w:bCs/>
        </w:rPr>
        <w:t>60 personas</w:t>
      </w:r>
      <w:r w:rsidRPr="004C0A75">
        <w:t xml:space="preserve"> participaron en los tres grupos de trabajo organizados. Esta participación amplia y diversa ha permitido recoger aportaciones cualitativas, validar propuestas y garantizar que el plan responda a las necesidades y expectativas del conjunto de las personas trabajadoras.</w:t>
      </w:r>
    </w:p>
    <w:p w14:paraId="721BB26E" w14:textId="77777777" w:rsidR="00FC4FB3" w:rsidRPr="004C0A75" w:rsidRDefault="00FC4FB3" w:rsidP="0059061D">
      <w:pPr>
        <w:pStyle w:val="Prrafodelista"/>
        <w:numPr>
          <w:ilvl w:val="0"/>
          <w:numId w:val="10"/>
        </w:numPr>
      </w:pPr>
      <w:r w:rsidRPr="004C0A75">
        <w:t xml:space="preserve">El </w:t>
      </w:r>
      <w:r w:rsidRPr="008C414C">
        <w:rPr>
          <w:b/>
          <w:bCs/>
        </w:rPr>
        <w:t>grupo de responsables de área</w:t>
      </w:r>
      <w:r w:rsidRPr="004C0A75">
        <w:t xml:space="preserve"> participó en una sesión específica sobre la integración de la perspectiva de género en productos y servicios tecnológicos, identificando oportunidades de intervención en los desarrollos tecnológicos, sistemas de información y proyectos estratégicos de CCASA. Esta sesión fue clave para incorporar en el plan un ámbito estratégico novedoso que sitúa a CCASA como actor fundamental en la materialización de las políticas de igualdad de la Diputación Foral de Álava.</w:t>
      </w:r>
    </w:p>
    <w:p w14:paraId="2B990E56" w14:textId="77777777" w:rsidR="00FC4FB3" w:rsidRPr="004C0A75" w:rsidRDefault="00FC4FB3" w:rsidP="0059061D">
      <w:pPr>
        <w:pStyle w:val="Prrafodelista"/>
        <w:numPr>
          <w:ilvl w:val="0"/>
          <w:numId w:val="10"/>
        </w:numPr>
      </w:pPr>
      <w:r w:rsidRPr="004C0A75">
        <w:t xml:space="preserve">La </w:t>
      </w:r>
      <w:r w:rsidRPr="008C414C">
        <w:rPr>
          <w:b/>
          <w:bCs/>
        </w:rPr>
        <w:t>asistencia técnica externa</w:t>
      </w:r>
      <w:r w:rsidRPr="004C0A75">
        <w:t>, proporcionada, ha aportado el diseño metodológico del proceso, la facilitación de las sesiones de trabajo, el análisis de la información recogida, la elaboración del diagnóstico, la redacción del III Plan de Igualdad y el asesoramiento continuo desde una perspectiva feminista y con experiencia especializada en políticas de igualdad.</w:t>
      </w:r>
    </w:p>
    <w:p w14:paraId="29C7D422" w14:textId="77777777" w:rsidR="00FC4FB3" w:rsidRDefault="00FC4FB3" w:rsidP="00FC4FB3">
      <w:pPr>
        <w:pStyle w:val="Prrafodelista"/>
        <w:ind w:left="294"/>
      </w:pPr>
      <w:r w:rsidRPr="004C0A75">
        <w:t>El proceso de elaboración del III Plan de Igualdad de CCASA ha sido un ejercicio de construcción colectiva que ha implicado a todos los niveles de la organización. La metodología de triangulación empleada garantiza que el plan no sea un documento meramente formal, sino una herramienta legitimada por el conjunto de la organización, sustentada en evidencias sólidas y orientada a la transformación real de las condiciones que perpetúan las desigualdades entre mujeres y hombres en CCASA. La participación de más de la mitad de la plantilla en alguna de las fases del proceso es reflejo del compromiso organizacional con la igualdad y sienta las bases para un despliegue efectivo del plan.</w:t>
      </w:r>
    </w:p>
    <w:p w14:paraId="2556725A" w14:textId="77777777" w:rsidR="00C03DF6" w:rsidRDefault="00C03DF6" w:rsidP="00FC4FB3">
      <w:pPr>
        <w:pStyle w:val="Prrafodelista"/>
        <w:ind w:left="294"/>
      </w:pPr>
    </w:p>
    <w:p w14:paraId="70BC838A" w14:textId="77777777" w:rsidR="00FC4FB3" w:rsidRPr="004C0A75" w:rsidRDefault="00FC4FB3" w:rsidP="004C0A75"/>
    <w:p w14:paraId="1FD48204" w14:textId="77777777" w:rsidR="004C0A75" w:rsidRPr="004C0A75" w:rsidRDefault="004C0A75" w:rsidP="004C0A75">
      <w:pPr>
        <w:rPr>
          <w:rStyle w:val="nfasis"/>
        </w:rPr>
      </w:pPr>
      <w:r w:rsidRPr="004C0A75">
        <w:rPr>
          <w:rStyle w:val="nfasis"/>
        </w:rPr>
        <w:t>Fases del proceso de elaboración del diagnóstico</w:t>
      </w:r>
    </w:p>
    <w:p w14:paraId="368CA13B" w14:textId="6791B3E6" w:rsidR="008E5C47" w:rsidRDefault="004C0A75" w:rsidP="004C0A75">
      <w:r w:rsidRPr="004C0A75">
        <w:t>El proceso se ha desarrollado a través de varias fases sucesivas que han permitido profundizar progresivamente en el conocimiento de la realidad organizacional de CCASA desde la perspectiva de la igualdad de mujeres y hombres.</w:t>
      </w:r>
    </w:p>
    <w:p w14:paraId="5BAF64AE" w14:textId="05007471" w:rsidR="008E5C47" w:rsidRDefault="008E5C47">
      <w:pPr>
        <w:jc w:val="left"/>
      </w:pPr>
    </w:p>
    <w:p w14:paraId="6F4C9233" w14:textId="4D4BE5E7" w:rsidR="004C0A75" w:rsidRPr="004C0A75" w:rsidRDefault="008E5C47" w:rsidP="004C0A75">
      <w:r>
        <w:rPr>
          <w:noProof/>
        </w:rPr>
        <w:drawing>
          <wp:inline distT="0" distB="0" distL="0" distR="0" wp14:anchorId="73BFAE60" wp14:editId="3C16B2A6">
            <wp:extent cx="5039360" cy="6191745"/>
            <wp:effectExtent l="19050" t="0" r="66040" b="0"/>
            <wp:docPr id="68044381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C121CBD" w14:textId="77777777" w:rsidR="004C0A75" w:rsidRPr="004C0A75" w:rsidRDefault="004C0A75" w:rsidP="004C0A75">
      <w:pPr>
        <w:rPr>
          <w:rStyle w:val="nfasissutil"/>
        </w:rPr>
      </w:pPr>
      <w:r w:rsidRPr="004C0A75">
        <w:rPr>
          <w:rStyle w:val="nfasissutil"/>
        </w:rPr>
        <w:t>Fase 1: Puesta en marcha del proyecto y recogida de información documental</w:t>
      </w:r>
    </w:p>
    <w:p w14:paraId="6DE5635C" w14:textId="77777777" w:rsidR="004C0A75" w:rsidRDefault="004C0A75" w:rsidP="004C0A75">
      <w:r w:rsidRPr="004C0A75">
        <w:t xml:space="preserve">El proceso se inició con la constitución de un </w:t>
      </w:r>
      <w:r w:rsidRPr="004C0A75">
        <w:rPr>
          <w:b/>
          <w:bCs/>
        </w:rPr>
        <w:t>grupo motor</w:t>
      </w:r>
      <w:r w:rsidRPr="004C0A75">
        <w:t xml:space="preserve"> integrado por representación de la dirección de CCASA, del área de recursos humanos y de la asistencia técnica externa especializada en políticas de igualdad. Este grupo mantuvo </w:t>
      </w:r>
      <w:r w:rsidRPr="004C0A75">
        <w:rPr>
          <w:b/>
          <w:bCs/>
        </w:rPr>
        <w:t>tres reuniones iniciales</w:t>
      </w:r>
      <w:r w:rsidRPr="004C0A75">
        <w:t xml:space="preserve"> cuya finalidad fue orientar estratégicamente el proceso, definir los ámbitos de análisis prioritarios, acordar el calendario de trabajo y garantizar el acceso a la información y documentación necesaria para el diagnóstico. En paralelo, se procedió a la recogida y análisis de información documental relevante: políticas y procedimientos internos, datos de plantilla desagregados por sexo, informes de seguimiento del II Plan de Igualdad, registros retributivos, datos de procesos selectivos, formación, permisos y conciliación, protocolos existentes y cualquier otra documentación que permitiera conocer la situación de partida de la organización en materia de igualdad.</w:t>
      </w:r>
    </w:p>
    <w:p w14:paraId="0A24A01D" w14:textId="77777777" w:rsidR="00C03DF6" w:rsidRDefault="00C03DF6" w:rsidP="004C0A75"/>
    <w:p w14:paraId="59866526" w14:textId="77777777" w:rsidR="00C03DF6" w:rsidRPr="004C0A75" w:rsidRDefault="00C03DF6" w:rsidP="004C0A75"/>
    <w:p w14:paraId="1421C56C" w14:textId="77777777" w:rsidR="004C0A75" w:rsidRPr="004C0A75" w:rsidRDefault="004C0A75" w:rsidP="004C0A75">
      <w:pPr>
        <w:rPr>
          <w:rStyle w:val="nfasissutil"/>
        </w:rPr>
      </w:pPr>
      <w:r w:rsidRPr="004C0A75">
        <w:rPr>
          <w:rStyle w:val="nfasissutil"/>
        </w:rPr>
        <w:t>Fase 2: Trabajo de campo y diagnóstico</w:t>
      </w:r>
    </w:p>
    <w:p w14:paraId="6E9F8398" w14:textId="77777777" w:rsidR="004C0A75" w:rsidRPr="004C0A75" w:rsidRDefault="004C0A75" w:rsidP="004C0A75">
      <w:r w:rsidRPr="004C0A75">
        <w:t>Esta fase constituyó el núcleo del proceso de elaboración del diagnóstico y combinó diferentes metodologías de recogida de información que permitieron capturar tanto las dimensiones objetivas como las experiencias subjetivas de la desigualdad en CCASA.</w:t>
      </w:r>
    </w:p>
    <w:p w14:paraId="7888435E" w14:textId="77777777" w:rsidR="004C0A75" w:rsidRPr="004C0A75" w:rsidRDefault="004C0A75" w:rsidP="004C0A75">
      <w:r w:rsidRPr="004C0A75">
        <w:t xml:space="preserve">El trabajo de campo se inició con una </w:t>
      </w:r>
      <w:r w:rsidRPr="004C0A75">
        <w:rPr>
          <w:b/>
          <w:bCs/>
        </w:rPr>
        <w:t>sesión de presentación y contraste del proyecto con la Comisión de Igualdad</w:t>
      </w:r>
      <w:r w:rsidRPr="004C0A75">
        <w:t>, en la que se expuso la metodología propuesta, se consensuaron los ámbitos de análisis y se acordaron los mecanismos de coordinación y contraste durante todo el proceso. Esta sesión fue fundamental para garantizar la legitimidad del proceso y la implicación de la representación sindical desde el inicio.</w:t>
      </w:r>
    </w:p>
    <w:p w14:paraId="1E8D75BF" w14:textId="77777777" w:rsidR="004C0A75" w:rsidRPr="004C0A75" w:rsidRDefault="004C0A75" w:rsidP="004C0A75">
      <w:r w:rsidRPr="004C0A75">
        <w:t xml:space="preserve">A continuación, se llevaron a cabo </w:t>
      </w:r>
      <w:r w:rsidRPr="004C0A75">
        <w:rPr>
          <w:b/>
          <w:bCs/>
        </w:rPr>
        <w:t>13 entrevistas en profundidad a mujeres con cargos de responsabilidad en la estructura organizativa de CCASA</w:t>
      </w:r>
      <w:r w:rsidRPr="004C0A75">
        <w:t>. Estas entrevistas permitieron recoger las experiencias, percepciones y análisis de mujeres que ocupan posiciones de liderazgo o responsabilidad en diferentes áreas de la organización, identificando tanto las barreras que han encontrado en sus trayectorias profesionales como las oportunidades y fortalezas de CCASA en materia de igualdad. El enfoque cualitativo de estas entrevistas proporcionó una comprensión profunda y matizada de las dinámicas organizacionales que no siempre son visibles en los datos cuantitativos.</w:t>
      </w:r>
    </w:p>
    <w:p w14:paraId="33EAD8F5" w14:textId="77777777" w:rsidR="004C0A75" w:rsidRPr="004C0A75" w:rsidRDefault="004C0A75" w:rsidP="004C0A75">
      <w:r w:rsidRPr="004C0A75">
        <w:t xml:space="preserve">Complementariamente, se diseñó y difundió una </w:t>
      </w:r>
      <w:r w:rsidRPr="004C0A75">
        <w:rPr>
          <w:b/>
          <w:bCs/>
        </w:rPr>
        <w:t>encuesta online dirigida al conjunto de la plantilla de CCASA</w:t>
      </w:r>
      <w:r w:rsidRPr="004C0A75">
        <w:t xml:space="preserve">, que alcanzó una participación de </w:t>
      </w:r>
      <w:r w:rsidRPr="004C0A75">
        <w:rPr>
          <w:b/>
          <w:bCs/>
        </w:rPr>
        <w:t>81 personas</w:t>
      </w:r>
      <w:r w:rsidRPr="004C0A75">
        <w:t>. Esta encuesta, estructurada en torno a los nueve ámbitos de análisis del diagnóstico, permitió recoger información cuantitativa y cualitativa sobre las percepciones, experiencias y valoraciones de la plantilla respecto a la situación de la igualdad en la organización. La tasa de participación, que representa más de la mitad de la plantilla, evidencia el interés y el compromiso del conjunto de las personas trabajadoras con las políticas de igualdad de CCASA.</w:t>
      </w:r>
    </w:p>
    <w:p w14:paraId="53920E29" w14:textId="77777777" w:rsidR="004C0A75" w:rsidRPr="004C0A75" w:rsidRDefault="004C0A75" w:rsidP="004C0A75">
      <w:r w:rsidRPr="004C0A75">
        <w:t xml:space="preserve">Para enriquecer el análisis y contrastar los resultados preliminares del diagnóstico, se organizaron </w:t>
      </w:r>
      <w:r w:rsidRPr="004C0A75">
        <w:rPr>
          <w:b/>
          <w:bCs/>
        </w:rPr>
        <w:t>tres grupos de trabajo con personal de diferentes áreas</w:t>
      </w:r>
      <w:r w:rsidRPr="004C0A75">
        <w:t xml:space="preserve">, con una participación aproximada de </w:t>
      </w:r>
      <w:r w:rsidRPr="004C0A75">
        <w:rPr>
          <w:b/>
          <w:bCs/>
        </w:rPr>
        <w:t>20 personas por grupo</w:t>
      </w:r>
      <w:r w:rsidRPr="004C0A75">
        <w:t>. Estos grupos permitieron presentar las fases previas del diagnóstico, validar los hallazgos iniciales, recoger aportaciones cualitativas que matizaran o ampliaran el análisis, y generar un espacio de diálogo en el que las personas trabajadoras pudieran expresar sus experiencias, propuestas y expectativas respecto al III Plan de Igualdad. La metodología participativa empleada en estos grupos, basada en técnicas de facilitación y análisis colectivo, favoreció una participación amplia y diversa que enriqueció significativamente el diagnóstico.</w:t>
      </w:r>
    </w:p>
    <w:p w14:paraId="25362EF6" w14:textId="77777777" w:rsidR="004C0A75" w:rsidRPr="004C0A75" w:rsidRDefault="004C0A75" w:rsidP="004C0A75">
      <w:r w:rsidRPr="004C0A75">
        <w:t xml:space="preserve">Adicionalmente, y dada la importancia estratégica de integrar la perspectiva de género en los productos y servicios tecnológicos que CCASA presta a la Diputación Foral de Álava, se celebró una </w:t>
      </w:r>
      <w:r w:rsidRPr="004C0A75">
        <w:rPr>
          <w:b/>
          <w:bCs/>
        </w:rPr>
        <w:t>sesión específica con responsables de área</w:t>
      </w:r>
      <w:r w:rsidRPr="004C0A75">
        <w:t xml:space="preserve"> orientada a analizar el potencial de incorporación de la perspectiva de género en los desarrollos tecnológicos, sistemas de información, proyectos estratégicos y servicios que ofrece CCASA. Esta sesión, de carácter directivo, contó con la participación de las personas responsables de las diferentes áreas de CCASA junto con la dirección general y la asistencia técnica especializada en igualdad. El objetivo fue triple: contrastar el proyecto de diagnóstico del cumplimiento del artículo 17 del Decreto Legislativo 1/2023 sobre datos desagregados por sexo impulsado por la Diputación, identificar las oportunidades que ofrece el proyecto de gobernanza del dato para incorporar la perspectiva de género, y definir qué medidas concretas deben incorporarse al plan de igualdad para asegurar que los desarrollos tecnológicos integren efectivamente la perspectiva de género.</w:t>
      </w:r>
    </w:p>
    <w:p w14:paraId="1CF552A7" w14:textId="77777777" w:rsidR="00D31BC3" w:rsidRDefault="00D31BC3" w:rsidP="004C0A75">
      <w:pPr>
        <w:rPr>
          <w:rStyle w:val="nfasissutil"/>
        </w:rPr>
      </w:pPr>
    </w:p>
    <w:p w14:paraId="2AB454B5" w14:textId="47337AA8" w:rsidR="004C0A75" w:rsidRPr="004C0A75" w:rsidRDefault="004C0A75" w:rsidP="004C0A75">
      <w:pPr>
        <w:rPr>
          <w:rStyle w:val="nfasissutil"/>
        </w:rPr>
      </w:pPr>
      <w:r w:rsidRPr="004C0A75">
        <w:rPr>
          <w:rStyle w:val="nfasissutil"/>
        </w:rPr>
        <w:t>Fase 3: Elaboración del informe de diagnóstico</w:t>
      </w:r>
    </w:p>
    <w:p w14:paraId="63226637" w14:textId="77777777" w:rsidR="004C0A75" w:rsidRPr="004C0A75" w:rsidRDefault="004C0A75" w:rsidP="004C0A75">
      <w:r w:rsidRPr="004C0A75">
        <w:t xml:space="preserve">Una vez finalizado el trabajo de campo, se procedió al </w:t>
      </w:r>
      <w:r w:rsidRPr="004C0A75">
        <w:rPr>
          <w:b/>
          <w:bCs/>
        </w:rPr>
        <w:t>análisis e integración de toda la información recogida</w:t>
      </w:r>
      <w:r w:rsidRPr="004C0A75">
        <w:t xml:space="preserve"> a través de las diferentes metodologías empleadas. Este análisis combinó técnicas cuantitativas de tratamiento estadístico de datos desagregados por sexo con técnicas cualitativas de análisis del discurso desde perspectivas de género, permitiendo identificar tanto las desigualdades objetivas presentes en la organización como las percepciones, experiencias y valoraciones subjetivas de la plantilla.</w:t>
      </w:r>
    </w:p>
    <w:p w14:paraId="39B82A3E" w14:textId="77777777" w:rsidR="004C0A75" w:rsidRPr="004C0A75" w:rsidRDefault="004C0A75" w:rsidP="004C0A75">
      <w:r w:rsidRPr="004C0A75">
        <w:t xml:space="preserve">El resultado de este análisis se plasmó en la </w:t>
      </w:r>
      <w:r w:rsidRPr="004C0A75">
        <w:rPr>
          <w:b/>
          <w:bCs/>
        </w:rPr>
        <w:t>redacción del borrador del informe de diagnóstico</w:t>
      </w:r>
      <w:r w:rsidRPr="004C0A75">
        <w:t>, un documento extenso y riguroso estructurado en nueve capítulos temáticos que abordan los ámbitos fundamentales para la igualdad organizacional: características de la plantilla, acceso y promoción, formación, seguridad y salud laboral, valoración de puestos y auditoría retributiva, conciliación corresponsable, cultura organizacional, prevención de violencias machistas, y productos y servicios con perspectiva de género.</w:t>
      </w:r>
    </w:p>
    <w:p w14:paraId="69395354" w14:textId="77777777" w:rsidR="004C0A75" w:rsidRDefault="004C0A75" w:rsidP="004C0A75">
      <w:r w:rsidRPr="004C0A75">
        <w:t xml:space="preserve">Este borrador fue </w:t>
      </w:r>
      <w:r w:rsidRPr="004C0A75">
        <w:rPr>
          <w:b/>
          <w:bCs/>
        </w:rPr>
        <w:t>contrastado en una sesión conjunta con la Comisión de Igualdad</w:t>
      </w:r>
      <w:r w:rsidRPr="004C0A75">
        <w:t>, en la que se presentaron los principales hallazgos del diagnóstico, se validaron los análisis realizados y se recogieron observaciones y aportaciones que permitieron afinar y completar el documento final. Este contraste con la Comisión de Igualdad fue fundamental para garantizar que el diagnóstico reflejara adecuadamente la realidad de la organización y contara con el aval de la representación sindical.</w:t>
      </w:r>
    </w:p>
    <w:p w14:paraId="124398F7" w14:textId="77777777" w:rsidR="00C03DF6" w:rsidRPr="004C0A75" w:rsidRDefault="00C03DF6" w:rsidP="004C0A75"/>
    <w:p w14:paraId="573EB04E" w14:textId="77777777" w:rsidR="004C0A75" w:rsidRPr="004C0A75" w:rsidRDefault="004C0A75" w:rsidP="004C0A75">
      <w:pPr>
        <w:rPr>
          <w:rStyle w:val="nfasissutil"/>
        </w:rPr>
      </w:pPr>
      <w:r w:rsidRPr="004C0A75">
        <w:rPr>
          <w:rStyle w:val="nfasissutil"/>
        </w:rPr>
        <w:t>Fase 4: Diseño del III Plan de Igualdad</w:t>
      </w:r>
    </w:p>
    <w:p w14:paraId="1AFE84AB" w14:textId="77777777" w:rsidR="004C0A75" w:rsidRPr="004C0A75" w:rsidRDefault="004C0A75" w:rsidP="004C0A75">
      <w:r w:rsidRPr="004C0A75">
        <w:t>Sobre la base del diagnóstico elaborado, se procedió al diseño del III Plan de Igualdad, definiendo las áreas estratégicas de intervención, las metas que orientan el horizonte de transformación, los objetivos específicos que concretan cada meta, y las acciones que permitirán alcanzar dichos objetivos. Este diseño se realizó mediante un proceso de negociación y consenso con la Comisión de Igualdad, asegurando que el plan respondiera tanto a las obligaciones legales como a las necesidades y prioridades identificadas en el diagnóstico y a las propuestas surgidas de la participación de la plantilla. El plan incluye, para cada acción, la identificación de responsables, indicadores de seguimiento, cronograma de implementación y recursos necesarios, garantizando así su viabilidad y su capacidad de generar transformaciones reales.</w:t>
      </w:r>
    </w:p>
    <w:p w14:paraId="6DFD261C" w14:textId="77777777" w:rsidR="008005ED" w:rsidRDefault="008005ED" w:rsidP="004C0A75">
      <w:pPr>
        <w:rPr>
          <w:rStyle w:val="nfasis"/>
        </w:rPr>
      </w:pPr>
    </w:p>
    <w:p w14:paraId="18FEAFF8" w14:textId="77777777" w:rsidR="008005ED" w:rsidRDefault="008005ED" w:rsidP="004C0A75">
      <w:pPr>
        <w:rPr>
          <w:rStyle w:val="nfasis"/>
        </w:rPr>
      </w:pPr>
    </w:p>
    <w:p w14:paraId="21C58F97" w14:textId="77777777" w:rsidR="001B4CC7" w:rsidRDefault="001B4CC7">
      <w:pPr>
        <w:jc w:val="left"/>
      </w:pPr>
      <w:r>
        <w:br w:type="page"/>
      </w:r>
    </w:p>
    <w:p w14:paraId="0DC8236B" w14:textId="2E264905" w:rsidR="001A29EC" w:rsidRDefault="001A29EC" w:rsidP="001A29EC">
      <w:pPr>
        <w:jc w:val="left"/>
        <w:rPr>
          <w:b/>
          <w:bCs/>
        </w:rPr>
      </w:pPr>
    </w:p>
    <w:p w14:paraId="0D2D3994" w14:textId="054DECCC" w:rsidR="001A29EC" w:rsidRDefault="001A29EC" w:rsidP="001A29EC">
      <w:pPr>
        <w:jc w:val="left"/>
        <w:rPr>
          <w:b/>
          <w:bCs/>
        </w:rPr>
      </w:pPr>
    </w:p>
    <w:p w14:paraId="69735B07" w14:textId="101A1835" w:rsidR="001A29EC" w:rsidRDefault="001A29EC" w:rsidP="001A29EC">
      <w:pPr>
        <w:jc w:val="left"/>
        <w:rPr>
          <w:b/>
          <w:bCs/>
        </w:rPr>
      </w:pPr>
    </w:p>
    <w:p w14:paraId="5AA01BAD" w14:textId="298AD568" w:rsidR="001A29EC" w:rsidRDefault="001A29EC" w:rsidP="001A29EC">
      <w:pPr>
        <w:jc w:val="left"/>
        <w:rPr>
          <w:b/>
          <w:bCs/>
        </w:rPr>
      </w:pPr>
    </w:p>
    <w:p w14:paraId="3D3390DB" w14:textId="387F342C" w:rsidR="001A29EC" w:rsidRDefault="001A29EC" w:rsidP="001A29EC">
      <w:pPr>
        <w:jc w:val="left"/>
        <w:rPr>
          <w:b/>
          <w:bCs/>
        </w:rPr>
      </w:pPr>
    </w:p>
    <w:p w14:paraId="50996CF6" w14:textId="3D95F93D" w:rsidR="001A29EC" w:rsidRDefault="001A29EC" w:rsidP="001A29EC">
      <w:pPr>
        <w:jc w:val="left"/>
        <w:rPr>
          <w:b/>
          <w:bCs/>
        </w:rPr>
      </w:pPr>
    </w:p>
    <w:p w14:paraId="7CA2DF64" w14:textId="7F14D43A" w:rsidR="001A29EC" w:rsidRDefault="001A29EC" w:rsidP="001A29EC">
      <w:pPr>
        <w:jc w:val="left"/>
        <w:rPr>
          <w:b/>
          <w:bCs/>
        </w:rPr>
      </w:pPr>
    </w:p>
    <w:p w14:paraId="162F620E" w14:textId="3C513C36" w:rsidR="001A29EC" w:rsidRDefault="001A29EC" w:rsidP="001A29EC">
      <w:pPr>
        <w:jc w:val="left"/>
        <w:rPr>
          <w:b/>
          <w:bCs/>
        </w:rPr>
      </w:pPr>
    </w:p>
    <w:p w14:paraId="26A6107F" w14:textId="77777777" w:rsidR="001A29EC" w:rsidRDefault="001A29EC" w:rsidP="001A29EC">
      <w:pPr>
        <w:jc w:val="left"/>
        <w:rPr>
          <w:b/>
          <w:bCs/>
        </w:rPr>
      </w:pPr>
    </w:p>
    <w:p w14:paraId="0E2131E4" w14:textId="73937B6C" w:rsidR="001A29EC" w:rsidRPr="001A29EC" w:rsidRDefault="001A29EC" w:rsidP="001A29EC">
      <w:pPr>
        <w:jc w:val="left"/>
        <w:rPr>
          <w:b/>
          <w:bCs/>
        </w:rPr>
      </w:pPr>
    </w:p>
    <w:p w14:paraId="0C5BD056" w14:textId="6608E910" w:rsidR="001B4CC7" w:rsidRDefault="001A29EC" w:rsidP="009776B7">
      <w:pPr>
        <w:pStyle w:val="Ttulo1"/>
      </w:pPr>
      <w:bookmarkStart w:id="11" w:name="_Toc214887253"/>
      <w:bookmarkStart w:id="12" w:name="_Toc214957535"/>
      <w:r w:rsidRPr="001A29EC">
        <w:t>2. BRÚJULA ESTRATÉGICA: HORIZONTES Y PRINCIPIOS</w:t>
      </w:r>
      <w:bookmarkEnd w:id="11"/>
      <w:bookmarkEnd w:id="12"/>
      <w:r w:rsidRPr="001A29EC">
        <w:t xml:space="preserve"> </w:t>
      </w:r>
      <w:r w:rsidR="001B4CC7">
        <w:br w:type="page"/>
      </w:r>
    </w:p>
    <w:p w14:paraId="24AF4037" w14:textId="660942FD" w:rsidR="001B4CC7" w:rsidRPr="001B4CC7" w:rsidRDefault="001B4CC7" w:rsidP="009776B7">
      <w:pPr>
        <w:pStyle w:val="Ttulo2"/>
      </w:pPr>
      <w:bookmarkStart w:id="13" w:name="_Toc214887254"/>
      <w:bookmarkStart w:id="14" w:name="_Toc214957536"/>
      <w:r w:rsidRPr="001B4CC7">
        <w:t>2.1 MISIÓN</w:t>
      </w:r>
      <w:bookmarkEnd w:id="13"/>
      <w:bookmarkEnd w:id="14"/>
    </w:p>
    <w:p w14:paraId="4E8A818A" w14:textId="77777777" w:rsidR="00FF19D3" w:rsidRDefault="00FF19D3" w:rsidP="001B4CC7"/>
    <w:p w14:paraId="723F4E3A" w14:textId="479231BA" w:rsidR="001B4CC7" w:rsidRPr="001B4CC7" w:rsidRDefault="001B4CC7" w:rsidP="001B4CC7">
      <w:r w:rsidRPr="001B4CC7">
        <w:t>La misión institucional de CCASA ha sido definida históricamente en términos de prestación de servicios tecnológicos que garanticen la transformación digital de la Diputación Foral de Álava. Esta formulación, técnicamente precisa, responde a la naturaleza de CCASA como empresa pública especializada en tecnologías de la información y las comunicaciones. Sin embargo, el III Plan para la Igualdad de Mujeres y Hombres plantea una pregunta que atraviesa y completa esta definición: ¿puede una organización tecnológica de servicio público cumplir efectivamente su misión sin integrar la igualdad entre mujeres y hombres como dimensión constitutiva de su identidad, sus prácticas y sus productos?</w:t>
      </w:r>
    </w:p>
    <w:p w14:paraId="01A8F585" w14:textId="77777777" w:rsidR="001B4CC7" w:rsidRPr="001B4CC7" w:rsidRDefault="001B4CC7" w:rsidP="001B4CC7">
      <w:r w:rsidRPr="001B4CC7">
        <w:t>La respuesta que sostiene este Plan es contundente: no. La igualdad no es un añadido, un complemento deseable o un requisito administrativo que se yuxtapone a la actividad tecnológica. Es, por el contrario, una condición necesaria para que la transformación digital que impulsa CCASA sea verdaderamente democrática, eficiente y justa. Una administración pública que aspira a servir al conjunto de la ciudadanía no puede sostenerse sobre sistemas tecnológicos que ignoren, invisibilicen o reproduzcan las desigualdades estructurales entre mujeres y hombres. Del mismo modo, una organización que desarrolla esos sistemas no puede pretender la neutralidad técnica mientras mantiene en su interior estructuras de segregación, discriminación y exclusión.</w:t>
      </w:r>
    </w:p>
    <w:p w14:paraId="49DF98E7" w14:textId="34DCE69A" w:rsidR="001B4CC7" w:rsidRDefault="008E651F" w:rsidP="001B4CC7">
      <w:r>
        <w:rPr>
          <w:noProof/>
        </w:rPr>
        <w:drawing>
          <wp:inline distT="0" distB="0" distL="0" distR="0" wp14:anchorId="19876A8E" wp14:editId="43C328C8">
            <wp:extent cx="4740499" cy="3677092"/>
            <wp:effectExtent l="0" t="0" r="3175" b="0"/>
            <wp:docPr id="884434985" name="Imagen 26" descr="Imagen que contiene edificio, venta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34985" name="Imagen 26" descr="Imagen que contiene edificio, ventana&#10;&#10;El contenido generado por IA puede ser incorrecto."/>
                    <pic:cNvPicPr/>
                  </pic:nvPicPr>
                  <pic:blipFill rotWithShape="1">
                    <a:blip r:embed="rId19">
                      <a:extLst>
                        <a:ext uri="{28A0092B-C50C-407E-A947-70E740481C1C}">
                          <a14:useLocalDpi xmlns:a14="http://schemas.microsoft.com/office/drawing/2010/main" val="0"/>
                        </a:ext>
                      </a:extLst>
                    </a:blip>
                    <a:srcRect t="5828" r="5909" b="7924"/>
                    <a:stretch>
                      <a:fillRect/>
                    </a:stretch>
                  </pic:blipFill>
                  <pic:spPr bwMode="auto">
                    <a:xfrm>
                      <a:off x="0" y="0"/>
                      <a:ext cx="4747048" cy="3682172"/>
                    </a:xfrm>
                    <a:prstGeom prst="rect">
                      <a:avLst/>
                    </a:prstGeom>
                    <a:ln>
                      <a:noFill/>
                    </a:ln>
                    <a:extLst>
                      <a:ext uri="{53640926-AAD7-44D8-BBD7-CCE9431645EC}">
                        <a14:shadowObscured xmlns:a14="http://schemas.microsoft.com/office/drawing/2010/main"/>
                      </a:ext>
                    </a:extLst>
                  </pic:spPr>
                </pic:pic>
              </a:graphicData>
            </a:graphic>
          </wp:inline>
        </w:drawing>
      </w:r>
      <w:r w:rsidR="001B4CC7" w:rsidRPr="001B4CC7">
        <w:t xml:space="preserve">Por ello, </w:t>
      </w:r>
      <w:r w:rsidR="001B4CC7" w:rsidRPr="001B4CC7">
        <w:rPr>
          <w:b/>
          <w:bCs/>
        </w:rPr>
        <w:t>CCASA asume como misión convertirse en una organización tecnológica feminista donde la igualdad real entre mujeres y hombres sea constitutiva de lo que es y de lo que hace</w:t>
      </w:r>
      <w:r w:rsidR="001B4CC7" w:rsidRPr="001B4CC7">
        <w:t>. Esta misión se despliega en una estrategia dual que articula transformación interna y responsabilidad externa: construir una organización internamente igualitaria en su composición, sus valores y sus condiciones materiales; y desde esa coherencia, desarrollar productos y servicios tecnológicos con perspectiva de género que contribuyan a hacer de la Diputación Foral de Álava una administración más justa. El III Plan de Igualdad es el instrumento base para esta transformación. No aspiramos solo a tener un plan; aspiramos a que la igualdad sea constitutiva de lo que somos.</w:t>
      </w:r>
    </w:p>
    <w:p w14:paraId="57400DB6" w14:textId="39AB01A7" w:rsidR="00722C33" w:rsidRPr="001B4CC7" w:rsidRDefault="00722C33" w:rsidP="001B4CC7"/>
    <w:p w14:paraId="21F9A87E" w14:textId="77777777" w:rsidR="001B4CC7" w:rsidRPr="001B4CC7" w:rsidRDefault="001B4CC7" w:rsidP="001B4CC7">
      <w:pPr>
        <w:rPr>
          <w:rStyle w:val="nfasis"/>
        </w:rPr>
      </w:pPr>
      <w:r w:rsidRPr="001B4CC7">
        <w:rPr>
          <w:rStyle w:val="nfasis"/>
        </w:rPr>
        <w:t>La estrategia dual: coherencia entre lo interno y lo externo</w:t>
      </w:r>
    </w:p>
    <w:p w14:paraId="01C1AF29" w14:textId="77777777" w:rsidR="001B4CC7" w:rsidRDefault="001B4CC7" w:rsidP="001B4CC7">
      <w:r w:rsidRPr="001B4CC7">
        <w:t xml:space="preserve">La misión de CCASA se estructura en torno a una estrategia dual que reconoce la interdependencia entre la transformación organizacional interna y la responsabilidad pública externa. Esta estrategia parte de una convicción: </w:t>
      </w:r>
      <w:r w:rsidRPr="001B4CC7">
        <w:rPr>
          <w:b/>
          <w:bCs/>
        </w:rPr>
        <w:t>no es posible desarrollar productos y servicios igualitarios desde una organización internamente desigual</w:t>
      </w:r>
      <w:r w:rsidRPr="001B4CC7">
        <w:t>. La coherencia entre el adentro y el afuera no es solo una cuestión ética; es una condición técnica y política para la efectividad de las políticas públicas de igualdad.</w:t>
      </w:r>
    </w:p>
    <w:p w14:paraId="06A392E2" w14:textId="77777777" w:rsidR="00C03DF6" w:rsidRPr="001B4CC7" w:rsidRDefault="00C03DF6" w:rsidP="001B4CC7"/>
    <w:p w14:paraId="7E697302" w14:textId="77777777" w:rsidR="001B4CC7" w:rsidRPr="001B4CC7" w:rsidRDefault="001B4CC7" w:rsidP="001B4CC7">
      <w:pPr>
        <w:rPr>
          <w:rStyle w:val="nfasissutil"/>
        </w:rPr>
      </w:pPr>
      <w:r w:rsidRPr="001B4CC7">
        <w:rPr>
          <w:rStyle w:val="nfasissutil"/>
        </w:rPr>
        <w:t>Hacia dentro: construir una organización internamente igualitaria</w:t>
      </w:r>
    </w:p>
    <w:p w14:paraId="2E6E1FFF" w14:textId="77777777" w:rsidR="001B4CC7" w:rsidRPr="001B4CC7" w:rsidRDefault="001B4CC7" w:rsidP="001B4CC7">
      <w:r w:rsidRPr="001B4CC7">
        <w:t>La transformación interna de CCASA opera en tres dimensiones interrelacionadas que abarcan la forma y el fondo de la organización.</w:t>
      </w:r>
    </w:p>
    <w:p w14:paraId="51CE4563" w14:textId="77777777" w:rsidR="001B4CC7" w:rsidRPr="001B4CC7" w:rsidRDefault="001B4CC7" w:rsidP="001B4CC7">
      <w:r w:rsidRPr="001B4CC7">
        <w:t xml:space="preserve">En primer lugar, la </w:t>
      </w:r>
      <w:r w:rsidRPr="001B4CC7">
        <w:rPr>
          <w:rStyle w:val="nfasissutil"/>
        </w:rPr>
        <w:t>composición equilibrada de la plantilla</w:t>
      </w:r>
      <w:r w:rsidRPr="001B4CC7">
        <w:t xml:space="preserve"> es un objetivo que va más allá del cumplimiento del mínimo del 40% de presencia de cada sexo establecido por la normativa. Se trata de romper la segregación horizontal y vertical que caracteriza al sector tecnológico, garantizando presencia equilibrada de mujeres y hombres en todas las áreas técnicas —incluidas aquellas históricamente masculinizadas como infraestructuras y desarrollo— y en todos los niveles jerárquicos, especialmente en posiciones directivas y de liderazgo técnico. La composición equilibrada no es solo una cuestión de justicia distributiva; es también una condición para la calidad técnica, pues la diversidad de perspectivas y experiencias enriquece los procesos de diseño, desarrollo y toma de decisiones.</w:t>
      </w:r>
    </w:p>
    <w:p w14:paraId="7148D94D" w14:textId="77777777" w:rsidR="001B4CC7" w:rsidRPr="001B4CC7" w:rsidRDefault="001B4CC7" w:rsidP="001B4CC7">
      <w:r w:rsidRPr="001B4CC7">
        <w:t xml:space="preserve">En segundo lugar, la transformación de los </w:t>
      </w:r>
      <w:r w:rsidRPr="001B4CC7">
        <w:rPr>
          <w:rStyle w:val="nfasissutil"/>
        </w:rPr>
        <w:t>valores organizacionales y los modos de relación</w:t>
      </w:r>
      <w:r w:rsidRPr="001B4CC7">
        <w:t xml:space="preserve"> implica un cambio cultural profundo. CCASA aspira a consolidar una cultura organizacional feminista, corresponsable y equitativa, donde las mujeres no solo estén presentes sino que sean reconocidas, valoradas y escuchadas en igualdad de condiciones. Esto exige la erradicación de los micromachismos y las dinámicas de discriminación sutil que persisten en los espacios cotidianos de trabajo: el mansplaining, la invisibilización de las aportaciones de las mujeres, los chistes machistas normalizados, las interrupciones sistemáticas en reuniones. Implica también interiorizar la importancia de la igualdad como valor ético y operativo, no como obligación legal, y comprender el papel estratégico que CCASA desempeña en la consecución de la igualdad en la Diputación Foral de Álava. Las decisiones técnicas que se toman en CCASA tienen impacto político; reconocer esto es parte del cambio cultural necesario.</w:t>
      </w:r>
    </w:p>
    <w:p w14:paraId="12C56639" w14:textId="77777777" w:rsidR="001B4CC7" w:rsidRDefault="001B4CC7" w:rsidP="001B4CC7">
      <w:r w:rsidRPr="001B4CC7">
        <w:t xml:space="preserve">En tercer lugar, las </w:t>
      </w:r>
      <w:r w:rsidRPr="001B4CC7">
        <w:rPr>
          <w:rStyle w:val="nfasissutil"/>
        </w:rPr>
        <w:t>condiciones materiales de trabajo</w:t>
      </w:r>
      <w:r w:rsidRPr="001B4CC7">
        <w:t xml:space="preserve"> deben ser coherentes con el compromiso declarado con la igualdad. No es posible exigir a la plantilla que incorpore la perspectiva de género en su trabajo sin garantizar condiciones laborales dignas y equitativas. Esto incluye la equidad retributiva verificada mediante auditorías sistemáticas que eliminen las brechas salariales injustificadas; la conciliación corresponsable entendida como derecho colectivo y no como privilegio individual; la seguridad y salud laboral con perspectiva de género que reconozca los riesgos psicosociales diferenciados y las necesidades específicas de las mujeres; y la prevención de riesgos laborales que integre la dimensión de género en la evaluación y el diseño de medidas preventivas. Junto a estas condiciones, la </w:t>
      </w:r>
      <w:r w:rsidRPr="001B4CC7">
        <w:rPr>
          <w:b/>
          <w:bCs/>
        </w:rPr>
        <w:t>gobernanza feminista del Plan de Igualdad</w:t>
      </w:r>
      <w:r w:rsidRPr="001B4CC7">
        <w:t xml:space="preserve"> —estructuras participativas, transparentes y evaluables como la Comisión de Seguimiento y la arquitectura de género institucionalizada— y la </w:t>
      </w:r>
      <w:r w:rsidRPr="001B4CC7">
        <w:rPr>
          <w:b/>
          <w:bCs/>
        </w:rPr>
        <w:t>formación continua</w:t>
      </w:r>
      <w:r w:rsidRPr="001B4CC7">
        <w:t xml:space="preserve"> como inversión estratégica en capacitación técnica en igualdad para toda la plantilla son herramientas institucionales imprescindibles.</w:t>
      </w:r>
    </w:p>
    <w:p w14:paraId="4B163696" w14:textId="77777777" w:rsidR="00C03DF6" w:rsidRPr="001B4CC7" w:rsidRDefault="00C03DF6" w:rsidP="001B4CC7"/>
    <w:p w14:paraId="39EF46F0" w14:textId="77777777" w:rsidR="001B4CC7" w:rsidRPr="001B4CC7" w:rsidRDefault="001B4CC7" w:rsidP="001B4CC7">
      <w:pPr>
        <w:rPr>
          <w:rStyle w:val="nfasissutil"/>
        </w:rPr>
      </w:pPr>
      <w:r w:rsidRPr="001B4CC7">
        <w:rPr>
          <w:rStyle w:val="nfasissutil"/>
        </w:rPr>
        <w:t>Hacia fuera: productos y servicios con perspectiva de género</w:t>
      </w:r>
    </w:p>
    <w:p w14:paraId="2B8141CD" w14:textId="77777777" w:rsidR="001B4CC7" w:rsidRPr="001B4CC7" w:rsidRDefault="001B4CC7" w:rsidP="001B4CC7">
      <w:r w:rsidRPr="001B4CC7">
        <w:t>La responsabilidad externa de CCASA se concreta en el reconocimiento de que los servicios tecnológicos que desarrolla no son neutros: pueden ser herramientas para la igualdad o instrumentos que reproducen y amplifican las desigualdades existentes. La elección de incluir o excluir variables, de visibilizar o invisibilizar realidades, de diseñar interfaces accesibles o excluyentes, tiene consecuencias directas sobre la vida de las mujeres y sobre la capacidad de la administración pública para responder a sus necesidades específicas.</w:t>
      </w:r>
    </w:p>
    <w:p w14:paraId="18C61C6F" w14:textId="77777777" w:rsidR="001B4CC7" w:rsidRPr="001B4CC7" w:rsidRDefault="001B4CC7" w:rsidP="001B4CC7">
      <w:r w:rsidRPr="001B4CC7">
        <w:t xml:space="preserve">Por ello, CCASA asume el compromiso de </w:t>
      </w:r>
      <w:r w:rsidRPr="001B4CC7">
        <w:rPr>
          <w:b/>
          <w:bCs/>
        </w:rPr>
        <w:t>integrar la perspectiva de género en todo el ciclo de desarrollo tecnológico</w:t>
      </w:r>
      <w:r w:rsidRPr="001B4CC7">
        <w:t>: desde el diseño conceptual de los sistemas hasta su implementación, mantenimiento y evaluación. Esto implica, en primer lugar, el cumplimiento riguroso del artículo 17 del Decreto Legislativo 1/2023 de la CAE, que establece la obligación de desagregar por sexo todos los datos relativos a personas. La desagregación de datos no es un ejercicio estadístico; es un acto de visibilización política que permite identificar desigualdades ocultas bajo promedios aparentemente neutros, evaluar el impacto diferenciado de las políticas públicas sobre mujeres y hombres, y diseñar intervenciones informadas y efectivas.</w:t>
      </w:r>
    </w:p>
    <w:p w14:paraId="033D8254" w14:textId="77777777" w:rsidR="001B4CC7" w:rsidRPr="001B4CC7" w:rsidRDefault="001B4CC7" w:rsidP="001B4CC7">
      <w:r w:rsidRPr="001B4CC7">
        <w:t xml:space="preserve">En segundo lugar, el </w:t>
      </w:r>
      <w:r w:rsidRPr="001B4CC7">
        <w:rPr>
          <w:b/>
          <w:bCs/>
        </w:rPr>
        <w:t>proyecto de gobernanza del dato con perspectiva de género</w:t>
      </w:r>
      <w:r w:rsidRPr="001B4CC7">
        <w:t xml:space="preserve"> representa una oportunidad estratégica para que CCASA lidere la transformación feminista de la administración digital alavesa. Integrar la perspectiva de género desde el diseño de los sistemas de gobernanza del dato implica garantizar que la variable sexo esté presente y sea explotable en todas las aplicaciones relevantes, automatizar la generación de indicadores desagregados, y construir capacidades técnicas y organizativas para el análisis de datos con perspectiva de género.</w:t>
      </w:r>
    </w:p>
    <w:p w14:paraId="69BD863D" w14:textId="77777777" w:rsidR="001B4CC7" w:rsidRPr="001B4CC7" w:rsidRDefault="001B4CC7" w:rsidP="001B4CC7">
      <w:r w:rsidRPr="001B4CC7">
        <w:t xml:space="preserve">En tercer lugar, la </w:t>
      </w:r>
      <w:r w:rsidRPr="001B4CC7">
        <w:rPr>
          <w:b/>
          <w:bCs/>
        </w:rPr>
        <w:t>construcción de interfaces que contemplen las diferentes necesidades, experiencias y modos de relación de mujeres y hombres con la tecnología</w:t>
      </w:r>
      <w:r w:rsidRPr="001B4CC7">
        <w:t xml:space="preserve"> es parte de un diseño inclusivo que no asume como universal la experiencia masculina. Esto incluye desde la accesibilidad y la usabilidad diferenciada hasta el lenguaje utilizado en los sistemas, pasando por la representación visual y la configuración de opciones que no reproduzcan estereotipos de género.</w:t>
      </w:r>
    </w:p>
    <w:p w14:paraId="26D3B512" w14:textId="77777777" w:rsidR="001B4CC7" w:rsidRPr="001B4CC7" w:rsidRDefault="001B4CC7" w:rsidP="001B4CC7">
      <w:r w:rsidRPr="001B4CC7">
        <w:t xml:space="preserve">Finalmente, la </w:t>
      </w:r>
      <w:r w:rsidRPr="001B4CC7">
        <w:rPr>
          <w:b/>
          <w:bCs/>
        </w:rPr>
        <w:t>evaluación de impacto de género en desarrollos tecnológicos</w:t>
      </w:r>
      <w:r w:rsidRPr="001B4CC7">
        <w:t xml:space="preserve"> debe convertirse en una práctica sistemática que anticipe y corrija posibles efectos discriminatorios antes de la implementación de nuevos sistemas o actualizaciones significativas.</w:t>
      </w:r>
    </w:p>
    <w:p w14:paraId="22D63507" w14:textId="77777777" w:rsidR="001B4CC7" w:rsidRDefault="001B4CC7" w:rsidP="001B4CC7">
      <w:r w:rsidRPr="001B4CC7">
        <w:t xml:space="preserve">A través de estas acciones, </w:t>
      </w:r>
      <w:r w:rsidRPr="001B4CC7">
        <w:rPr>
          <w:b/>
          <w:bCs/>
        </w:rPr>
        <w:t>CCASA se posiciona como actor estratégico para la igualdad en la Diputación Foral de Álava</w:t>
      </w:r>
      <w:r w:rsidRPr="001B4CC7">
        <w:t>: la tecnología que desarrolla se convierte en herramienta al servicio de la transformación feminista de la administración pública, contribuyendo a que los servicios que la DFA presta a la ciudadanía sean más justos, más precisos y más democráticos.</w:t>
      </w:r>
    </w:p>
    <w:p w14:paraId="584E28B7" w14:textId="77777777" w:rsidR="00C03DF6" w:rsidRPr="001B4CC7" w:rsidRDefault="00C03DF6" w:rsidP="001B4CC7"/>
    <w:p w14:paraId="0EBD1DF2" w14:textId="77777777" w:rsidR="001B4CC7" w:rsidRPr="001B4CC7" w:rsidRDefault="001B4CC7" w:rsidP="001B4CC7">
      <w:pPr>
        <w:rPr>
          <w:rStyle w:val="nfasis"/>
        </w:rPr>
      </w:pPr>
      <w:r w:rsidRPr="001B4CC7">
        <w:rPr>
          <w:rStyle w:val="nfasis"/>
        </w:rPr>
        <w:t>La coherencia como principio político</w:t>
      </w:r>
    </w:p>
    <w:p w14:paraId="08327C92" w14:textId="77777777" w:rsidR="001B4CC7" w:rsidRPr="001B4CC7" w:rsidRDefault="001B4CC7" w:rsidP="001B4CC7">
      <w:r w:rsidRPr="001B4CC7">
        <w:t xml:space="preserve">La estrategia dual de CCASA se sostiene sobre un principio político fundamental: </w:t>
      </w:r>
      <w:r w:rsidRPr="001B4CC7">
        <w:rPr>
          <w:b/>
          <w:bCs/>
        </w:rPr>
        <w:t>la coherencia entre lo que se es y lo que se hace, entre la organización interna y los productos que se generan, entre los valores declarados y las prácticas efectivas</w:t>
      </w:r>
      <w:r w:rsidRPr="001B4CC7">
        <w:t>. Este principio no es retórico; es operativo y verificable.</w:t>
      </w:r>
    </w:p>
    <w:p w14:paraId="13E1B499" w14:textId="77777777" w:rsidR="001B4CC7" w:rsidRPr="001B4CC7" w:rsidRDefault="001B4CC7" w:rsidP="001B4CC7">
      <w:r w:rsidRPr="001B4CC7">
        <w:t>La imposibilidad de producir tecnología igualitaria desde organizaciones internamente desiguales no es solo una cuestión de legitimidad moral, sino de viabilidad técnica. Si las mujeres están ausentes o marginadas en los equipos de desarrollo, si sus voces son sistemáticamente desestimadas en las reuniones de diseño, si la cultura organizacional naturaliza la discriminación, los sesgos de género se incorporarán a los sistemas tecnológicos de manera invisible pero efectiva. Los algoritmos replicarán prejuicios, las interfaces asumirán como universales experiencias particulares, los datos perpetuarán invisibilidades.</w:t>
      </w:r>
    </w:p>
    <w:p w14:paraId="54DA16F7" w14:textId="77777777" w:rsidR="001B4CC7" w:rsidRPr="001B4CC7" w:rsidRDefault="001B4CC7" w:rsidP="001B4CC7">
      <w:r w:rsidRPr="001B4CC7">
        <w:t xml:space="preserve">Por ello, el cambio opera </w:t>
      </w:r>
      <w:r w:rsidRPr="001B4CC7">
        <w:rPr>
          <w:b/>
          <w:bCs/>
        </w:rPr>
        <w:t>de dentro hacia fuera</w:t>
      </w:r>
      <w:r w:rsidRPr="001B4CC7">
        <w:t>, en un movimiento que va de la composición a la cultura y de la cultura a los productos. Primero, garantizar la presencia equilibrada y significativa de las mujeres en todos los espacios de decisión técnica. Segundo, transformar la cultura organizacional para que esa presencia se traduzca en influencia real, en reconocimiento, en capacidad efectiva de incidir. Tercero, desarrollar productos y servicios que integren las perspectivas, necesidades y experiencias de mujeres y hombres en su diseño. Este orden no es azaroso: cada paso sostiene al siguiente, y la coherencia se construye en la articulación entre los tres.</w:t>
      </w:r>
    </w:p>
    <w:p w14:paraId="4DAFE336" w14:textId="77777777" w:rsidR="001B4CC7" w:rsidRDefault="001B4CC7" w:rsidP="001B4CC7">
      <w:r w:rsidRPr="001B4CC7">
        <w:t xml:space="preserve">CCASA aspira a convertirse en </w:t>
      </w:r>
      <w:r w:rsidRPr="001B4CC7">
        <w:rPr>
          <w:b/>
          <w:bCs/>
        </w:rPr>
        <w:t>referente de buenas prácticas en el sector tecnológico público vasco</w:t>
      </w:r>
      <w:r w:rsidRPr="001B4CC7">
        <w:t>, demostrando que es posible —y necesario, y más eficiente— construir organizaciones tecnológicas feministas que coloquen la igualdad en el centro de su identidad y su quehacer.</w:t>
      </w:r>
    </w:p>
    <w:p w14:paraId="566835EA" w14:textId="77777777" w:rsidR="00C03DF6" w:rsidRPr="001B4CC7" w:rsidRDefault="00C03DF6" w:rsidP="001B4CC7"/>
    <w:p w14:paraId="6FAC7484" w14:textId="77777777" w:rsidR="001B4CC7" w:rsidRPr="001B4CC7" w:rsidRDefault="001B4CC7" w:rsidP="001B4CC7">
      <w:pPr>
        <w:rPr>
          <w:rStyle w:val="nfasis"/>
        </w:rPr>
      </w:pPr>
      <w:r w:rsidRPr="001B4CC7">
        <w:rPr>
          <w:rStyle w:val="nfasis"/>
        </w:rPr>
        <w:t>Compromiso y horizonte</w:t>
      </w:r>
    </w:p>
    <w:p w14:paraId="45FEED5B" w14:textId="77777777" w:rsidR="001B4CC7" w:rsidRPr="001B4CC7" w:rsidRDefault="001B4CC7" w:rsidP="001B4CC7">
      <w:r w:rsidRPr="001B4CC7">
        <w:t>La misión de CCASA, tal como se define en este III Plan de Igualdad, es tanto un proyecto técnico como un proyecto político. Es técnico porque requiere conocimientos especializados, metodologías rigurosas, recursos adecuados y sistemas de evaluación precisos. Es político porque implica redistribuir poder, cuestionar privilegios, visibilizar discriminaciones normalizadas y construir deliberadamente una organización diferente de la que heredamos.</w:t>
      </w:r>
    </w:p>
    <w:p w14:paraId="5FE48A35" w14:textId="77777777" w:rsidR="001B4CC7" w:rsidRPr="001B4CC7" w:rsidRDefault="001B4CC7" w:rsidP="001B4CC7">
      <w:r w:rsidRPr="001B4CC7">
        <w:t>El III Plan de Igualdad es el instrumento base para esta transformación, pero no es un documento que se implementa desde la dirección hacia la plantilla. Es un compromiso colectivo que solo puede cumplirse con la participación activa, crítica y corresponsable de todas las personas que conforman CCASA. La misión se construye en el día a día, en las decisiones técnicas aparentemente menores, en las reuniones de equipo, en los procesos de selección, en las líneas de código, en las interfaces que diseñamos, en los datos que decidimos recoger o no recoger, en las palabras que elegimos y en los silencios que rompemos.</w:t>
      </w:r>
    </w:p>
    <w:p w14:paraId="5D96FE66" w14:textId="16BCE9E0" w:rsidR="00425AE4" w:rsidRDefault="001B4CC7" w:rsidP="001B4CC7">
      <w:r w:rsidRPr="001B4CC7">
        <w:t>CCASA aspira a ser una organización tecnológica feminista donde la igualdad entre mujeres y hombres sea constitutiva de lo que somos. Este es el horizonte. El camino comienza ahora.</w:t>
      </w:r>
    </w:p>
    <w:p w14:paraId="686506EC" w14:textId="77777777" w:rsidR="00425AE4" w:rsidRDefault="00425AE4">
      <w:pPr>
        <w:jc w:val="left"/>
      </w:pPr>
      <w:r>
        <w:br w:type="page"/>
      </w:r>
    </w:p>
    <w:p w14:paraId="397F2BEA" w14:textId="77777777" w:rsidR="00425AE4" w:rsidRPr="00425AE4" w:rsidRDefault="00425AE4" w:rsidP="009776B7">
      <w:pPr>
        <w:pStyle w:val="Ttulo2"/>
      </w:pPr>
      <w:bookmarkStart w:id="15" w:name="_Toc214887255"/>
      <w:bookmarkStart w:id="16" w:name="_Toc214957537"/>
      <w:r w:rsidRPr="00425AE4">
        <w:t>2.2 VISIÓN</w:t>
      </w:r>
      <w:bookmarkEnd w:id="15"/>
      <w:bookmarkEnd w:id="16"/>
    </w:p>
    <w:p w14:paraId="1B49B76D" w14:textId="77777777" w:rsidR="00FF19D3" w:rsidRDefault="00FF19D3" w:rsidP="007F234C"/>
    <w:p w14:paraId="0BAA9573" w14:textId="32986439" w:rsidR="007F234C" w:rsidRPr="007F234C" w:rsidRDefault="007F234C" w:rsidP="007F234C">
      <w:r w:rsidRPr="007F234C">
        <w:t xml:space="preserve">La visión de CCASA para </w:t>
      </w:r>
      <w:r>
        <w:t xml:space="preserve">el III Plan de Igualdad </w:t>
      </w:r>
      <w:r w:rsidRPr="007F234C">
        <w:t>no es una predicción sobre el futuro, sino la proyección concreta del compromiso que asumimos en la misión. Si la misión define nuestra aspiración —ser una organización tecnológica feminista donde la igualdad sea constitutiva de lo que somos y hacemos—, la visión describe los cimientos sólidos que habremos construido al finalizar el período de vigencia del III Plan de Igualdad.</w:t>
      </w:r>
    </w:p>
    <w:p w14:paraId="2A34265C" w14:textId="77777777" w:rsidR="007F234C" w:rsidRDefault="007F234C" w:rsidP="007F234C">
      <w:r w:rsidRPr="007F234C">
        <w:t>2028 no representa el final del camino hacia la igualdad, sino el punto de inflexión en el que las bases de la transformación estarán lo suficientemente consolidadas como para sostener y profundizar el cambio en los años venideros. Esta visión se construye sobre nueve áreas estratégicas de intervención que abarcan la totalidad de la vida organizacional de CCASA, y que al cumplirse nos posicionarán como referente de buenas prácticas en igualdad para el sector tecnológico público vasco.</w:t>
      </w:r>
    </w:p>
    <w:p w14:paraId="6AE20E63" w14:textId="77777777" w:rsidR="00C03DF6" w:rsidRPr="007F234C" w:rsidRDefault="00C03DF6" w:rsidP="007F234C"/>
    <w:p w14:paraId="2DB05923" w14:textId="77777777" w:rsidR="007F234C" w:rsidRDefault="007F234C" w:rsidP="007F234C">
      <w:pPr>
        <w:rPr>
          <w:rStyle w:val="nfasis"/>
        </w:rPr>
      </w:pPr>
      <w:r w:rsidRPr="007F234C">
        <w:rPr>
          <w:rStyle w:val="nfasis"/>
        </w:rPr>
        <w:t>Las bases que habremos construido en 2028</w:t>
      </w:r>
    </w:p>
    <w:p w14:paraId="583FB9EF" w14:textId="77777777" w:rsidR="00C03DF6" w:rsidRPr="007F234C" w:rsidRDefault="00C03DF6" w:rsidP="007F234C">
      <w:pPr>
        <w:rPr>
          <w:rStyle w:val="nfasis"/>
        </w:rPr>
      </w:pPr>
    </w:p>
    <w:p w14:paraId="615852A7" w14:textId="77777777" w:rsidR="007F234C" w:rsidRPr="007F234C" w:rsidRDefault="007F234C" w:rsidP="007F234C">
      <w:pPr>
        <w:rPr>
          <w:rStyle w:val="nfasissutil"/>
        </w:rPr>
      </w:pPr>
      <w:r w:rsidRPr="007F234C">
        <w:rPr>
          <w:rStyle w:val="nfasissutil"/>
        </w:rPr>
        <w:t>En la composición: equilibrio como realidad</w:t>
      </w:r>
    </w:p>
    <w:p w14:paraId="1467C0B0" w14:textId="77777777" w:rsidR="007F234C" w:rsidRPr="007F234C" w:rsidRDefault="007F234C" w:rsidP="007F234C">
      <w:r w:rsidRPr="007F234C">
        <w:t>CCASA habrá transformado la estructura de segregación vertical y horizontal que caracteriza hoy a la organización y habrá logrado conseguir:</w:t>
      </w:r>
    </w:p>
    <w:p w14:paraId="6B57E89E" w14:textId="77777777" w:rsidR="007F234C" w:rsidRPr="007F234C" w:rsidRDefault="007F234C" w:rsidP="0059061D">
      <w:pPr>
        <w:numPr>
          <w:ilvl w:val="0"/>
          <w:numId w:val="11"/>
        </w:numPr>
      </w:pPr>
      <w:r w:rsidRPr="007F234C">
        <w:rPr>
          <w:b/>
          <w:bCs/>
        </w:rPr>
        <w:t>Legislación cumplida</w:t>
      </w:r>
      <w:r w:rsidRPr="007F234C">
        <w:t>: Se habrá mantenido el cumplimiento de la legislación vigente, incluyendo cláusulas de igualdad en todos los procesos de contratación, criterios de valoración específicos en igualdad, y realizando Evaluaciones de Impacto de Género sistemáticas de todos los procesos de acceso al empleo (META 2.1)</w:t>
      </w:r>
    </w:p>
    <w:p w14:paraId="2683D695" w14:textId="2020EA94" w:rsidR="007F234C" w:rsidRPr="007F234C" w:rsidRDefault="001275A4" w:rsidP="0059061D">
      <w:pPr>
        <w:numPr>
          <w:ilvl w:val="0"/>
          <w:numId w:val="11"/>
        </w:numPr>
      </w:pPr>
      <w:r>
        <w:rPr>
          <w:b/>
          <w:bCs/>
        </w:rPr>
        <w:t>Eliminación de la segregación vertical y horizontal</w:t>
      </w:r>
      <w:r w:rsidR="007F234C" w:rsidRPr="007F234C">
        <w:t>: Se habrán aplicado acciones positivas en nuevas vacantes hasta alcanzar 40% de presencia equilibrada en todos los niveles de responsabilidad y en todas las áreas, logrando incrementar la presencia de mujeres en posiciones de liderazgo técnico y estratégico como referentes visibles (META 2.2)</w:t>
      </w:r>
    </w:p>
    <w:p w14:paraId="2ACBDC3C" w14:textId="77777777" w:rsidR="007F234C" w:rsidRDefault="007F234C" w:rsidP="0059061D">
      <w:pPr>
        <w:numPr>
          <w:ilvl w:val="0"/>
          <w:numId w:val="11"/>
        </w:numPr>
      </w:pPr>
      <w:r w:rsidRPr="007F234C">
        <w:rPr>
          <w:b/>
          <w:bCs/>
        </w:rPr>
        <w:t>Calidad verificada</w:t>
      </w:r>
      <w:r w:rsidRPr="007F234C">
        <w:t>: Se habrá consolidado un grupo de trabajo permanente entre la empresa seleccionadora, Recursos Humanos y la Asistencia Técnica de Igualdad que revisa las bases de los procesos, detecta sesgos y propone mejoras continuas. Se elaborarán informes anuales de seguimiento con datos desagregados por sexo que permitan verificar avances y ajustar estrategias (META 2.3)</w:t>
      </w:r>
    </w:p>
    <w:p w14:paraId="1578E2B8" w14:textId="77777777" w:rsidR="00C03DF6" w:rsidRDefault="00C03DF6" w:rsidP="00C03DF6">
      <w:pPr>
        <w:ind w:left="720"/>
        <w:rPr>
          <w:b/>
          <w:bCs/>
        </w:rPr>
      </w:pPr>
    </w:p>
    <w:p w14:paraId="2FCA4E75" w14:textId="77777777" w:rsidR="00C03DF6" w:rsidRDefault="00C03DF6" w:rsidP="00C03DF6">
      <w:pPr>
        <w:ind w:left="720"/>
        <w:rPr>
          <w:b/>
          <w:bCs/>
        </w:rPr>
      </w:pPr>
    </w:p>
    <w:p w14:paraId="08D833C5" w14:textId="77777777" w:rsidR="00C03DF6" w:rsidRPr="007F234C" w:rsidRDefault="00C03DF6" w:rsidP="00C03DF6">
      <w:pPr>
        <w:ind w:left="720"/>
      </w:pPr>
    </w:p>
    <w:p w14:paraId="69CCB5EC" w14:textId="77777777" w:rsidR="007F234C" w:rsidRPr="007F234C" w:rsidRDefault="007F234C" w:rsidP="007F234C">
      <w:pPr>
        <w:rPr>
          <w:rStyle w:val="nfasissutil"/>
        </w:rPr>
      </w:pPr>
      <w:r w:rsidRPr="007F234C">
        <w:rPr>
          <w:rStyle w:val="nfasissutil"/>
        </w:rPr>
        <w:t>En la cultura: trabajo activo contra la discriminación</w:t>
      </w:r>
    </w:p>
    <w:p w14:paraId="6D6C0D8D" w14:textId="77777777" w:rsidR="007F234C" w:rsidRPr="007F234C" w:rsidRDefault="007F234C" w:rsidP="007F234C">
      <w:r w:rsidRPr="007F234C">
        <w:t>La cultura organizacional habrá avanzado significativamente hacia modelos feministas, corresponsables y equitativos, logrando:</w:t>
      </w:r>
    </w:p>
    <w:p w14:paraId="6550CCDC" w14:textId="77777777" w:rsidR="007F234C" w:rsidRPr="007F234C" w:rsidRDefault="007F234C" w:rsidP="0059061D">
      <w:pPr>
        <w:numPr>
          <w:ilvl w:val="0"/>
          <w:numId w:val="12"/>
        </w:numPr>
      </w:pPr>
      <w:r w:rsidRPr="007F234C">
        <w:rPr>
          <w:b/>
          <w:bCs/>
        </w:rPr>
        <w:t>Plantilla capacitada</w:t>
      </w:r>
      <w:r w:rsidRPr="007F234C">
        <w:t>: Toda la plantilla habrá recibido formación mixta anual que habrá incluido la legislación vigente en materia de igualdad e igualdad en la tecnología y entornos digitales (META 3.1)</w:t>
      </w:r>
    </w:p>
    <w:p w14:paraId="67D010D3" w14:textId="77777777" w:rsidR="007F234C" w:rsidRPr="007F234C" w:rsidRDefault="007F234C" w:rsidP="0059061D">
      <w:pPr>
        <w:numPr>
          <w:ilvl w:val="0"/>
          <w:numId w:val="12"/>
        </w:numPr>
      </w:pPr>
      <w:r w:rsidRPr="007F234C">
        <w:rPr>
          <w:b/>
          <w:bCs/>
        </w:rPr>
        <w:t>Relaciones transformadas</w:t>
      </w:r>
      <w:r w:rsidRPr="007F234C">
        <w:t>: CCASA habrá proporcionado espacios formativos diferenciados que transformen las relaciones de género. Se habrá ofrecido formación anual dirigida a mujeres centrada en el empoderamiento profesional, el liderazgo y la gestión de la autoridad en entornos masculinizados. Se habrá realizado formación anual dirigida a hombres sobre nuevas masculinidades, corresponsabilidad y transformación de las dinámicas masculinizadas en los equipos (META 3.2)</w:t>
      </w:r>
    </w:p>
    <w:p w14:paraId="342266FD" w14:textId="77777777" w:rsidR="007F234C" w:rsidRPr="007F234C" w:rsidRDefault="007F234C" w:rsidP="0059061D">
      <w:pPr>
        <w:numPr>
          <w:ilvl w:val="0"/>
          <w:numId w:val="12"/>
        </w:numPr>
      </w:pPr>
      <w:r w:rsidRPr="007F234C">
        <w:rPr>
          <w:b/>
          <w:bCs/>
        </w:rPr>
        <w:t>Formación externa con perspectiva de género</w:t>
      </w:r>
      <w:r w:rsidRPr="007F234C">
        <w:t>: Se habrán incorporado cláusulas de igualdad en todos los contratos, convenios o acuerdos relativos a formación externa, garantizando que los contenidos, metodologías y materiales incluyan la perspectiva de género (META 3.3)</w:t>
      </w:r>
    </w:p>
    <w:p w14:paraId="26D5C6D0" w14:textId="77777777" w:rsidR="007F234C" w:rsidRPr="007F234C" w:rsidRDefault="007F234C" w:rsidP="0059061D">
      <w:pPr>
        <w:numPr>
          <w:ilvl w:val="0"/>
          <w:numId w:val="12"/>
        </w:numPr>
      </w:pPr>
      <w:r w:rsidRPr="007F234C">
        <w:rPr>
          <w:b/>
          <w:bCs/>
        </w:rPr>
        <w:t>Visibilidad consolidada</w:t>
      </w:r>
      <w:r w:rsidRPr="007F234C">
        <w:t>: Se habrá mantenido y fortalecido la presencia del Plan de Igualdad en los canales internos y externos de comunicación corporativa (intranet, web, presentaciones institucionales, eventos, memorias), garantizando la actualización anual de sus contenidos y resultados (META 7.1)</w:t>
      </w:r>
    </w:p>
    <w:p w14:paraId="7238D74D" w14:textId="77777777" w:rsidR="007F234C" w:rsidRPr="007F234C" w:rsidRDefault="007F234C" w:rsidP="0059061D">
      <w:pPr>
        <w:numPr>
          <w:ilvl w:val="0"/>
          <w:numId w:val="12"/>
        </w:numPr>
      </w:pPr>
      <w:r w:rsidRPr="007F234C">
        <w:rPr>
          <w:b/>
          <w:bCs/>
        </w:rPr>
        <w:t>Lenguaje actualizado</w:t>
      </w:r>
      <w:r w:rsidRPr="007F234C">
        <w:t>: Se habrá difundido el manual elaborado por la Diputación Foral de Álava sobre uso de un lenguaje inclusivo entre toda la plantilla, garantizando su accesibilidad a través de la intranet y su disponibilidad en todos los departamentos. Se habrá realizado una acción formativa dirigida a toda la plantilla para comunicar los contenidos del manual y facilitar su aplicación práctica en la redacción de documentos, correos electrónicos y comunicaciones técnicas (META 7.2)</w:t>
      </w:r>
    </w:p>
    <w:p w14:paraId="09A89897" w14:textId="77777777" w:rsidR="007F234C" w:rsidRDefault="007F234C" w:rsidP="0059061D">
      <w:pPr>
        <w:numPr>
          <w:ilvl w:val="0"/>
          <w:numId w:val="12"/>
        </w:numPr>
      </w:pPr>
      <w:r w:rsidRPr="007F234C">
        <w:rPr>
          <w:b/>
          <w:bCs/>
        </w:rPr>
        <w:t>Liderazgos feministas</w:t>
      </w:r>
      <w:r w:rsidRPr="007F234C">
        <w:t>: Se habrá trabajado activamente en la transformación de la cultura organizacional hacia modelos de liderazgo feministas, corresponsables y equitativos. Se habrán diseñado los contenidos en materia de igualdad a incorporar en el manual de acogida de las personas trabajadoras, asegurando que reflejen los compromisos, medidas y procedimientos del Plan de Igualdad (META 7.3)</w:t>
      </w:r>
    </w:p>
    <w:p w14:paraId="58764C5C" w14:textId="77777777" w:rsidR="00C03DF6" w:rsidRPr="007F234C" w:rsidRDefault="00C03DF6" w:rsidP="00C03DF6">
      <w:pPr>
        <w:ind w:left="720"/>
      </w:pPr>
    </w:p>
    <w:p w14:paraId="23F296D3" w14:textId="77777777" w:rsidR="007F234C" w:rsidRPr="007F234C" w:rsidRDefault="007F234C" w:rsidP="007F234C">
      <w:pPr>
        <w:rPr>
          <w:rStyle w:val="nfasissutil"/>
        </w:rPr>
      </w:pPr>
      <w:r w:rsidRPr="007F234C">
        <w:rPr>
          <w:rStyle w:val="nfasissutil"/>
        </w:rPr>
        <w:t>En los productos: la tecnología como herramienta de igualdad</w:t>
      </w:r>
    </w:p>
    <w:p w14:paraId="2C90D872" w14:textId="77777777" w:rsidR="007F234C" w:rsidRPr="007F234C" w:rsidRDefault="007F234C" w:rsidP="007F234C">
      <w:r w:rsidRPr="007F234C">
        <w:t>CCASA habrá dado pasos decisivos en la integración de la perspectiva de género en el desarrollo tecnológico:</w:t>
      </w:r>
    </w:p>
    <w:p w14:paraId="4BCC654E" w14:textId="77777777" w:rsidR="007F234C" w:rsidRPr="007F234C" w:rsidRDefault="007F234C" w:rsidP="0059061D">
      <w:pPr>
        <w:numPr>
          <w:ilvl w:val="0"/>
          <w:numId w:val="13"/>
        </w:numPr>
      </w:pPr>
      <w:r w:rsidRPr="007F234C">
        <w:rPr>
          <w:b/>
          <w:bCs/>
        </w:rPr>
        <w:t>Datos desagregados y cumplimiento normativo</w:t>
      </w:r>
      <w:r w:rsidRPr="007F234C">
        <w:t>: CCASA habrá participado en el proyecto de diagnóstico del cumplimiento del artículo 17 del Decreto Legislativo 1/2023, liderando internamente la identificación de todas las aplicaciones y bases de datos que gestionan información de personas, determinando cuáles recogen la variable sexo y cuáles deben adaptarse (META 9.1)</w:t>
      </w:r>
    </w:p>
    <w:p w14:paraId="7B573DA5" w14:textId="77777777" w:rsidR="007F234C" w:rsidRPr="007F234C" w:rsidRDefault="007F234C" w:rsidP="0059061D">
      <w:pPr>
        <w:numPr>
          <w:ilvl w:val="0"/>
          <w:numId w:val="13"/>
        </w:numPr>
      </w:pPr>
      <w:r w:rsidRPr="007F234C">
        <w:rPr>
          <w:b/>
          <w:bCs/>
        </w:rPr>
        <w:t>Gobernanza del dato con perspectiva de género</w:t>
      </w:r>
      <w:r w:rsidRPr="007F234C">
        <w:t>: Se habrá incorporado la perspectiva de género en el diseño del proyecto de gobernanza del dato, asegurando que todas las bases de datos incluyan la variable sexo y que las herramientas de explotación permitan desagregar fácilmente los datos por sexo. Se habrá asesorado en los proyectos piloto de gobernanza del dato para asegurar el cumplimiento íntegro del artículo 17 de la Ley 3/2007 (META 9.1)</w:t>
      </w:r>
    </w:p>
    <w:p w14:paraId="5CE4DAC0" w14:textId="77777777" w:rsidR="007F234C" w:rsidRDefault="007F234C" w:rsidP="0059061D">
      <w:pPr>
        <w:numPr>
          <w:ilvl w:val="0"/>
          <w:numId w:val="13"/>
        </w:numPr>
      </w:pPr>
      <w:r w:rsidRPr="007F234C">
        <w:rPr>
          <w:b/>
          <w:bCs/>
        </w:rPr>
        <w:t>Interfaces inclusivas y libres de sesgos</w:t>
      </w:r>
      <w:r w:rsidRPr="007F234C">
        <w:t>: Se habrá incorporado la revisión de arquetipos de personas usuarias y de interfaces con perspectiva de género en todos los nuevos desarrollos de aplicaciones, evitando sesgos y estereotipos, y asegurando el uso de lenguaje e iconografía inclusiva. Se habrá garantizado que los diseños y arquitecturas digitales sean inclusivos y libres de estereotipos de género (META 9.2)</w:t>
      </w:r>
    </w:p>
    <w:p w14:paraId="67F6735F" w14:textId="77777777" w:rsidR="00C03DF6" w:rsidRPr="007F234C" w:rsidRDefault="00C03DF6" w:rsidP="00C03DF6">
      <w:pPr>
        <w:ind w:left="720"/>
      </w:pPr>
    </w:p>
    <w:p w14:paraId="52A8E2AC" w14:textId="42517E75" w:rsidR="007F234C" w:rsidRPr="007F234C" w:rsidRDefault="007F234C" w:rsidP="007F234C">
      <w:pPr>
        <w:rPr>
          <w:rStyle w:val="nfasissutil"/>
        </w:rPr>
      </w:pPr>
      <w:r w:rsidRPr="007F234C">
        <w:rPr>
          <w:rStyle w:val="nfasissutil"/>
        </w:rPr>
        <w:t xml:space="preserve">En las condiciones </w:t>
      </w:r>
      <w:r w:rsidR="002D3705">
        <w:rPr>
          <w:rStyle w:val="nfasissutil"/>
        </w:rPr>
        <w:t xml:space="preserve">de trabajo </w:t>
      </w:r>
      <w:r w:rsidRPr="007F234C">
        <w:rPr>
          <w:rStyle w:val="nfasissutil"/>
        </w:rPr>
        <w:t>y</w:t>
      </w:r>
      <w:r w:rsidR="002D3705">
        <w:rPr>
          <w:rStyle w:val="nfasissutil"/>
        </w:rPr>
        <w:t xml:space="preserve"> dotación de</w:t>
      </w:r>
      <w:r w:rsidRPr="007F234C">
        <w:rPr>
          <w:rStyle w:val="nfasissutil"/>
        </w:rPr>
        <w:t xml:space="preserve"> herramientas</w:t>
      </w:r>
      <w:r w:rsidR="002D3705">
        <w:rPr>
          <w:rStyle w:val="nfasissutil"/>
        </w:rPr>
        <w:t xml:space="preserve"> para el cambio</w:t>
      </w:r>
      <w:r w:rsidRPr="007F234C">
        <w:rPr>
          <w:rStyle w:val="nfasissutil"/>
        </w:rPr>
        <w:t>: coherencia institucional</w:t>
      </w:r>
    </w:p>
    <w:p w14:paraId="340CC20B" w14:textId="77777777" w:rsidR="007F234C" w:rsidRPr="007F234C" w:rsidRDefault="007F234C" w:rsidP="007F234C">
      <w:r w:rsidRPr="007F234C">
        <w:t>Las condiciones materiales de trabajo y las herramientas de gestión habrán sido transformadas para sostener la igualdad de manera efectiva:</w:t>
      </w:r>
    </w:p>
    <w:p w14:paraId="687CE680" w14:textId="77777777" w:rsidR="007F234C" w:rsidRPr="007F234C" w:rsidRDefault="007F234C" w:rsidP="0059061D">
      <w:pPr>
        <w:numPr>
          <w:ilvl w:val="0"/>
          <w:numId w:val="14"/>
        </w:numPr>
      </w:pPr>
      <w:r w:rsidRPr="007F234C">
        <w:rPr>
          <w:b/>
          <w:bCs/>
        </w:rPr>
        <w:t>Prevención de riesgos con perspectiva de género</w:t>
      </w:r>
      <w:r w:rsidRPr="007F234C">
        <w:t>: CCASA habrá incorporado en la nueva contratación del servicio de prevención cláusulas que aseguren la disponibilidad de personal técnico con formación acreditada en igualdad y perspectiva de género, e incluyan la obligación de elaborar un nuevo Plan de Prevención con perspectiva de género. La Asistencia Técnica en Igualdad habrá revisado los documentos elaborados y propuesto mejoras o ajustes necesarios (META 4.1 y 4.2)</w:t>
      </w:r>
    </w:p>
    <w:p w14:paraId="1AA3B9C8" w14:textId="77777777" w:rsidR="007F234C" w:rsidRPr="007F234C" w:rsidRDefault="007F234C" w:rsidP="0059061D">
      <w:pPr>
        <w:numPr>
          <w:ilvl w:val="0"/>
          <w:numId w:val="14"/>
        </w:numPr>
      </w:pPr>
      <w:r w:rsidRPr="007F234C">
        <w:rPr>
          <w:b/>
          <w:bCs/>
        </w:rPr>
        <w:t>Equidad retributiva verificada y transparente</w:t>
      </w:r>
      <w:r w:rsidRPr="007F234C">
        <w:t>: Se habrá realizado y difundido anualmente la auditoría retributiva conforme al Real Decreto 902/2020 y a la herramienta oficial del Ministerio, incluyendo el análisis de brechas salariales, diferencias justificadas y no justificadas, y causas identificadas (META 5.1 y 5.2)</w:t>
      </w:r>
    </w:p>
    <w:p w14:paraId="161AFC1C" w14:textId="77777777" w:rsidR="007F234C" w:rsidRPr="007F234C" w:rsidRDefault="007F234C" w:rsidP="0059061D">
      <w:pPr>
        <w:numPr>
          <w:ilvl w:val="0"/>
          <w:numId w:val="14"/>
        </w:numPr>
      </w:pPr>
      <w:r w:rsidRPr="007F234C">
        <w:rPr>
          <w:b/>
          <w:bCs/>
        </w:rPr>
        <w:t>Conciliación corresponsable efectiva</w:t>
      </w:r>
      <w:r w:rsidRPr="007F234C">
        <w:t>: Se habrán revisado y evaluado anualmente las medidas de conciliación y flexibilidad horaria, adaptándolas a las necesidades reales de la plantilla y a los cambios normativos y organizativos. Se habrá elaborado y aplicado un cuestionario bianual de satisfacción sobre conciliación y corresponsabilidad, analizando los resultados y elaborando un informe interno con propuestas de mejora. Se habrá difundido a toda la plantilla las medidas de conciliación disponibles y los resultados de la evaluación y del cuestionario, mediante folleto o comunicación institucional (META 6.1)</w:t>
      </w:r>
    </w:p>
    <w:p w14:paraId="24467878" w14:textId="77777777" w:rsidR="007F234C" w:rsidRDefault="007F234C" w:rsidP="0059061D">
      <w:pPr>
        <w:numPr>
          <w:ilvl w:val="0"/>
          <w:numId w:val="14"/>
        </w:numPr>
      </w:pPr>
      <w:r w:rsidRPr="007F234C">
        <w:rPr>
          <w:b/>
          <w:bCs/>
        </w:rPr>
        <w:t>Gobernanza feminista operativa</w:t>
      </w:r>
      <w:r w:rsidRPr="007F234C">
        <w:t>: Se habrán institucionalizado estructuras de gobernanza feminista que sostienen el impulso, seguimiento y rendición de cuentas del Plan de Igualdad. Se habrá garantizado una gestión estratégica, operativa y evaluable del Plan de Igualdad como herramienta viva de transformación organizacional. Se habrá consolidado una comunicación interna activa, accesible y pedagógica que democratiza el conocimiento sobre el Plan y sus avances (META 1.1, 1.2 y 1.3)</w:t>
      </w:r>
    </w:p>
    <w:p w14:paraId="5B740228" w14:textId="77777777" w:rsidR="00C03DF6" w:rsidRPr="007F234C" w:rsidRDefault="00C03DF6" w:rsidP="00C03DF6">
      <w:pPr>
        <w:ind w:left="720"/>
      </w:pPr>
    </w:p>
    <w:p w14:paraId="3E885335" w14:textId="77777777" w:rsidR="007F234C" w:rsidRPr="007F234C" w:rsidRDefault="007F234C" w:rsidP="007F234C">
      <w:pPr>
        <w:rPr>
          <w:rStyle w:val="nfasissutil"/>
        </w:rPr>
      </w:pPr>
      <w:r w:rsidRPr="007F234C">
        <w:rPr>
          <w:rStyle w:val="nfasissutil"/>
        </w:rPr>
        <w:t>En la prevención de violencias: tolerancia cero</w:t>
      </w:r>
    </w:p>
    <w:p w14:paraId="0EECFA43" w14:textId="77777777" w:rsidR="007F234C" w:rsidRPr="007F234C" w:rsidRDefault="007F234C" w:rsidP="007F234C">
      <w:r w:rsidRPr="007F234C">
        <w:t>El compromiso de CCASA contra las violencias machistas habrá sido consolidado institucionalmente y comunicado de manera efectiva:</w:t>
      </w:r>
    </w:p>
    <w:p w14:paraId="3449A64C" w14:textId="77777777" w:rsidR="007F234C" w:rsidRDefault="007F234C" w:rsidP="0059061D">
      <w:pPr>
        <w:numPr>
          <w:ilvl w:val="0"/>
          <w:numId w:val="15"/>
        </w:numPr>
      </w:pPr>
      <w:r w:rsidRPr="007F234C">
        <w:rPr>
          <w:b/>
          <w:bCs/>
        </w:rPr>
        <w:t>Marco normativo adecuado y compromiso visible</w:t>
      </w:r>
      <w:r w:rsidRPr="007F234C">
        <w:t>: Se habrá impulsado la revisión del convenio colectivo para adecuar el artículo 27 a la definición de violencia machista del Decreto Legislativo 1/2023, incorporando medios de acreditación ampliados y lenguaje no sexista. Se habrá consolidado el compromiso interno de CCASA frente a la violencia machista y su expresión pública, realizando seguimiento de su cumplimiento (META 8.1 y 8.2)</w:t>
      </w:r>
    </w:p>
    <w:p w14:paraId="75A76D40" w14:textId="77777777" w:rsidR="00A20A7B" w:rsidRPr="007F234C" w:rsidRDefault="00A20A7B" w:rsidP="00A20A7B">
      <w:pPr>
        <w:ind w:left="720"/>
      </w:pPr>
    </w:p>
    <w:p w14:paraId="087D6FCE" w14:textId="26DD063A" w:rsidR="007F234C" w:rsidRPr="007F234C" w:rsidRDefault="007F234C" w:rsidP="007F234C">
      <w:pPr>
        <w:rPr>
          <w:rStyle w:val="nfasis"/>
        </w:rPr>
      </w:pPr>
      <w:r w:rsidRPr="007F234C">
        <w:rPr>
          <w:rStyle w:val="nfasis"/>
        </w:rPr>
        <w:t>CCASA como referente</w:t>
      </w:r>
      <w:r w:rsidR="001D5C8F">
        <w:rPr>
          <w:rStyle w:val="nfasis"/>
        </w:rPr>
        <w:t xml:space="preserve"> de buenas prácticas en igualdad para el sector tecnológico. </w:t>
      </w:r>
    </w:p>
    <w:p w14:paraId="4F36DC2B" w14:textId="77777777" w:rsidR="007F234C" w:rsidRPr="007F234C" w:rsidRDefault="007F234C" w:rsidP="007F234C">
      <w:r w:rsidRPr="007F234C">
        <w:t xml:space="preserve">Estas bases, construidas meta a meta, área a área, nos posicionarán en 2028 como </w:t>
      </w:r>
      <w:r w:rsidRPr="007F234C">
        <w:rPr>
          <w:b/>
          <w:bCs/>
        </w:rPr>
        <w:t>referente de buenas prácticas en igualdad para el sector tecnológico público vasco</w:t>
      </w:r>
      <w:r w:rsidRPr="007F234C">
        <w:t>. Habremos demostrado que la igualdad y la excelencia técnica no solo son compatibles, sino mutuamente constitutivas. Que una organización tecnológica puede ser feminista. Que los productos digitales pueden ser herramientas de justicia. Que la transformación es posible.</w:t>
      </w:r>
    </w:p>
    <w:p w14:paraId="06A94F84" w14:textId="77777777" w:rsidR="007F234C" w:rsidRDefault="007F234C" w:rsidP="007F234C">
      <w:r w:rsidRPr="007F234C">
        <w:t>Esta posición de referente será coherente con la misión institucional de CCASA: si aspiramos a ser liderazgo tecnológico en Euskadi, ese liderazgo debe incluir necesariamente el liderazgo en igualdad. La transformación interna habrá generado impacto externo: CCASA actuará como agente de cambio en el ecosistema tecnológico vasco, compartiendo aprendizajes, metodologías y buenas prácticas con otras entidades del sector.</w:t>
      </w:r>
    </w:p>
    <w:p w14:paraId="30BAFF5B" w14:textId="77777777" w:rsidR="00C03DF6" w:rsidRPr="007F234C" w:rsidRDefault="00C03DF6" w:rsidP="007F234C"/>
    <w:p w14:paraId="285C3207" w14:textId="5B84286B" w:rsidR="007F234C" w:rsidRPr="007F234C" w:rsidRDefault="007F234C" w:rsidP="007F234C">
      <w:pPr>
        <w:rPr>
          <w:rStyle w:val="nfasis"/>
        </w:rPr>
      </w:pPr>
      <w:r w:rsidRPr="007F234C">
        <w:rPr>
          <w:rStyle w:val="nfasis"/>
        </w:rPr>
        <w:t>202</w:t>
      </w:r>
      <w:r w:rsidR="001D5C8F">
        <w:rPr>
          <w:rStyle w:val="nfasis"/>
        </w:rPr>
        <w:t xml:space="preserve">8 como punto de llegada y de </w:t>
      </w:r>
      <w:r w:rsidRPr="007F234C">
        <w:rPr>
          <w:rStyle w:val="nfasis"/>
        </w:rPr>
        <w:t>partida</w:t>
      </w:r>
    </w:p>
    <w:p w14:paraId="73F7FD6C" w14:textId="77777777" w:rsidR="007F234C" w:rsidRPr="007F234C" w:rsidRDefault="007F234C" w:rsidP="007F234C">
      <w:r w:rsidRPr="007F234C">
        <w:t>La visión no es predicción: es proyecto político y técnico que construimos colectivamente. El futuro que habitaremos en 2028 depende del trabajo que hacemos hoy, de cada decisión técnica, de cada proceso de selección, de cada línea de código, de cada formación, de cada reunión donde cuestionamos o naturalizamos la discriminación.</w:t>
      </w:r>
    </w:p>
    <w:p w14:paraId="0BC211FF" w14:textId="18468705" w:rsidR="007F234C" w:rsidRPr="007F234C" w:rsidRDefault="007F234C" w:rsidP="007F234C">
      <w:r w:rsidRPr="007F234C">
        <w:t xml:space="preserve">2028 no será </w:t>
      </w:r>
      <w:r w:rsidR="00437032">
        <w:t xml:space="preserve">un solo un </w:t>
      </w:r>
      <w:r w:rsidRPr="007F234C">
        <w:t>punto de llegada, sino</w:t>
      </w:r>
      <w:r w:rsidR="00437032">
        <w:t xml:space="preserve"> también</w:t>
      </w:r>
      <w:r w:rsidRPr="007F234C">
        <w:t xml:space="preserve"> un punto de partida. Las bases sólidas que habremos construido nos permitirán profundizar la transformación, avanzar hacia metas más ambiciosas, consolidar la igualdad como dimensión constitutiva de CCASA. El camino continúa, pero lo recorreremos desde cimientos firmes.</w:t>
      </w:r>
    </w:p>
    <w:p w14:paraId="50CAFF9C" w14:textId="77777777" w:rsidR="001B4CC7" w:rsidRPr="001B4CC7" w:rsidRDefault="001B4CC7" w:rsidP="001B4CC7"/>
    <w:p w14:paraId="4A669A62" w14:textId="77777777" w:rsidR="00A30AED" w:rsidRPr="00A30AED" w:rsidRDefault="00A30AED" w:rsidP="009776B7">
      <w:pPr>
        <w:pStyle w:val="Ttulo2"/>
      </w:pPr>
      <w:bookmarkStart w:id="17" w:name="_Toc214887256"/>
      <w:bookmarkStart w:id="18" w:name="_Toc214957538"/>
      <w:r w:rsidRPr="00A30AED">
        <w:t>2.3 PRINCIPIOS RECTORES</w:t>
      </w:r>
      <w:bookmarkEnd w:id="17"/>
      <w:bookmarkEnd w:id="18"/>
    </w:p>
    <w:p w14:paraId="26499A70" w14:textId="77777777" w:rsidR="00FF19D3" w:rsidRDefault="00FF19D3" w:rsidP="00A30AED"/>
    <w:p w14:paraId="5D3D7824" w14:textId="760E8678" w:rsidR="00A30AED" w:rsidRDefault="00A30AED" w:rsidP="00A30AED">
      <w:r w:rsidRPr="00A30AED">
        <w:t>Los principios rectores que guían la implementación del III Plan de Igualdad de CCASA establecen el marco metodológico para garantizar su efectividad y legitimidad. Estos principios no son declaraciones abstractas, sino compromisos operativos que determinan cómo se toman las decisiones, cómo se ejecutan las medidas y cómo se verifica su cumplimiento.</w:t>
      </w:r>
    </w:p>
    <w:p w14:paraId="6B093958" w14:textId="5348A50B" w:rsidR="00B159F5" w:rsidRPr="00A30AED" w:rsidRDefault="00AF6725" w:rsidP="00A30AED">
      <w:r>
        <w:rPr>
          <w:noProof/>
        </w:rPr>
        <w:drawing>
          <wp:inline distT="0" distB="0" distL="0" distR="0" wp14:anchorId="24F0697E" wp14:editId="34E22913">
            <wp:extent cx="5039102" cy="3820856"/>
            <wp:effectExtent l="0" t="0" r="0" b="8255"/>
            <wp:docPr id="730877412" name="Imagen 2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7412" name="Imagen 27" descr="Diagrama&#10;&#10;El contenido generado por IA puede ser incorrecto."/>
                    <pic:cNvPicPr/>
                  </pic:nvPicPr>
                  <pic:blipFill rotWithShape="1">
                    <a:blip r:embed="rId20">
                      <a:extLst>
                        <a:ext uri="{28A0092B-C50C-407E-A947-70E740481C1C}">
                          <a14:useLocalDpi xmlns:a14="http://schemas.microsoft.com/office/drawing/2010/main" val="0"/>
                        </a:ext>
                      </a:extLst>
                    </a:blip>
                    <a:srcRect t="7605" b="4881"/>
                    <a:stretch>
                      <a:fillRect/>
                    </a:stretch>
                  </pic:blipFill>
                  <pic:spPr bwMode="auto">
                    <a:xfrm>
                      <a:off x="0" y="0"/>
                      <a:ext cx="5039360" cy="3821052"/>
                    </a:xfrm>
                    <a:prstGeom prst="rect">
                      <a:avLst/>
                    </a:prstGeom>
                    <a:ln>
                      <a:noFill/>
                    </a:ln>
                    <a:extLst>
                      <a:ext uri="{53640926-AAD7-44D8-BBD7-CCE9431645EC}">
                        <a14:shadowObscured xmlns:a14="http://schemas.microsoft.com/office/drawing/2010/main"/>
                      </a:ext>
                    </a:extLst>
                  </pic:spPr>
                </pic:pic>
              </a:graphicData>
            </a:graphic>
          </wp:inline>
        </w:drawing>
      </w:r>
    </w:p>
    <w:p w14:paraId="1A36F56A" w14:textId="77777777" w:rsidR="00A30AED" w:rsidRPr="00A30AED" w:rsidRDefault="00A30AED" w:rsidP="00A30AED">
      <w:pPr>
        <w:rPr>
          <w:rStyle w:val="nfasis"/>
        </w:rPr>
      </w:pPr>
      <w:r w:rsidRPr="00A30AED">
        <w:rPr>
          <w:rStyle w:val="nfasis"/>
        </w:rPr>
        <w:t>Participación</w:t>
      </w:r>
    </w:p>
    <w:p w14:paraId="4971B268" w14:textId="77777777" w:rsidR="00A30AED" w:rsidRPr="00A30AED" w:rsidRDefault="00A30AED" w:rsidP="00A30AED">
      <w:r w:rsidRPr="00A30AED">
        <w:t>El Plan se construye y ejecuta con la implicación activa de toda la plantilla y sus representantes. La igualdad no se puede imponer desde arriba; requiere el compromiso, la reflexión crítica y la corresponsabilidad del conjunto de la organización. La participación garantiza que las medidas respondan a las necesidades reales de las personas y que el proceso de cambio sea apropiado colectivamente.</w:t>
      </w:r>
    </w:p>
    <w:p w14:paraId="29D623E3" w14:textId="77777777" w:rsidR="00A30AED" w:rsidRDefault="00A30AED" w:rsidP="00A30AED">
      <w:r w:rsidRPr="00A30AED">
        <w:t>En CCASA, este principio se concreta en la Comisión de Seguimiento del Plan de Igualdad, con representación sindical y participación de la dirección, que se reúne dos veces al año para analizar avances, identificar obstáculos y aprobar los informes de planificación y seguimiento. El Grupo Motor del Plan, integrado por la Asistencia Técnica de Igualdad y la responsable de Recursos Humanos, se reúne mensualmente para garantizar la coordinación técnica y la integración de la perspectiva de género en la gestión ordinaria. Además, el Plan prevé espacios de consulta y contraste con la plantilla en momentos clave del proceso, asegurando que todas las voces sean escuchadas y consideradas.</w:t>
      </w:r>
    </w:p>
    <w:p w14:paraId="6CACA852" w14:textId="77777777" w:rsidR="00C03DF6" w:rsidRPr="00A30AED" w:rsidRDefault="00C03DF6" w:rsidP="00A30AED"/>
    <w:p w14:paraId="172B88B8" w14:textId="77777777" w:rsidR="00A30AED" w:rsidRPr="00A30AED" w:rsidRDefault="00A30AED" w:rsidP="00A30AED">
      <w:pPr>
        <w:rPr>
          <w:rStyle w:val="nfasis"/>
        </w:rPr>
      </w:pPr>
      <w:r w:rsidRPr="00A30AED">
        <w:rPr>
          <w:rStyle w:val="nfasis"/>
        </w:rPr>
        <w:t>Transparencia</w:t>
      </w:r>
    </w:p>
    <w:p w14:paraId="7C28B8BB" w14:textId="77777777" w:rsidR="00A30AED" w:rsidRPr="00A30AED" w:rsidRDefault="00A30AED" w:rsidP="00A30AED">
      <w:r w:rsidRPr="00A30AED">
        <w:t>Toda la información sobre el Plan, su seguimiento y resultados es accesible y comprensible para el conjunto de la plantilla. La transparencia es condición necesaria para la rendición de cuentas, para el control democrático del cumplimiento de compromisos y para la construcción de confianza organizacional. Sin información clara y accesible, la participación se vacía de contenido.</w:t>
      </w:r>
    </w:p>
    <w:p w14:paraId="4143DF7C" w14:textId="77777777" w:rsidR="00A30AED" w:rsidRDefault="00A30AED" w:rsidP="00A30AED">
      <w:r w:rsidRPr="00A30AED">
        <w:t>En CCASA, la transparencia se materializa mediante una comunicación institucional anual dirigida a toda la plantilla que resume la planificación operativa del año y los resultados del seguimiento y evaluación del año anterior. Se mantiene actualizado un espacio en la intranet corporativa que recoge el Plan vigente, los informes anuales, materiales formativos y noticias relevantes en materia de igualdad. Los informes de seguimiento y evaluación, así como los resultados de la auditoría retributiva, se difunden activamente para democratizar el conocimiento sobre los avances del Plan y las áreas que requieren mayor atención.</w:t>
      </w:r>
    </w:p>
    <w:p w14:paraId="4C94631D" w14:textId="77777777" w:rsidR="00C03DF6" w:rsidRPr="00A30AED" w:rsidRDefault="00C03DF6" w:rsidP="00A30AED"/>
    <w:p w14:paraId="63E17422" w14:textId="2711CFB8" w:rsidR="00A30AED" w:rsidRPr="00A30AED" w:rsidRDefault="00A30AED" w:rsidP="00A30AED">
      <w:pPr>
        <w:rPr>
          <w:rStyle w:val="nfasis"/>
        </w:rPr>
      </w:pPr>
      <w:r w:rsidRPr="00A30AED">
        <w:rPr>
          <w:rStyle w:val="nfasis"/>
        </w:rPr>
        <w:t>Eficacia</w:t>
      </w:r>
      <w:r w:rsidR="002054A0">
        <w:rPr>
          <w:rStyle w:val="nfasis"/>
        </w:rPr>
        <w:t xml:space="preserve"> y orientación a resultados. </w:t>
      </w:r>
    </w:p>
    <w:p w14:paraId="5B311F41" w14:textId="77777777" w:rsidR="00A30AED" w:rsidRPr="00A30AED" w:rsidRDefault="00A30AED" w:rsidP="00A30AED">
      <w:r w:rsidRPr="00A30AED">
        <w:t>Las medidas del Plan responden a las desigualdades reales detectadas en el diagnóstico y tienen capacidad transformadora. La eficacia exige que las acciones no sean simbólicas o meramente declarativas, sino que incidan efectivamente sobre las estructuras, culturas y prácticas que perpetúan la discriminación. Un plan eficaz es aquel que modifica la realidad organizacional de manera verificable.</w:t>
      </w:r>
    </w:p>
    <w:p w14:paraId="0688F7D4" w14:textId="5D84AA2E" w:rsidR="00A30AED" w:rsidRPr="00A30AED" w:rsidRDefault="00A30AED" w:rsidP="00A30AED">
      <w:r w:rsidRPr="00A30AED">
        <w:t>En CCASA, la eficacia se garantiza mediante acciones positivas concretas para reducir la segregación vertical y horizontal. Se aplica la Evaluación de Impacto de Género en procesos clave de selección, promoción y desarrollo tecnológico para anticipar y corregir efectos discriminatorios. El Plan incluye mecanismos de revisión y ajuste continuo de medidas en función de los resultados obtenidos, evitando la rigidez que impide la adaptación a circunstancias cambiantes.</w:t>
      </w:r>
    </w:p>
    <w:p w14:paraId="1CEDDB18" w14:textId="77777777" w:rsidR="00A30AED" w:rsidRPr="00A30AED" w:rsidRDefault="00A30AED" w:rsidP="00A30AED">
      <w:r w:rsidRPr="00A30AED">
        <w:t>El Plan establece objetivos medibles, con indicadores verificables y rendición de cuentas sistemática. La orientación a resultados distingue entre la actividad realizada y el impacto conseguido, entre el esfuerzo invertido y la transformación lograda. No basta con hacer cosas; es necesario verificar que esas cosas producen los cambios deseados.</w:t>
      </w:r>
    </w:p>
    <w:p w14:paraId="6BFAEF59" w14:textId="77777777" w:rsidR="00A30AED" w:rsidRPr="00A30AED" w:rsidRDefault="00A30AED" w:rsidP="00A30AED">
      <w:r w:rsidRPr="00A30AED">
        <w:t>En CCASA, este principio se concreta en el Programa Operativo Anual de Igualdad, que especifica para cada medida los objetivos, las acciones concretas, las personas responsables, los indicadores de seguimiento y el presupuesto asignado. Se elaboran informes anuales de seguimiento y evaluación con datos desagregados por sexo que permiten verificar el cumplimiento de metas y detectar desviaciones. Al finalizar la vigencia del III Plan, se elaborará una memoria de evaluación final que analice de manera rigurosa en qué medida se han cumplido las metas establecidas, qué factores han facilitado u obstaculizado los avances, y qué aprendizajes deben orientar el diseño del siguiente plan.</w:t>
      </w:r>
    </w:p>
    <w:p w14:paraId="14BD1C0D" w14:textId="3E6C287C" w:rsidR="00A30AED" w:rsidRPr="00A30AED" w:rsidRDefault="00A30AED" w:rsidP="00A30AED">
      <w:r w:rsidRPr="00A30AED">
        <w:t xml:space="preserve">Estos </w:t>
      </w:r>
      <w:r w:rsidR="002054A0">
        <w:t>tres</w:t>
      </w:r>
      <w:r w:rsidRPr="00A30AED">
        <w:t xml:space="preserve"> principios —participación, transparencia, eficacia y orientación a resultados— garantizan que el III Plan de Igualdad de CCASA sea una herramienta viva, democrática y efectiva de transformación organizacional.</w:t>
      </w:r>
    </w:p>
    <w:p w14:paraId="5EEC8587" w14:textId="37225AEA" w:rsidR="00B70673" w:rsidRDefault="00B70673">
      <w:pPr>
        <w:jc w:val="left"/>
      </w:pPr>
      <w:r>
        <w:br w:type="page"/>
      </w:r>
    </w:p>
    <w:p w14:paraId="2372DAE6" w14:textId="77777777" w:rsidR="001E4455" w:rsidRDefault="001E4455" w:rsidP="002548A9"/>
    <w:p w14:paraId="1932B6CB" w14:textId="77777777" w:rsidR="001A29EC" w:rsidRDefault="001A29EC" w:rsidP="002548A9"/>
    <w:p w14:paraId="7FA179D2" w14:textId="77777777" w:rsidR="001A29EC" w:rsidRDefault="001A29EC" w:rsidP="002548A9"/>
    <w:p w14:paraId="4770A9BB" w14:textId="77777777" w:rsidR="001A29EC" w:rsidRDefault="001A29EC" w:rsidP="002548A9"/>
    <w:p w14:paraId="63D04330" w14:textId="77777777" w:rsidR="001A29EC" w:rsidRDefault="001A29EC" w:rsidP="002548A9"/>
    <w:p w14:paraId="0B6CA7E5" w14:textId="77777777" w:rsidR="001A29EC" w:rsidRDefault="001A29EC" w:rsidP="002548A9"/>
    <w:p w14:paraId="3F197D09" w14:textId="77777777" w:rsidR="001A29EC" w:rsidRDefault="001A29EC" w:rsidP="002548A9"/>
    <w:p w14:paraId="27770E1C" w14:textId="77777777" w:rsidR="001A29EC" w:rsidRDefault="001A29EC" w:rsidP="002548A9"/>
    <w:p w14:paraId="46CED8B3" w14:textId="77777777" w:rsidR="001A29EC" w:rsidRDefault="001A29EC" w:rsidP="002548A9"/>
    <w:p w14:paraId="52A5E2D2" w14:textId="77777777" w:rsidR="001A29EC" w:rsidRDefault="001A29EC" w:rsidP="002548A9"/>
    <w:p w14:paraId="34FBE9A3" w14:textId="5CFD6543" w:rsidR="009776B7" w:rsidRDefault="001A29EC" w:rsidP="009776B7">
      <w:pPr>
        <w:pStyle w:val="Ttulo1"/>
      </w:pPr>
      <w:bookmarkStart w:id="19" w:name="_Toc214887257"/>
      <w:bookmarkStart w:id="20" w:name="_Toc214957539"/>
      <w:r>
        <w:t xml:space="preserve">3. </w:t>
      </w:r>
      <w:r w:rsidR="002548A9" w:rsidRPr="002548A9">
        <w:t xml:space="preserve">DISEÑO DEL PLAN: </w:t>
      </w:r>
      <w:r w:rsidR="00F56C79">
        <w:t xml:space="preserve">CONTENIDO DE LAS </w:t>
      </w:r>
      <w:r w:rsidR="002548A9" w:rsidRPr="002548A9">
        <w:t>ÁREAS DE ACTUACIÓN</w:t>
      </w:r>
      <w:bookmarkEnd w:id="19"/>
      <w:bookmarkEnd w:id="20"/>
    </w:p>
    <w:p w14:paraId="6F9A916B" w14:textId="77777777" w:rsidR="009776B7" w:rsidRDefault="009776B7">
      <w:pPr>
        <w:jc w:val="left"/>
        <w:rPr>
          <w:rFonts w:asciiTheme="majorHAnsi" w:eastAsiaTheme="majorEastAsia" w:hAnsiTheme="majorHAnsi" w:cstheme="majorBidi"/>
          <w:caps/>
          <w:color w:val="454551" w:themeColor="text2"/>
          <w:spacing w:val="30"/>
          <w:sz w:val="72"/>
          <w:szCs w:val="72"/>
        </w:rPr>
      </w:pPr>
      <w:r>
        <w:br w:type="page"/>
      </w:r>
    </w:p>
    <w:p w14:paraId="013C466C" w14:textId="43473D66" w:rsidR="00976284" w:rsidRDefault="00976284" w:rsidP="00976284"/>
    <w:p w14:paraId="272CA58A" w14:textId="1F2A4466" w:rsidR="00976284" w:rsidRPr="00976284" w:rsidRDefault="00976284" w:rsidP="00976284">
      <w:r w:rsidRPr="00976284">
        <w:t>Este capítulo constituye el núcleo operativo del III Plan de Igualdad de CCASA, el espacio donde el compromiso institucional y los principios rectores se materializan en acciones concretas de transformación organizacional. Aquí transita el plan desde el análisis y la reflexión hacia la intervención estratégica, desplegando las herramientas, medidas y recursos que harán posible la construcción de una organización verdaderamente igualitaria.</w:t>
      </w:r>
    </w:p>
    <w:p w14:paraId="76D7776F" w14:textId="338EC61C" w:rsidR="00976284" w:rsidRPr="00976284" w:rsidRDefault="00852461" w:rsidP="00976284">
      <w:r>
        <w:rPr>
          <w:noProof/>
        </w:rPr>
        <w:drawing>
          <wp:anchor distT="0" distB="0" distL="114300" distR="114300" simplePos="0" relativeHeight="251667456" behindDoc="1" locked="0" layoutInCell="1" allowOverlap="1" wp14:anchorId="75F2F99D" wp14:editId="1749A553">
            <wp:simplePos x="0" y="0"/>
            <wp:positionH relativeFrom="margin">
              <wp:align>left</wp:align>
            </wp:positionH>
            <wp:positionV relativeFrom="paragraph">
              <wp:posOffset>275590</wp:posOffset>
            </wp:positionV>
            <wp:extent cx="3448050" cy="6083935"/>
            <wp:effectExtent l="0" t="0" r="0" b="0"/>
            <wp:wrapTight wrapText="bothSides">
              <wp:wrapPolygon edited="0">
                <wp:start x="14798" y="203"/>
                <wp:lineTo x="4535" y="473"/>
                <wp:lineTo x="4535" y="947"/>
                <wp:lineTo x="10740" y="1420"/>
                <wp:lineTo x="1909" y="1556"/>
                <wp:lineTo x="716" y="1691"/>
                <wp:lineTo x="835" y="21237"/>
                <wp:lineTo x="3580" y="21305"/>
                <wp:lineTo x="18378" y="21440"/>
                <wp:lineTo x="19810" y="21440"/>
                <wp:lineTo x="20884" y="21034"/>
                <wp:lineTo x="20884" y="1691"/>
                <wp:lineTo x="19810" y="1623"/>
                <wp:lineTo x="10740" y="1420"/>
                <wp:lineTo x="16827" y="947"/>
                <wp:lineTo x="17185" y="676"/>
                <wp:lineTo x="15394" y="203"/>
                <wp:lineTo x="14798" y="203"/>
              </wp:wrapPolygon>
            </wp:wrapTight>
            <wp:docPr id="1191003296" name="Imagen 28"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03296" name="Imagen 28" descr="Pantalla de computadora&#10;&#10;El contenido generado por IA puede ser incorrecto."/>
                    <pic:cNvPicPr/>
                  </pic:nvPicPr>
                  <pic:blipFill rotWithShape="1">
                    <a:blip r:embed="rId21">
                      <a:extLst>
                        <a:ext uri="{28A0092B-C50C-407E-A947-70E740481C1C}">
                          <a14:useLocalDpi xmlns:a14="http://schemas.microsoft.com/office/drawing/2010/main" val="0"/>
                        </a:ext>
                      </a:extLst>
                    </a:blip>
                    <a:srcRect t="2515" b="3902"/>
                    <a:stretch>
                      <a:fillRect/>
                    </a:stretch>
                  </pic:blipFill>
                  <pic:spPr bwMode="auto">
                    <a:xfrm>
                      <a:off x="0" y="0"/>
                      <a:ext cx="3450232" cy="60875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6284" w:rsidRPr="00976284">
        <w:t xml:space="preserve">El III Plan de Igualdad se estructura en </w:t>
      </w:r>
      <w:r w:rsidR="00976284" w:rsidRPr="00976284">
        <w:rPr>
          <w:b/>
          <w:bCs/>
        </w:rPr>
        <w:t>nueve áreas de intervención</w:t>
      </w:r>
      <w:r w:rsidR="00976284" w:rsidRPr="00976284">
        <w:t xml:space="preserve"> que abarcan el espectro completo de la vida organizacional: gestión y comunicación del plan de igualdad, acceso y promoción en el empleo público, formación y capacitación con perspectiva de género, seguridad y salud laboral, valoración de puestos de trabajo y auditoría retributiva, conciliación corresponsable, cultura organizacional, violencia machista y acoso sexual, y productos y servicios con perspectiva de género. Esta novena área constituye una innovación significativa del III Plan, respondiendo a la obligación legal establecida en el artículo 17 de la Ley Orgánica 3/2007 sobre desagregación de datos por sexo, y al posicionamiento estratégico de CCASA como agente de transformación digital igualitaria en la Diputación Foral de Álava.</w:t>
      </w:r>
    </w:p>
    <w:p w14:paraId="41D584F9" w14:textId="1BF5D766" w:rsidR="00425627" w:rsidRPr="00976284" w:rsidRDefault="00976284" w:rsidP="00976284">
      <w:r w:rsidRPr="00976284">
        <w:t xml:space="preserve">El plan adopta una arquitectura basada en </w:t>
      </w:r>
      <w:r w:rsidRPr="00976284">
        <w:rPr>
          <w:b/>
          <w:bCs/>
        </w:rPr>
        <w:t>áreas y metas</w:t>
      </w:r>
      <w:r w:rsidRPr="00976284">
        <w:t xml:space="preserve">, superando el modelo tradicional de "áreas y programas". Esta estructura permite una mayor flexibilidad estratégica y una vinculación más clara entre horizontes de transformación y acciones específicas. En conjunto, el plan articula </w:t>
      </w:r>
      <w:r w:rsidRPr="00976284">
        <w:rPr>
          <w:b/>
          <w:bCs/>
        </w:rPr>
        <w:t>20 metas estratégicas</w:t>
      </w:r>
      <w:r w:rsidRPr="00976284">
        <w:t xml:space="preserve"> que se despliegan en </w:t>
      </w:r>
      <w:r w:rsidRPr="00976284">
        <w:rPr>
          <w:b/>
          <w:bCs/>
        </w:rPr>
        <w:t>50 medidas concretas</w:t>
      </w:r>
      <w:r w:rsidRPr="00976284">
        <w:t>, distribuidas de manera proporcional según la complejidad y las necesidades específicas de cada área de intervención.</w:t>
      </w:r>
      <w:r w:rsidR="005818D2" w:rsidRPr="00976284">
        <w:t xml:space="preserve"> </w:t>
      </w:r>
    </w:p>
    <w:p w14:paraId="0375E2A9" w14:textId="77777777" w:rsidR="00976284" w:rsidRPr="00976284" w:rsidRDefault="00976284" w:rsidP="00976284">
      <w:r w:rsidRPr="00976284">
        <w:t xml:space="preserve">Cada área se desarrolla siguiendo una estructura narrativa en tres momentos. Primero, se presenta el </w:t>
      </w:r>
      <w:r w:rsidRPr="00976284">
        <w:rPr>
          <w:b/>
          <w:bCs/>
        </w:rPr>
        <w:t>marco teórico y normativo</w:t>
      </w:r>
      <w:r w:rsidRPr="00976284">
        <w:t xml:space="preserve"> que fundamenta conceptualmente la intervención, situando los principales debates feministas y el sustento legal aplicable. Segundo, se analiza la </w:t>
      </w:r>
      <w:r w:rsidRPr="00976284">
        <w:rPr>
          <w:b/>
          <w:bCs/>
        </w:rPr>
        <w:t>situación en CCASA</w:t>
      </w:r>
      <w:r w:rsidRPr="00976284">
        <w:t xml:space="preserve">, sintetizando los hallazgos del diagnóstico, las fortalezas organizacionales identificadas y las desigualdades estructurales que requieren transformación. Tercero, se despliegan las </w:t>
      </w:r>
      <w:r w:rsidRPr="00976284">
        <w:rPr>
          <w:b/>
          <w:bCs/>
        </w:rPr>
        <w:t>metas y medidas propuestas</w:t>
      </w:r>
      <w:r w:rsidRPr="00976284">
        <w:t>, presentadas de manera integrada en el relato, mostrando cómo cada intervención responde de manera fundamentada a las problemáticas identificadas.</w:t>
      </w:r>
    </w:p>
    <w:p w14:paraId="5C85243E" w14:textId="77777777" w:rsidR="00976284" w:rsidRPr="00976284" w:rsidRDefault="00976284" w:rsidP="00976284">
      <w:r w:rsidRPr="00976284">
        <w:t>Este capítulo, por tanto, no es un catálogo de buenas intenciones, sino un programa de acción que vincula de manera explícita el conocimiento acumulado sobre las desigualdades en CCASA con las herramientas específicas diseñadas para transformarlas. Es el puente entre el diagnóstico realizado y la organización igualitaria que aspiramos a construir.</w:t>
      </w:r>
    </w:p>
    <w:p w14:paraId="29813D04" w14:textId="1776A8F0" w:rsidR="00922C9F" w:rsidRDefault="00922C9F">
      <w:pPr>
        <w:jc w:val="left"/>
      </w:pPr>
      <w:r>
        <w:br w:type="page"/>
      </w:r>
    </w:p>
    <w:p w14:paraId="350EA594" w14:textId="77777777" w:rsidR="00922C9F" w:rsidRPr="00922C9F" w:rsidRDefault="00922C9F" w:rsidP="00922C9F">
      <w:pPr>
        <w:pStyle w:val="Ttulo2"/>
      </w:pPr>
      <w:bookmarkStart w:id="21" w:name="_Toc214887258"/>
      <w:bookmarkStart w:id="22" w:name="_Toc214957540"/>
      <w:r w:rsidRPr="00922C9F">
        <w:t>3.1. GESTIÓN Y COMUNICACIÓN DEL PLAN DE IGUALDAD</w:t>
      </w:r>
      <w:bookmarkEnd w:id="21"/>
      <w:bookmarkEnd w:id="22"/>
    </w:p>
    <w:p w14:paraId="28BD1B47" w14:textId="77777777" w:rsidR="00922C9F" w:rsidRDefault="00922C9F" w:rsidP="00922C9F"/>
    <w:p w14:paraId="0DF2E307" w14:textId="42FE16CA" w:rsidR="00922C9F" w:rsidRPr="00922C9F" w:rsidRDefault="00922C9F" w:rsidP="00922C9F">
      <w:r w:rsidRPr="00922C9F">
        <w:t>Sin estructuras sólidas de gobernanza y sin comunicación efectiva, el mejor plan de igualdad queda reducido a papel mojado. Esta área garantiza que el plan sea una herramienta viva, conocida, gestionada y evaluada sistemáticamente, convirtiendo el compromiso formal en práctica transformadora cotidiana.</w:t>
      </w:r>
    </w:p>
    <w:p w14:paraId="2843D279" w14:textId="77777777" w:rsidR="00922C9F" w:rsidRDefault="00922C9F" w:rsidP="00922C9F">
      <w:pPr>
        <w:rPr>
          <w:b/>
          <w:bCs/>
        </w:rPr>
      </w:pPr>
    </w:p>
    <w:p w14:paraId="39FC493A" w14:textId="79CC28BD" w:rsidR="00922C9F" w:rsidRPr="00922C9F" w:rsidRDefault="00922C9F" w:rsidP="00922C9F">
      <w:pPr>
        <w:pStyle w:val="Ttulo3"/>
      </w:pPr>
      <w:r w:rsidRPr="00922C9F">
        <w:t>Marco teórico y normativo</w:t>
      </w:r>
    </w:p>
    <w:p w14:paraId="1E920D10" w14:textId="15C87251" w:rsidR="00922C9F" w:rsidRDefault="00922C9F" w:rsidP="00922C9F">
      <w:r w:rsidRPr="00922C9F">
        <w:t>La gestión de los planes de igualdad constituye un ámbito crítico que determina, en gran medida, su capacidad transformadora real. La literatura feminista sobre políticas públicas de igualdad ha evidenciado reiteradamente que la brecha entre los compromisos formales y su implementación efectiva responde, en buena parte, a la debilidad de las estructuras de gobernanza y a la insuficiencia de los sistemas de seguimiento y evaluación. Un plan de igualdad sin arquitectura institucional que lo sostenga, sin recursos específicos asignados y sin mecanismos de rendición de cuentas, termina diluyéndose en la inercia organizacional.</w:t>
      </w:r>
    </w:p>
    <w:p w14:paraId="640BF43B" w14:textId="04979957" w:rsidR="00922C9F" w:rsidRPr="00922C9F" w:rsidRDefault="00922C9F" w:rsidP="00922C9F">
      <w:r w:rsidRPr="00922C9F">
        <w:rPr>
          <w:b/>
          <w:bCs/>
        </w:rPr>
        <w:t>La gobernanza feminista de las políticas de igualdad se caracteriza por la construcción de estructuras participativas</w:t>
      </w:r>
      <w:r w:rsidRPr="00922C9F">
        <w:t>, horizontales y orientadas a la rendición de cuentas. Frente a modelos de gestión burocráticos donde la igualdad se convierte en un requisito formal más, la gobernanza feminista busca institucionalizar espacios donde la perspectiva de género atraviese todas las decisiones organizacionales. Esto implica la creación de comisiones de igualdad con capacidad real de incidencia, grupos motores operativos que actúen como núcleos dinamizadores, y asistencias técnicas especializadas que aporten el conocimiento experto necesario.</w:t>
      </w:r>
    </w:p>
    <w:p w14:paraId="39A557F9" w14:textId="77777777" w:rsidR="00922C9F" w:rsidRPr="00922C9F" w:rsidRDefault="00922C9F" w:rsidP="00922C9F">
      <w:r w:rsidRPr="00922C9F">
        <w:t xml:space="preserve">Las arquitecturas de género en organizaciones públicas han demostrado ser más efectivas cuando combinan diferentes niveles de actuación. </w:t>
      </w:r>
      <w:r w:rsidRPr="00922C9F">
        <w:rPr>
          <w:b/>
          <w:bCs/>
        </w:rPr>
        <w:t xml:space="preserve">En el nivel estratégico, se requieren órganos de decisión con representación equilibrada </w:t>
      </w:r>
      <w:r w:rsidRPr="00922C9F">
        <w:t xml:space="preserve">y capacidad para aprobar planes, programas y presupuestos. En el nivel técnico-operativo, resultan imprescindibles </w:t>
      </w:r>
      <w:r w:rsidRPr="00922C9F">
        <w:rPr>
          <w:b/>
          <w:bCs/>
        </w:rPr>
        <w:t xml:space="preserve">equipos especializados </w:t>
      </w:r>
      <w:r w:rsidRPr="00922C9F">
        <w:t xml:space="preserve">que traduzcan los objetivos generales en acciones concretas, acompañen su implementación y realicen el seguimiento sistemático. En el nivel participativo, </w:t>
      </w:r>
      <w:r w:rsidRPr="00922C9F">
        <w:rPr>
          <w:b/>
          <w:bCs/>
        </w:rPr>
        <w:t>la vinculación con la representación sindica</w:t>
      </w:r>
      <w:r w:rsidRPr="00922C9F">
        <w:t>l y con la plantilla en general garantiza que las medidas respondan a necesidades reales y cuenten con legitimidad social.</w:t>
      </w:r>
    </w:p>
    <w:p w14:paraId="172CAB73" w14:textId="77777777" w:rsidR="00922C9F" w:rsidRPr="00922C9F" w:rsidRDefault="00922C9F" w:rsidP="00922C9F">
      <w:r w:rsidRPr="00922C9F">
        <w:t xml:space="preserve">La diferencia entre </w:t>
      </w:r>
      <w:r w:rsidRPr="00922C9F">
        <w:rPr>
          <w:b/>
          <w:bCs/>
        </w:rPr>
        <w:t>gestión estratégica</w:t>
      </w:r>
      <w:r w:rsidRPr="00922C9F">
        <w:t xml:space="preserve"> y gestión burocrática de la igualdad es fundamental. La gestión burocrática entiende el plan como un documento que debe aprobarse para cumplir con la legalidad, archivándolo una vez formalizado. La gestión estratégica, por el contrario, concibe el plan como un instrumento vivo de transformación organizacional que requiere planificación operativa anual, seguimiento continuo, evaluación rigurosa y capacidad de ajuste. Esta perspectiva estratégica implica establecer indicadores medibles, asignar responsabilidades claras, vincular las acciones con presupuestos específicos y generar información sistemática sobre los avances conseguidos.</w:t>
      </w:r>
    </w:p>
    <w:p w14:paraId="27BA12E7" w14:textId="45B0FC43" w:rsidR="00922C9F" w:rsidRDefault="00922C9F" w:rsidP="00922C9F">
      <w:r w:rsidRPr="00922C9F">
        <w:rPr>
          <w:b/>
          <w:bCs/>
        </w:rPr>
        <w:t>La comunicación transformadora</w:t>
      </w:r>
      <w:r w:rsidRPr="00922C9F">
        <w:t xml:space="preserve"> constituye otro pilar esencial de la gestión del plan. Frente a una comunicación meramente instrumental, limitada a informar formalmente sobre la existencia del plan, la comunicación transformadora aspira a la pedagogía de la igualdad y a la democratización del conocimiento. Se trata de generar una cultura organizacional donde todas las personas comprendan por qué la igualdad es importante, qué medidas se están implementando, cómo pueden participar y qué resultados se están consiguiendo. La comunicación debe ser proactiva, accesible, pedagógica y sistemática, utilizando múltiples canales y formatos adaptados a diferentes públicos.</w:t>
      </w:r>
    </w:p>
    <w:p w14:paraId="2873DD45" w14:textId="37F2B672" w:rsidR="001B03D7" w:rsidRDefault="00922C9F" w:rsidP="00922C9F">
      <w:r w:rsidRPr="00922C9F">
        <w:rPr>
          <w:b/>
          <w:bCs/>
        </w:rPr>
        <w:t>El marco normativo</w:t>
      </w:r>
      <w:r w:rsidRPr="00922C9F">
        <w:t xml:space="preserve"> establece obligaciones específicas en materia de seguimiento y evaluación de los planes de igualdad. El </w:t>
      </w:r>
      <w:r w:rsidRPr="00922C9F">
        <w:rPr>
          <w:b/>
          <w:bCs/>
        </w:rPr>
        <w:t>Real Decreto 901/2020</w:t>
      </w:r>
      <w:r w:rsidRPr="00922C9F">
        <w:t xml:space="preserve">, de 13 de octubre, por el que se regulan los planes de igualdad y su registro, dedica el </w:t>
      </w:r>
      <w:r w:rsidRPr="00922C9F">
        <w:rPr>
          <w:b/>
          <w:bCs/>
        </w:rPr>
        <w:t xml:space="preserve">artículo 9 </w:t>
      </w:r>
      <w:r w:rsidRPr="00922C9F">
        <w:t>al seguimiento y evaluación, estableciendo que las empresas deben crear una comisión u órgano de seguimiento del plan con participación de la representación legal de las personas trabajadoras. Este órgano tiene atribuidas funciones de seguimiento de la evolución de los acuerdos del plan, evaluación del impacto de las medidas acordadas, propuesta de mejora cuando se detecten disfunciones o resultados insuficientes, y emisión de informes y valoraciones</w:t>
      </w:r>
      <w:r w:rsidRPr="00922C9F">
        <w:rPr>
          <w:b/>
          <w:bCs/>
        </w:rPr>
        <w:t>. El Decreto Legislativo 1/2023</w:t>
      </w:r>
      <w:r w:rsidRPr="00922C9F">
        <w:t xml:space="preserve"> de la Comunidad Autónoma de Euskadi refuerza estas obligaciones, estableciendo en su </w:t>
      </w:r>
      <w:r w:rsidRPr="00922C9F">
        <w:rPr>
          <w:b/>
          <w:bCs/>
        </w:rPr>
        <w:t xml:space="preserve">artículo 54 </w:t>
      </w:r>
      <w:r w:rsidRPr="00922C9F">
        <w:t>que los planes de igualdad deben incluir un sistema de seguimiento y evaluación de las medidas que se establezcan.</w:t>
      </w:r>
    </w:p>
    <w:p w14:paraId="754DFE31" w14:textId="77777777" w:rsidR="001B03D7" w:rsidRDefault="001B03D7">
      <w:pPr>
        <w:jc w:val="left"/>
      </w:pPr>
      <w:r>
        <w:br w:type="page"/>
      </w:r>
    </w:p>
    <w:p w14:paraId="19965976" w14:textId="77777777" w:rsidR="00922C9F" w:rsidRPr="00922C9F" w:rsidRDefault="00922C9F" w:rsidP="00922C9F"/>
    <w:p w14:paraId="7FFC6020" w14:textId="46FD266E" w:rsidR="00922C9F" w:rsidRPr="00922C9F" w:rsidRDefault="0020660B" w:rsidP="00A9046C">
      <w:pPr>
        <w:pStyle w:val="Ttulo3"/>
      </w:pPr>
      <w:r w:rsidRPr="0020660B">
        <w:t>Experiencia acumulada y situación de partida</w:t>
      </w:r>
      <w:r w:rsidR="00922C9F" w:rsidRPr="00922C9F">
        <w:t xml:space="preserve"> </w:t>
      </w:r>
    </w:p>
    <w:p w14:paraId="1000B772" w14:textId="77777777" w:rsidR="00922C9F" w:rsidRPr="00922C9F" w:rsidRDefault="00922C9F" w:rsidP="00922C9F">
      <w:pPr>
        <w:rPr>
          <w:rStyle w:val="nfasis"/>
        </w:rPr>
      </w:pPr>
      <w:r w:rsidRPr="00922C9F">
        <w:rPr>
          <w:rStyle w:val="nfasis"/>
        </w:rPr>
        <w:t>Arquitectura institucional: estructuras de gobernanza consolidadas</w:t>
      </w:r>
    </w:p>
    <w:p w14:paraId="068A41CC" w14:textId="096E5AF9" w:rsidR="00922C9F" w:rsidRPr="00922C9F" w:rsidRDefault="00922C9F" w:rsidP="00922C9F">
      <w:r w:rsidRPr="00922C9F">
        <w:t>Durante los años de vigencia del II Plan de Igualdad, CCASA desarrolló una arquitectura institucional que demostró ser efectiva para el impulso, seguimiento y evaluación de las políticas de igualdad. Esta arquitectura se estructuró en tres niveles complementarios que garantizaron tanto la coordinación técnica como la participación y la rendición de cuentas.</w:t>
      </w:r>
    </w:p>
    <w:p w14:paraId="010AD720" w14:textId="3EF75509" w:rsidR="00922C9F" w:rsidRPr="00922C9F" w:rsidRDefault="00922C9F" w:rsidP="00922C9F">
      <w:r w:rsidRPr="00922C9F">
        <w:t xml:space="preserve">En el nivel de coordinación técnico-operativa, </w:t>
      </w:r>
      <w:r w:rsidR="00A9046C">
        <w:t>la responsable de Recursos Humanos</w:t>
      </w:r>
      <w:r w:rsidRPr="00922C9F">
        <w:t xml:space="preserve"> ejerció </w:t>
      </w:r>
      <w:r w:rsidR="00274AA8">
        <w:t>la dirección directa</w:t>
      </w:r>
      <w:r w:rsidRPr="00922C9F">
        <w:t xml:space="preserve"> de Igualdad durante toda la vigencia del plan, asumiendo las funciones de impulso y coordinación de las políticas de igualdad en CCASA. Su labor incluyó la coordinación de las distintas partes implicadas y la </w:t>
      </w:r>
      <w:r w:rsidR="00274AA8">
        <w:t>gestión</w:t>
      </w:r>
      <w:r w:rsidRPr="00922C9F">
        <w:t xml:space="preserve"> de los materiales necesarios para el despliegue del plan. Este liderazgo técnico resultó fundamental para mantener la continuidad y coherencia de las actuaciones a lo largo de </w:t>
      </w:r>
      <w:r w:rsidR="00274AA8">
        <w:t>su vigencia</w:t>
      </w:r>
      <w:r w:rsidRPr="00922C9F">
        <w:t xml:space="preserve">. El trabajo de coordinación se desarrolló mediante un </w:t>
      </w:r>
      <w:r w:rsidRPr="00922C9F">
        <w:rPr>
          <w:b/>
          <w:bCs/>
        </w:rPr>
        <w:t>Grupo Motor</w:t>
      </w:r>
      <w:r w:rsidRPr="00922C9F">
        <w:t xml:space="preserve"> compuesto por la asistencia técnica, Recursos Humanos y, eventualmente, Dirección para dar el visto bueno a las acciones propuestas. Este grupo se reunió mensualmente, además de las reuniones necesarias para coordinar tareas concretas, constituyendo el núcleo dinamizador del plan.</w:t>
      </w:r>
    </w:p>
    <w:p w14:paraId="17EB99F4" w14:textId="6B435FE9" w:rsidR="00922C9F" w:rsidRPr="00922C9F" w:rsidRDefault="00922C9F" w:rsidP="00922C9F">
      <w:r w:rsidRPr="00922C9F">
        <w:t xml:space="preserve">Además </w:t>
      </w:r>
      <w:r w:rsidR="0033440E">
        <w:t>del Grupo Motor</w:t>
      </w:r>
      <w:r w:rsidRPr="00922C9F">
        <w:t xml:space="preserve">, se crearon </w:t>
      </w:r>
      <w:r w:rsidRPr="00922C9F">
        <w:rPr>
          <w:b/>
          <w:bCs/>
        </w:rPr>
        <w:t>grupos de trabajo específicos</w:t>
      </w:r>
      <w:r w:rsidRPr="00922C9F">
        <w:t xml:space="preserve"> para abordar áreas que requerían conocimiento especializado o coordinación con agentes externos. Entre estos grupos destacó el de Salud y Seguridad, que trabajó conjuntamente con IMQ, Red Kuorum y CCASA; el grupo de trabajo sobre contratación con perspectiva de género, que analizó los procesos de acceso y promoción; y el grupo de trabajo para la implantación de acciones STEAM, que exploró la participación de CCASA en iniciativas de fomento de vocaciones científico-tecnológicas entre niñas y jóvenes. Esta multiplicidad de grupos de trabajo permitió profundizar en cuestiones técnicas complejas sin sobrecargar la estructura general del plan.</w:t>
      </w:r>
    </w:p>
    <w:p w14:paraId="447DE961" w14:textId="6B9A10B5" w:rsidR="00922C9F" w:rsidRPr="00922C9F" w:rsidRDefault="00922C9F" w:rsidP="00922C9F">
      <w:r w:rsidRPr="00922C9F">
        <w:t xml:space="preserve">En el nivel de participación y rendición de cuentas, la </w:t>
      </w:r>
      <w:r w:rsidRPr="00922C9F">
        <w:rPr>
          <w:b/>
          <w:bCs/>
        </w:rPr>
        <w:t>Comisión de Seguimiento del II Plan de Igualdad</w:t>
      </w:r>
      <w:r w:rsidRPr="00922C9F">
        <w:t xml:space="preserve"> funcionó como órgano de supervisión y validación de las actuaciones. Compuesta por representación de la empresa (Dirección Gerente y Responsable de Administración Corporativa y Recursos Humanos), representación sindical (Comité de Empresa) y asistencia técnica especializada (Red Kuorum), esta Comisión </w:t>
      </w:r>
      <w:r w:rsidRPr="00922C9F">
        <w:rPr>
          <w:b/>
          <w:bCs/>
        </w:rPr>
        <w:t>se reunió anualmente</w:t>
      </w:r>
      <w:r w:rsidRPr="00922C9F">
        <w:t xml:space="preserve"> para analizar los avances conseguidos y aprobar la planificación para el año siguiente.</w:t>
      </w:r>
      <w:r w:rsidR="0033440E">
        <w:t xml:space="preserve"> E</w:t>
      </w:r>
      <w:r w:rsidRPr="00922C9F">
        <w:t>n la práctica las reuniones se celebraron con carácter anual, coincidiendo con el proceso de evaluación y planificación operativa.</w:t>
      </w:r>
    </w:p>
    <w:p w14:paraId="14BA29E4" w14:textId="77777777" w:rsidR="00922C9F" w:rsidRPr="00922C9F" w:rsidRDefault="00922C9F" w:rsidP="00922C9F">
      <w:r w:rsidRPr="00922C9F">
        <w:t xml:space="preserve">Para el desarrollo de las medidas del II Plan, se contrató </w:t>
      </w:r>
      <w:r w:rsidRPr="00922C9F">
        <w:rPr>
          <w:b/>
          <w:bCs/>
        </w:rPr>
        <w:t>asistencia técnica especializada</w:t>
      </w:r>
      <w:r w:rsidRPr="00922C9F">
        <w:t>, garantizando el acompañamiento profesional necesario para la implementación de actuaciones que requerían conocimiento experto en políticas de igualdad. La elaboración y aprobación de la propuesta técnica permitió dar cumplimiento a esta acción estratégica.</w:t>
      </w:r>
    </w:p>
    <w:p w14:paraId="25E63172" w14:textId="77777777" w:rsidR="00241E45" w:rsidRDefault="00241E45" w:rsidP="00922C9F">
      <w:pPr>
        <w:rPr>
          <w:rStyle w:val="nfasis"/>
        </w:rPr>
      </w:pPr>
    </w:p>
    <w:p w14:paraId="335802F1" w14:textId="77777777" w:rsidR="00C64317" w:rsidRDefault="00C64317" w:rsidP="00922C9F">
      <w:pPr>
        <w:rPr>
          <w:rStyle w:val="nfasis"/>
        </w:rPr>
      </w:pPr>
    </w:p>
    <w:p w14:paraId="0600F393" w14:textId="77777777" w:rsidR="00C64317" w:rsidRDefault="00C64317" w:rsidP="00922C9F">
      <w:pPr>
        <w:rPr>
          <w:rStyle w:val="nfasis"/>
        </w:rPr>
      </w:pPr>
    </w:p>
    <w:p w14:paraId="44E5D357" w14:textId="5485DB55" w:rsidR="00922C9F" w:rsidRPr="00922C9F" w:rsidRDefault="00922C9F" w:rsidP="00922C9F">
      <w:pPr>
        <w:rPr>
          <w:rStyle w:val="nfasis"/>
        </w:rPr>
      </w:pPr>
      <w:r w:rsidRPr="00922C9F">
        <w:rPr>
          <w:rStyle w:val="nfasis"/>
        </w:rPr>
        <w:t>Sistema de planificación, seguimiento y evaluación: metodología y resultados</w:t>
      </w:r>
    </w:p>
    <w:p w14:paraId="3FE97D55" w14:textId="77777777" w:rsidR="00922C9F" w:rsidRPr="00922C9F" w:rsidRDefault="00922C9F" w:rsidP="00922C9F">
      <w:r w:rsidRPr="00922C9F">
        <w:t xml:space="preserve">El II Plan de Igualdad incorporó desde su inicio un </w:t>
      </w:r>
      <w:r w:rsidRPr="00922C9F">
        <w:rPr>
          <w:b/>
          <w:bCs/>
        </w:rPr>
        <w:t xml:space="preserve">sistema robusto de planificación, seguimiento y evaluación </w:t>
      </w:r>
      <w:r w:rsidRPr="00922C9F">
        <w:t>que permitió mantener un ritmo de trabajo adecuado, gestionar la actividad de forma sistemática y generar información valiosa sobre el grado de cumplimiento de las medidas. Este sistema se articuló mediante una herramienta específica diseñada en formato Excel que sirvió para la planificación anual, el seguimiento continuo y la evaluación periódica del plan.</w:t>
      </w:r>
    </w:p>
    <w:p w14:paraId="7B79FFB7" w14:textId="77777777" w:rsidR="00922C9F" w:rsidRPr="00922C9F" w:rsidRDefault="00922C9F" w:rsidP="00922C9F">
      <w:r w:rsidRPr="00922C9F">
        <w:t xml:space="preserve">La </w:t>
      </w:r>
      <w:r w:rsidRPr="00922C9F">
        <w:rPr>
          <w:b/>
          <w:bCs/>
        </w:rPr>
        <w:t>herramienta de gestión</w:t>
      </w:r>
      <w:r w:rsidRPr="00922C9F">
        <w:t xml:space="preserve"> permitió identificar las acciones realizadas, parcialmente realizadas y por realizar, cuantificar avances y retos, y registrar los grandes hitos alcanzados. Esta sistematización resultó esencial para mantener la trazabilidad de las actuaciones y fundamentar las decisiones sobre priorización de recursos y ajustes en la implementación.</w:t>
      </w:r>
    </w:p>
    <w:p w14:paraId="12540785" w14:textId="69A4B0E9" w:rsidR="00922C9F" w:rsidRPr="00922C9F" w:rsidRDefault="00922C9F" w:rsidP="00922C9F">
      <w:r w:rsidRPr="00922C9F">
        <w:t xml:space="preserve">Durante los años de vigencia del plan se elaboraron </w:t>
      </w:r>
      <w:r w:rsidRPr="00922C9F">
        <w:rPr>
          <w:b/>
          <w:bCs/>
        </w:rPr>
        <w:t>programas operativos</w:t>
      </w:r>
      <w:r w:rsidRPr="00922C9F">
        <w:t xml:space="preserve"> anuales que concretaban los objetivos, medidas y acciones a realizar, incluyendo responsables, </w:t>
      </w:r>
      <w:r w:rsidR="0031409E">
        <w:t>y cronograma</w:t>
      </w:r>
      <w:r w:rsidRPr="00922C9F">
        <w:t xml:space="preserve"> según la herramienta diseñada. El plan operativo se presentó</w:t>
      </w:r>
      <w:r w:rsidR="0031409E">
        <w:t xml:space="preserve"> en 2023 en formato on line y en 2024</w:t>
      </w:r>
      <w:r w:rsidRPr="00922C9F">
        <w:t xml:space="preserve"> en una sesión presencial desarrollada el 7 de marzo, aprovechando la conmemoración del 8 de marzo, Día Internacional de la Mujer. El material fue publicado</w:t>
      </w:r>
      <w:r w:rsidR="0031409E">
        <w:t xml:space="preserve"> en ambos casos</w:t>
      </w:r>
      <w:r w:rsidRPr="00922C9F">
        <w:t xml:space="preserve"> en la intranet corporativa, garantizando su accesibilidad para toda la plantilla.</w:t>
      </w:r>
    </w:p>
    <w:p w14:paraId="3CB12C7E" w14:textId="77777777" w:rsidR="00922C9F" w:rsidRPr="00922C9F" w:rsidRDefault="00922C9F" w:rsidP="00922C9F">
      <w:r w:rsidRPr="00922C9F">
        <w:t xml:space="preserve">Anualmente se </w:t>
      </w:r>
      <w:r w:rsidRPr="00922C9F">
        <w:rPr>
          <w:b/>
          <w:bCs/>
        </w:rPr>
        <w:t>elaboraron informes de seguimiento</w:t>
      </w:r>
      <w:r w:rsidRPr="00922C9F">
        <w:t xml:space="preserve"> que fueron presentados a la Comisión de Igualdad, documentando de forma sistemática el estado de implementación de las medidas y permitiendo identificar desviaciones o dificultades que requerían atención. Esta práctica de evaluación continua constituyó una de las fortalezas del II Plan, ya que facilitó la detección temprana de obstáculos y la adopción de medidas correctoras.</w:t>
      </w:r>
    </w:p>
    <w:p w14:paraId="7404B9EF" w14:textId="77777777" w:rsidR="00922C9F" w:rsidRPr="00922C9F" w:rsidRDefault="00922C9F" w:rsidP="00922C9F">
      <w:r w:rsidRPr="00922C9F">
        <w:rPr>
          <w:b/>
          <w:bCs/>
        </w:rPr>
        <w:t>El grado de cumplimiento del II Plan de Igualdad fue excepcionalmente alto</w:t>
      </w:r>
      <w:r w:rsidRPr="00922C9F">
        <w:t>. Del total de 45 medidas planteadas, 41 fueron realizadas completamente (91%), 3 fueron parcialmente realizadas (7%) y solo 1 no se realizó (2%). Este resultado refleja no solo un compromiso institucional sostenido, sino también una capacidad organizativa para traducir los compromisos formales en actuaciones concretas. Las medidas se han trabajado de forma integral, abarcando todas las áreas del plan y demostrando que cuando existe voluntad política, recursos asignados y estructuras de gobernanza efectivas, los planes de igualdad pueden implementarse con éxito.</w:t>
      </w:r>
    </w:p>
    <w:p w14:paraId="745DEFB2" w14:textId="77777777" w:rsidR="00922C9F" w:rsidRDefault="00922C9F" w:rsidP="00922C9F">
      <w:r w:rsidRPr="00922C9F">
        <w:t>Entre las fortalezas identificadas en el sistema de seguimiento y evaluación destacan la sistematización del análisis desagregado por sexo de los procesos de acceso, la difusión transparente de los procesos de selección a toda la plantilla, la revisión del reglamento de bolsas de trabajo dotándolo de criterios de igualdad, y la inclusión sistemática del análisis de cláusulas de igualdad en las bases de los procesos de acceso. Este trabajo meticuloso de seguimiento generó información valiosa que permitió afinar el diagnóstico para el III Plan, identificando tanto los avances conseguidos como las áreas que requieren mayor intervención.</w:t>
      </w:r>
    </w:p>
    <w:p w14:paraId="7637DBE2" w14:textId="77777777" w:rsidR="00C03DF6" w:rsidRDefault="00C03DF6" w:rsidP="00922C9F"/>
    <w:p w14:paraId="424E987F" w14:textId="77777777" w:rsidR="0031409E" w:rsidRPr="00922C9F" w:rsidRDefault="0031409E" w:rsidP="00922C9F"/>
    <w:p w14:paraId="52C172D4" w14:textId="77777777" w:rsidR="00922C9F" w:rsidRPr="00922C9F" w:rsidRDefault="00922C9F" w:rsidP="00922C9F">
      <w:pPr>
        <w:rPr>
          <w:rStyle w:val="nfasis"/>
        </w:rPr>
      </w:pPr>
      <w:r w:rsidRPr="00922C9F">
        <w:rPr>
          <w:rStyle w:val="nfasis"/>
        </w:rPr>
        <w:t>Comunicación interna: pedagogía de la igualdad y democratización del conocimiento</w:t>
      </w:r>
    </w:p>
    <w:p w14:paraId="625F0FE5" w14:textId="77777777" w:rsidR="00922C9F" w:rsidRPr="00922C9F" w:rsidRDefault="00922C9F" w:rsidP="00922C9F">
      <w:r w:rsidRPr="00922C9F">
        <w:t xml:space="preserve">La estrategia de comunicación del II Plan de Igualdad se orientó a </w:t>
      </w:r>
      <w:r w:rsidRPr="00922C9F">
        <w:rPr>
          <w:b/>
          <w:bCs/>
        </w:rPr>
        <w:t>democratizar el conocimiento sobre las políticas de igualdad,</w:t>
      </w:r>
      <w:r w:rsidRPr="00922C9F">
        <w:t xml:space="preserve"> incrementar la conciencia de la plantilla sobre las desigualdades entre mujeres y hombres, y visibilizar el compromiso institucional de CCASA con la igualdad. Esta estrategia combinó diferentes canales y formatos, adaptándose a las posibilidades organizativas y buscando llegar al mayor número posible de personas trabajadoras.</w:t>
      </w:r>
    </w:p>
    <w:p w14:paraId="73F1BF12" w14:textId="77777777" w:rsidR="00922C9F" w:rsidRPr="00922C9F" w:rsidRDefault="00922C9F" w:rsidP="00922C9F">
      <w:r w:rsidRPr="00922C9F">
        <w:t xml:space="preserve">El canal principal de comunicación fue </w:t>
      </w:r>
      <w:r w:rsidRPr="00922C9F">
        <w:rPr>
          <w:b/>
          <w:bCs/>
        </w:rPr>
        <w:t>la intranet corporativa</w:t>
      </w:r>
      <w:r w:rsidRPr="00922C9F">
        <w:t>, donde se habilitó un espacio específico dedicado a la igualdad. En este espacio se publicó el II Plan de Igualdad completo, los programas operativos anuales, los informes de seguimiento, los materiales formativos y las noticias relevantes en materia de igualdad de mujeres y hombres. Entre los materiales publicados se encuentran el plan operativo anual, el informe sobre brecha salarial y el informe de seguimiento 2024. Esta centralización de la información garantizó que cualquier persona de la plantilla pudiera acceder de forma autónoma a la documentación sobre las políticas de igualdad.</w:t>
      </w:r>
    </w:p>
    <w:p w14:paraId="1C3C118C" w14:textId="77777777" w:rsidR="00922C9F" w:rsidRPr="00922C9F" w:rsidRDefault="00922C9F" w:rsidP="00922C9F">
      <w:r w:rsidRPr="00922C9F">
        <w:t xml:space="preserve">Complementariamente, se utilizó el </w:t>
      </w:r>
      <w:r w:rsidRPr="00922C9F">
        <w:rPr>
          <w:b/>
          <w:bCs/>
        </w:rPr>
        <w:t>correo electrónico como canal de difusión directa</w:t>
      </w:r>
      <w:r w:rsidRPr="00922C9F">
        <w:t>. En momentos clave del ciclo de gestión del plan, se enviaron comunicaciones institucionales informando sobre las actuaciones realizadas y las previstas para el año siguiente. Este canal resultó efectivo para llegar a toda la plantilla de forma simultánea y asegurar que la información llegaba incluso a quienes no consultaban habitualmente la intranet.</w:t>
      </w:r>
    </w:p>
    <w:p w14:paraId="4779F303" w14:textId="77777777" w:rsidR="00922C9F" w:rsidRPr="00922C9F" w:rsidRDefault="00922C9F" w:rsidP="00922C9F">
      <w:r w:rsidRPr="00922C9F">
        <w:t xml:space="preserve">No obstante, el elemento más destacado de la estrategia de comunicación </w:t>
      </w:r>
      <w:r w:rsidRPr="00922C9F">
        <w:rPr>
          <w:b/>
          <w:bCs/>
        </w:rPr>
        <w:t>fueron las sesiones presenciales de presentación de resultados y planificación</w:t>
      </w:r>
      <w:r w:rsidRPr="00922C9F">
        <w:t>, que se celebraron anualmente coincidiendo con la conmemoración del 8 de marzo, Día Internacional de la Mujer. Estas jornadas cumplieron una triple función: informar sobre las actuaciones realizadas y las previstas para el año siguiente, sensibilizar a la plantilla sobre la importancia de las políticas de igualdad, y reforzar simbólicamente el compromiso institucional de CCASA.</w:t>
      </w:r>
    </w:p>
    <w:p w14:paraId="2C6C9B0C" w14:textId="77777777" w:rsidR="00922C9F" w:rsidRPr="00922C9F" w:rsidRDefault="00922C9F" w:rsidP="00922C9F">
      <w:r w:rsidRPr="00922C9F">
        <w:t>En 2023 se celebró un seminario de presentación del plan de una hora de duración al que acudieron 85 personas, lo que representó aproximadamente el 75-80% de la plantilla. En esta sesión se difundieron las medidas y acciones previstas para el año, contribuyendo a incrementar la conciencia y el compromiso de la plantilla con la igualdad.</w:t>
      </w:r>
    </w:p>
    <w:p w14:paraId="5D84F6D8" w14:textId="7209F651" w:rsidR="00922C9F" w:rsidRPr="00922C9F" w:rsidRDefault="00922C9F" w:rsidP="00922C9F">
      <w:r w:rsidRPr="00922C9F">
        <w:t>En 2024 se intensificó esta estrategia. Durante las jornadas de marzo se llevaron a cabo diversas actividades de sensibilización y formación. La presentación del plan operativo anual y del informe de seguimiento 2024 se realizó de forma presencial en una sesión que se extendió durante dos horas y a la que asistieron 95 personas, alcanzando nuevamente una participación del 75-80% de la plantilla. El acta y los materiales de la sesión fueron subidos a la web corporativa.</w:t>
      </w:r>
    </w:p>
    <w:p w14:paraId="50FEB45A" w14:textId="77777777" w:rsidR="00922C9F" w:rsidRDefault="00922C9F" w:rsidP="00922C9F">
      <w:r w:rsidRPr="00922C9F">
        <w:t>Estas sesiones presenciales demostraron ser una herramienta efectiva de comunicación y sensibilización. La alta participación evidencia el interés de la plantilla por conocer las políticas de igualdad de la organización. El formato mixto (presencial con posterior publicación online) permitió combinar la cercanía y el diálogo directo con la accesibilidad permanente de la información. La vinculación de estas presentaciones con la conmemoración del 8 de marzo reforzó simbólicamente el mensaje institucional sobre la importancia de la igualdad entre mujeres y hombres.</w:t>
      </w:r>
    </w:p>
    <w:p w14:paraId="52CE3CA6" w14:textId="77777777" w:rsidR="00F27D20" w:rsidRPr="00922C9F" w:rsidRDefault="00F27D20" w:rsidP="00922C9F"/>
    <w:p w14:paraId="5659D283" w14:textId="77777777" w:rsidR="00922C9F" w:rsidRPr="00922C9F" w:rsidRDefault="00922C9F" w:rsidP="00922C9F">
      <w:pPr>
        <w:rPr>
          <w:rStyle w:val="nfasis"/>
        </w:rPr>
      </w:pPr>
      <w:r w:rsidRPr="00922C9F">
        <w:rPr>
          <w:rStyle w:val="nfasis"/>
        </w:rPr>
        <w:t>Comunicación externa: límites y aprendizajes</w:t>
      </w:r>
    </w:p>
    <w:p w14:paraId="4EEDC20E" w14:textId="77777777" w:rsidR="00922C9F" w:rsidRPr="00922C9F" w:rsidRDefault="00922C9F" w:rsidP="00922C9F">
      <w:r w:rsidRPr="00922C9F">
        <w:t xml:space="preserve">El II Plan contemplaba también </w:t>
      </w:r>
      <w:r w:rsidRPr="00922C9F">
        <w:rPr>
          <w:b/>
          <w:bCs/>
        </w:rPr>
        <w:t>acciones de difusión externa</w:t>
      </w:r>
      <w:r w:rsidRPr="00922C9F">
        <w:t>, orientadas a visibilizar el compromiso de CCASA con la igualdad ante la Diputación Foral de Álava, otros organismos autónomos y entes, sociedades públicas, entidades proveedoras y clientela. Esta proyección externa perseguía posicionar a CCASA como referente en políticas de igualdad en el sector público tecnológico vasco.</w:t>
      </w:r>
    </w:p>
    <w:p w14:paraId="123A8475" w14:textId="77777777" w:rsidR="00922C9F" w:rsidRPr="00922C9F" w:rsidRDefault="00922C9F" w:rsidP="00922C9F">
      <w:r w:rsidRPr="00922C9F">
        <w:t>Sin embargo, esta línea de actuación encontró dificultades significativas. Aunque se planificó una reunión con la Diputación Foral de Álava para dar a conocer el plan de igualdad interno, finalmente esta reunión no se produjo. La Diputación Foral informó por teléfono de la imposibilidad de colaborar en el objetivo de incorporar a los hombres de CCASA a los grupos de nuevas masculinidades que se iban a crear, lo que frustró esta vía de coordinación y difusión externa.</w:t>
      </w:r>
    </w:p>
    <w:p w14:paraId="69F82929" w14:textId="77777777" w:rsidR="00922C9F" w:rsidRDefault="00922C9F" w:rsidP="00922C9F">
      <w:r w:rsidRPr="00922C9F">
        <w:t>Este obstáculo pone de manifiesto que la comunicación externa del plan de igualdad requiere no solo voluntad propia, sino también receptividad y capacidad de colaboración por parte de otros actores institucionales. La dificultad para establecer canales fluidos de comunicación con la Diputación Foral de Álava representa un aprendizaje relevante para el III Plan: aunque se mantendrá el intento de establecer relaciones institucionales fluidas en materia de igualdad, el III Plan no incluye la difusión externa a DFA entre sus medidas prioritarias, reconociendo los límites organizativos existentes.</w:t>
      </w:r>
    </w:p>
    <w:p w14:paraId="18DB1E00" w14:textId="77777777" w:rsidR="00F27D20" w:rsidRDefault="00F27D20" w:rsidP="00922C9F"/>
    <w:p w14:paraId="704FED9F" w14:textId="77777777" w:rsidR="00922C9F" w:rsidRPr="00922C9F" w:rsidRDefault="00922C9F" w:rsidP="00922C9F">
      <w:pPr>
        <w:rPr>
          <w:rStyle w:val="nfasis"/>
        </w:rPr>
      </w:pPr>
      <w:r w:rsidRPr="00922C9F">
        <w:rPr>
          <w:rStyle w:val="nfasis"/>
        </w:rPr>
        <w:t>Aprendizajes y retos para el III Plan</w:t>
      </w:r>
    </w:p>
    <w:p w14:paraId="455BE3E6" w14:textId="77777777" w:rsidR="00922C9F" w:rsidRPr="00922C9F" w:rsidRDefault="00922C9F" w:rsidP="00922C9F">
      <w:r w:rsidRPr="00922C9F">
        <w:t>La experiencia acumulada en la gestión y comunicación del II Plan de Igualdad permite identificar tanto fortalezas a mantener como áreas de mejora para el III Plan.</w:t>
      </w:r>
    </w:p>
    <w:p w14:paraId="3E918514" w14:textId="77777777" w:rsidR="00F27D20" w:rsidRDefault="00922C9F" w:rsidP="00922C9F">
      <w:r w:rsidRPr="00922C9F">
        <w:t xml:space="preserve">Entre las fortalezas consolidadas destaca la </w:t>
      </w:r>
      <w:r w:rsidRPr="00922C9F">
        <w:rPr>
          <w:b/>
          <w:bCs/>
        </w:rPr>
        <w:t>arquitectura institucional creada</w:t>
      </w:r>
      <w:r w:rsidRPr="00922C9F">
        <w:t xml:space="preserve">, que combinó de forma efectiva el liderazgo técnico (responsable de igualdad y asistencia técnica), la coordinación operativa (Grupo Motor), la participación y rendición de cuentas (Comisión de Seguimiento) y los grupos de trabajo especializados. Esta estructura multinivel demostró ser adecuada para el tamaño y complejidad de CCASA. </w:t>
      </w:r>
    </w:p>
    <w:p w14:paraId="1289ECDC" w14:textId="77777777" w:rsidR="00F27D20" w:rsidRDefault="00922C9F" w:rsidP="00922C9F">
      <w:r w:rsidRPr="00922C9F">
        <w:t xml:space="preserve">El </w:t>
      </w:r>
      <w:r w:rsidRPr="00922C9F">
        <w:rPr>
          <w:b/>
          <w:bCs/>
        </w:rPr>
        <w:t>sistema de planificación, seguimiento y evaluación</w:t>
      </w:r>
      <w:r w:rsidRPr="00922C9F">
        <w:t xml:space="preserve"> basado en herramientas de gestión operativa y en la elaboración sistemática de informes anuales permitió mantener el ritmo de trabajo, identificar desviaciones y generar información valiosa. </w:t>
      </w:r>
    </w:p>
    <w:p w14:paraId="7142C133" w14:textId="6FAB1D24" w:rsidR="00922C9F" w:rsidRPr="00922C9F" w:rsidRDefault="00922C9F" w:rsidP="00922C9F">
      <w:r w:rsidRPr="00922C9F">
        <w:rPr>
          <w:b/>
          <w:bCs/>
        </w:rPr>
        <w:t>La estrategia de comunicación interna</w:t>
      </w:r>
      <w:r w:rsidRPr="00922C9F">
        <w:t>, especialmente las sesiones presenciales anuales vinculadas al 8 de marzo, logró una participación muy alta de la plantilla y contribuyó a la sensibilización sobre las políticas de igualdad.</w:t>
      </w:r>
    </w:p>
    <w:p w14:paraId="28FAA8C8" w14:textId="561BF726" w:rsidR="00922C9F" w:rsidRPr="00922C9F" w:rsidRDefault="00922C9F" w:rsidP="00922C9F">
      <w:r w:rsidRPr="00922C9F">
        <w:t xml:space="preserve">No obstante, la evaluación también identifica áreas de mejora. La periodicidad de </w:t>
      </w:r>
      <w:r w:rsidRPr="00922C9F">
        <w:rPr>
          <w:b/>
          <w:bCs/>
        </w:rPr>
        <w:t>las reuniones de la Comisión de Seguimiento</w:t>
      </w:r>
      <w:r w:rsidRPr="00922C9F">
        <w:t xml:space="preserve"> resultó insuficiente</w:t>
      </w:r>
      <w:r w:rsidR="00FD6B41">
        <w:t>, por lo que p</w:t>
      </w:r>
      <w:r w:rsidRPr="00922C9F">
        <w:t>ara el III Plan resulta necesario intensificar estas reuniones, elevando su frecuencia a dos veces al año, para garantizar un seguimiento más cercano y permitir ajustes oportunos en la implementación. La comunicación externa con la Diputación Foral no funcionó según lo previsto, lo que aconseja replantear esta línea de actuación o, al menos, ajustar las expectativas sobre su viabilidad.</w:t>
      </w:r>
    </w:p>
    <w:p w14:paraId="3329BFD2" w14:textId="4FC4BCDE" w:rsidR="00FD6B41" w:rsidRDefault="00922C9F" w:rsidP="00922C9F">
      <w:r w:rsidRPr="00922C9F">
        <w:t>El alto grado de cumplimiento del II Plan (91% de medidas realizadas completamente) constituye tanto un logro como un desafío. Por un lado, evidencia que CCASA cuenta con capacidad organizativa para implementar planes de igualdad ambiciosos. Por otro lado, plantea la necesidad de seguir elevando la ambición y la exigencia en el III Plan, avanzando desde el cumplimiento formal de las medidas hacia la transformación real de las desigualdades estructurales. El III Plan deberá mantener las estructuras de gobernanza y los sistemas de seguimiento que demostraron ser efectivos, pero introduciendo elementos que permitan evaluar no solo el cumplimiento de acciones sino también el impacto real sobre las brechas de género existentes en la organización.</w:t>
      </w:r>
    </w:p>
    <w:p w14:paraId="498E5FEC" w14:textId="77777777" w:rsidR="00FD6B41" w:rsidRDefault="00FD6B41">
      <w:pPr>
        <w:jc w:val="left"/>
      </w:pPr>
      <w:r>
        <w:br w:type="page"/>
      </w:r>
    </w:p>
    <w:p w14:paraId="63B0B9D9" w14:textId="77777777" w:rsidR="00922C9F" w:rsidRPr="00922C9F" w:rsidRDefault="00922C9F" w:rsidP="00FD6B41">
      <w:pPr>
        <w:pStyle w:val="Ttulo3"/>
      </w:pPr>
      <w:r w:rsidRPr="00922C9F">
        <w:t>Metas y medidas propuestas para el III Plan</w:t>
      </w:r>
    </w:p>
    <w:p w14:paraId="3E3BBCB4" w14:textId="4FF53EE4" w:rsidR="007F0A4A" w:rsidRDefault="008312FB" w:rsidP="00976284">
      <w:r>
        <w:rPr>
          <w:noProof/>
        </w:rPr>
        <w:drawing>
          <wp:inline distT="0" distB="0" distL="0" distR="0" wp14:anchorId="744232E6" wp14:editId="2F3ED222">
            <wp:extent cx="5039360" cy="4698853"/>
            <wp:effectExtent l="0" t="0" r="27940" b="6985"/>
            <wp:docPr id="1642381701"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0E7A9802" w14:textId="77777777" w:rsidR="007F0A4A" w:rsidRDefault="007F0A4A">
      <w:pPr>
        <w:jc w:val="left"/>
      </w:pPr>
      <w:r>
        <w:br w:type="page"/>
      </w:r>
    </w:p>
    <w:p w14:paraId="01A9E2ED" w14:textId="77777777" w:rsidR="001A5941" w:rsidRPr="001A5941" w:rsidRDefault="001A5941" w:rsidP="00FF563F">
      <w:pPr>
        <w:pStyle w:val="Ttulo2"/>
      </w:pPr>
      <w:bookmarkStart w:id="23" w:name="_Toc214887259"/>
      <w:bookmarkStart w:id="24" w:name="_Toc214957541"/>
      <w:r w:rsidRPr="001A5941">
        <w:t>3.2. ACCESO Y PROMOCIÓN EN EL EMPLEO PÚBLICO</w:t>
      </w:r>
      <w:bookmarkEnd w:id="23"/>
      <w:bookmarkEnd w:id="24"/>
    </w:p>
    <w:p w14:paraId="0E686D57" w14:textId="77777777" w:rsidR="00FE406B" w:rsidRDefault="00FE406B" w:rsidP="00FF563F"/>
    <w:p w14:paraId="2846717B" w14:textId="5EFC4177" w:rsidR="00FF563F" w:rsidRPr="007F0A4A" w:rsidRDefault="00FF563F" w:rsidP="00FF563F">
      <w:r w:rsidRPr="007F0A4A">
        <w:t>El acceso y la promoción constituyen el umbral y el horizonte de toda trayectoria profesional. Son los procesos que determinan quién entra en la organización, quién permanece, quién avanza y bajo qué condiciones. En CCASA, como en cualquier organización del sector tecnológico público, estos procesos no son espacios neutros donde el mérito individual se despliega en condiciones de igualdad, sino arenas donde se reproducen o se transforman las desigualdades estructurales entre mujeres y hombres. La forma en que CCASA gestiona el acceso y la promoción configura no solo la composición numérica de su plantilla, sino también su cultura organizacional, sus dinámicas de poder y su capacidad para convertirse en referente de igualdad en el empleo público tecnológico vasco.</w:t>
      </w:r>
    </w:p>
    <w:p w14:paraId="4DB0800E" w14:textId="77777777" w:rsidR="00FF563F" w:rsidRDefault="00FF563F" w:rsidP="00586DF7"/>
    <w:p w14:paraId="7E1E2E47" w14:textId="38FC9A19" w:rsidR="001A5941" w:rsidRPr="001A5941" w:rsidRDefault="001A5941" w:rsidP="00FF563F">
      <w:pPr>
        <w:pStyle w:val="Ttulo3"/>
      </w:pPr>
      <w:r w:rsidRPr="001A5941">
        <w:t>Marco teórico y normativo</w:t>
      </w:r>
    </w:p>
    <w:p w14:paraId="66E247B6" w14:textId="77777777" w:rsidR="001A5941" w:rsidRPr="001A5941" w:rsidRDefault="001A5941" w:rsidP="001A5941">
      <w:pPr>
        <w:rPr>
          <w:rStyle w:val="nfasis"/>
        </w:rPr>
      </w:pPr>
      <w:r w:rsidRPr="001A5941">
        <w:rPr>
          <w:rStyle w:val="nfasis"/>
        </w:rPr>
        <w:t>El mandato legal de la igualdad en el acceso y la promoción</w:t>
      </w:r>
    </w:p>
    <w:p w14:paraId="0ED9B096" w14:textId="77777777" w:rsidR="00FF563F" w:rsidRPr="007F0A4A" w:rsidRDefault="00FF563F" w:rsidP="00FF563F">
      <w:r w:rsidRPr="007F0A4A">
        <w:t>La Ley 1/2023 del Decreto Legislativo de la Comunidad Autónoma de Euskadi establece un marco normativo preciso y exigente para los procesos de selección y promoción en el empleo público. En su Artículo 21, la norma dispone que las convocatorias de acceso, provisión y promoción deben incluir una cláusula que, en caso de igualdad de capacitación, otorgue prioridad a las mujeres en aquellos cuerpos, escalas, niveles o categorías donde su representación sea inferior al 40%, salvo concurrencia de motivos no discriminatorios que justifiquen la excepción. Esta disposición no es una sugerencia ni una recomendación: es una obligación legal que vincula a CCASA como organismo autónomo de la Diputación Foral de Álava.</w:t>
      </w:r>
    </w:p>
    <w:p w14:paraId="50581520" w14:textId="77777777" w:rsidR="00FF563F" w:rsidRPr="007F0A4A" w:rsidRDefault="00FF563F" w:rsidP="00FF563F">
      <w:r w:rsidRPr="007F0A4A">
        <w:t>El mismo artículo establece que en la composición de los tribunales de selección debe garantizarse una representación equilibrada de mujeres y hombres, y que los baremos de méritos han de valorar situaciones como periodos de excedencia por cuidado de familiares, reducciones de jornada o permisos por protección de la maternidad, paternidad o por razones de violencia machista. Estas previsiones reconocen que las trayectorias profesionales de mujeres y hombres no se desarrollan en igualdad de condiciones, y que los sistemas de valoración que ignoran estas diferencias reproducen automáticamente las desventajas de partida.</w:t>
      </w:r>
    </w:p>
    <w:p w14:paraId="46074B60" w14:textId="1CCD47BA" w:rsidR="00FF563F" w:rsidRDefault="00FF563F" w:rsidP="00FF563F">
      <w:r w:rsidRPr="007F0A4A">
        <w:t>La legislación vasca va más allá del cumplimiento formal e introduce mecanismos de evaluación y transformación. El Artículo 19.8 establece la obligatoriedad de realizar Evaluaciones de Impacto de Género previas en los procesos de selección y promoción, herramienta que permite identificar sesgos ocultos en los criterios de valoración y adaptar los procedimientos a las desigualdades detectadas. Por su parte, el Artículo 17 dispone que en los temarios de los procesos selectivos para el acceso y la promoción deben incluirse contenidos relativos al principio de igualdad de mujeres y hombres y su aplicación al ámbito público concreto. Esta exigencia reconoce que la igualdad no es un valor abstracto sino una competencia profesional concreta que debe ser evaluada en quienes aspiran a trabajar en la administración pública</w:t>
      </w:r>
      <w:r w:rsidR="00C03DF6">
        <w:t>..</w:t>
      </w:r>
    </w:p>
    <w:p w14:paraId="7B0EF88E" w14:textId="77777777" w:rsidR="00C03DF6" w:rsidRDefault="00C03DF6" w:rsidP="00FF563F"/>
    <w:p w14:paraId="199F2E00" w14:textId="129A56F9" w:rsidR="001A5941" w:rsidRPr="001A5941" w:rsidRDefault="001A5941" w:rsidP="00FF563F">
      <w:pPr>
        <w:rPr>
          <w:rStyle w:val="nfasis"/>
        </w:rPr>
      </w:pPr>
      <w:r w:rsidRPr="001A5941">
        <w:rPr>
          <w:rStyle w:val="nfasis"/>
        </w:rPr>
        <w:t>Los sesgos invisibles de la neutralidad técnica</w:t>
      </w:r>
    </w:p>
    <w:p w14:paraId="0AB46B0E" w14:textId="77777777" w:rsidR="001A5941" w:rsidRPr="001A5941" w:rsidRDefault="001A5941" w:rsidP="001A5941">
      <w:r w:rsidRPr="001A5941">
        <w:t>La investigación académica y la práctica institucional evidencian cómo los procesos de selección aparentemente neutrales reproducen desigualdades estructurales. La valoración de la experiencia profesional en sectores históricamente masculinizados como el tecnológico penaliza sistemáticamente a las mujeres, que han enfrentado más barreras de entrada y permanencia. La ausencia de criterios que reconozcan trayectorias diversas, interrupciones por cuidados o contribuciones en ámbitos menos visibles convierte la "objetividad" técnica en un mecanismo sutil pero eficaz de exclusión.</w:t>
      </w:r>
    </w:p>
    <w:p w14:paraId="467B9C47" w14:textId="77777777" w:rsidR="001A5941" w:rsidRPr="001A5941" w:rsidRDefault="001A5941" w:rsidP="001A5941">
      <w:r w:rsidRPr="001A5941">
        <w:t>En el ámbito de la promoción interna, los estudios sobre organizaciones tecnológicas muestran que la falta de transparencia en los criterios, la influencia de redes informales y la valoración de estilos de liderazgo tradicionalmente masculinos actúan como barreras invisibles. CCASA, como organismo que gestiona servicios tecnológicos esenciales para toda la Diputación Foral de Álava, tiene una responsabilidad reforzada de ejemplaridad.</w:t>
      </w:r>
    </w:p>
    <w:p w14:paraId="0B9FA399" w14:textId="77777777" w:rsidR="00FF563F" w:rsidRDefault="00FF563F">
      <w:pPr>
        <w:jc w:val="left"/>
        <w:rPr>
          <w:rFonts w:asciiTheme="majorHAnsi" w:eastAsiaTheme="majorEastAsia" w:hAnsiTheme="majorHAnsi" w:cstheme="majorBidi"/>
          <w:color w:val="C40062" w:themeColor="accent1"/>
          <w:sz w:val="36"/>
          <w:szCs w:val="32"/>
        </w:rPr>
      </w:pPr>
      <w:r>
        <w:br w:type="page"/>
      </w:r>
    </w:p>
    <w:p w14:paraId="0F271F5F" w14:textId="654E65AE" w:rsidR="001A5941" w:rsidRPr="001A5941" w:rsidRDefault="001A5941" w:rsidP="00FF563F">
      <w:pPr>
        <w:pStyle w:val="Ttulo3"/>
      </w:pPr>
      <w:r w:rsidRPr="001A5941">
        <w:t>Experiencia acumulada y situación de partida</w:t>
      </w:r>
    </w:p>
    <w:p w14:paraId="6AEB2F3D" w14:textId="77777777" w:rsidR="001A5941" w:rsidRPr="001A5941" w:rsidRDefault="001A5941" w:rsidP="001A5941">
      <w:pPr>
        <w:rPr>
          <w:rStyle w:val="nfasis"/>
        </w:rPr>
      </w:pPr>
      <w:r w:rsidRPr="001A5941">
        <w:rPr>
          <w:rStyle w:val="nfasis"/>
        </w:rPr>
        <w:t>El retroceso en un momento de expansión</w:t>
      </w:r>
    </w:p>
    <w:p w14:paraId="5B802C0C" w14:textId="77777777" w:rsidR="001A5941" w:rsidRPr="001A5941" w:rsidRDefault="001A5941" w:rsidP="001A5941">
      <w:r w:rsidRPr="001A5941">
        <w:t>Como se señaló en el análisis de las características de la plantilla, CCASA experimentó entre 2020 y 2024 un crecimiento organizacional significativo, pasando de 116 personas a 150. Este incremento del 29% representaba una oportunidad excepcional para corregir desequilibrios de género. Sin embargo, los datos evidencian que el crecimiento amplió la brecha de género.</w:t>
      </w:r>
    </w:p>
    <w:p w14:paraId="5F26AFFC" w14:textId="77777777" w:rsidR="001A5941" w:rsidRPr="001A5941" w:rsidRDefault="001A5941" w:rsidP="001A5941">
      <w:r w:rsidRPr="001A5941">
        <w:t>En 2020, la plantilla estaba compuesta por 67 hombres (58%) y 49 mujeres (42%), situándose la presencia femenina dos puntos porcentuales por encima del umbral de equilibrio establecido por la Ley 1/2023. En 2024, tras el periodo de expansión, la composición es de 92 hombres (61%) y 58 mujeres (39%). Aunque en términos absolutos se incorporaron 9 mujeres nuevas, el ritmo de contratación masculina fue significativamente superior (25 hombres nuevos), provocando un descenso de tres puntos porcentuales en la presencia femenina.</w:t>
      </w:r>
    </w:p>
    <w:p w14:paraId="6A3A3867" w14:textId="77777777" w:rsidR="001A5941" w:rsidRPr="001A5941" w:rsidRDefault="001A5941" w:rsidP="001A5941">
      <w:r w:rsidRPr="001A5941">
        <w:t>El análisis de la plantilla por antigüedad revela que el 56,9% de las mujeres actuales llevan más de 15 años en CCASA, indicando un núcleo femenino veterano próximo a la jubilación. Las incorporaciones recientes han sido desproporcionadamente masculinas: en la franja de antigüedad de 3 a 5 años hay 13 hombres frente a solo 4 mujeres (76,5% hombres, 23,5% mujeres). El análisis de la estabilidad contractual refuerza esta lectura: 23 hombres frente a 8 mujeres han transitado recientemente de la temporalidad a la estabilidad laboral, triplicando los hombres a las mujeres en el acceso a contratos indefinidos.</w:t>
      </w:r>
    </w:p>
    <w:p w14:paraId="5B2EFED2" w14:textId="77777777" w:rsidR="00586DF7" w:rsidRDefault="00586DF7" w:rsidP="001A5941">
      <w:pPr>
        <w:rPr>
          <w:rStyle w:val="nfasis"/>
        </w:rPr>
      </w:pPr>
    </w:p>
    <w:p w14:paraId="5388E3E8" w14:textId="5FFD3152" w:rsidR="001A5941" w:rsidRPr="001A5941" w:rsidRDefault="001A5941" w:rsidP="001A5941">
      <w:r w:rsidRPr="001A5941">
        <w:t>Estos datos de acceso alimentan directamente otras desigualdades estructurales</w:t>
      </w:r>
      <w:r w:rsidR="00F4287F">
        <w:t>, relativas a la</w:t>
      </w:r>
      <w:r w:rsidR="004311C4">
        <w:t xml:space="preserve"> cristalización de procesos de s</w:t>
      </w:r>
      <w:r w:rsidR="00F4287F" w:rsidRPr="00F4287F">
        <w:t>egregación vertical y horizontal</w:t>
      </w:r>
      <w:r w:rsidR="004311C4">
        <w:t xml:space="preserve"> como</w:t>
      </w:r>
      <w:r w:rsidR="00F4287F" w:rsidRPr="00F4287F">
        <w:t xml:space="preserve"> consecuencia de procesos </w:t>
      </w:r>
      <w:r w:rsidR="004311C4">
        <w:t>formalmente iguales aplicados a situaciones de partida desiguales</w:t>
      </w:r>
      <w:r w:rsidRPr="001A5941">
        <w:t>. En el nivel estratégico, la presencia de mujeres es del 18,18%, con situación especialmente grave en las Unidades de Negocio (0% mujeres). En el nivel táctico, las mujeres representan el 31,58%, porcentaje que supone un retroceso respecto al 35% de 2020. La segregación horizontal muestra áreas técnicas como Infraestructuras con solo 21,4% de mujeres, mientras Administración y Recursos Humanos está feminizada al 76,9%.</w:t>
      </w:r>
    </w:p>
    <w:p w14:paraId="58DFE5E0" w14:textId="77777777" w:rsidR="00586DF7" w:rsidRDefault="00586DF7" w:rsidP="001A5941">
      <w:pPr>
        <w:rPr>
          <w:rStyle w:val="nfasis"/>
        </w:rPr>
      </w:pPr>
    </w:p>
    <w:p w14:paraId="459C0B3B" w14:textId="34F29236" w:rsidR="001A5941" w:rsidRPr="001A5941" w:rsidRDefault="001A5941" w:rsidP="001A5941">
      <w:pPr>
        <w:rPr>
          <w:rStyle w:val="nfasis"/>
        </w:rPr>
      </w:pPr>
      <w:r w:rsidRPr="001A5941">
        <w:rPr>
          <w:rStyle w:val="nfasis"/>
        </w:rPr>
        <w:t>Los avances del II Plan y la brecha entre norma y resultado</w:t>
      </w:r>
    </w:p>
    <w:p w14:paraId="0E67A902" w14:textId="711FB6FD" w:rsidR="001A5941" w:rsidRPr="001A5941" w:rsidRDefault="001A5941" w:rsidP="001A5941">
      <w:r w:rsidRPr="001A5941">
        <w:t xml:space="preserve">Durante los </w:t>
      </w:r>
      <w:r w:rsidR="00FB5124">
        <w:t>cuatro</w:t>
      </w:r>
      <w:r w:rsidRPr="001A5941">
        <w:t xml:space="preserve"> de vigencia del II Plan se implementaron medidas importantes: sistematización del análisis desagregado por sexo, difusión transparente de procesos, revisión del reglamento de bolsas de trabajo, inclusión de cláusulas específicas en todas las bases (desempate favorable a mujeres, composición equilibrada en tribunales, valoración del tiempo de conciliación). Estos avances normativos representan un compromiso institucional genuino.</w:t>
      </w:r>
    </w:p>
    <w:p w14:paraId="39CB6BA6" w14:textId="77777777" w:rsidR="001A5941" w:rsidRPr="001A5941" w:rsidRDefault="001A5941" w:rsidP="001A5941">
      <w:r w:rsidRPr="001A5941">
        <w:t>Sin embargo, no han conseguido revertir la tendencia de retroceso. El análisis de los procesos de acceso de 2023 evidencia que, aunque el 45% de las candidaturas iniciales fueron presentadas por mujeres, la proporción final de mujeres seleccionadas descendió al 36%. La pérdida se produce especialmente en la fase de valoración de méritos, donde la experiencia profesional alcanza hasta 16 de 30 puntos posibles.</w:t>
      </w:r>
    </w:p>
    <w:p w14:paraId="4BED8271" w14:textId="77777777" w:rsidR="001A5941" w:rsidRPr="001A5941" w:rsidRDefault="001A5941" w:rsidP="001A5941">
      <w:r w:rsidRPr="001A5941">
        <w:t>En un sector tecnológico históricamente masculinizado, este criterio reproduce estructuralmente la desigualdad. Las mujeres llegan con menos años de experiencia no porque sean menos capaces, sino porque han enfrentado más barreras de entrada y permanencia en el sector, y porque frecuentemente han asumido desproporcionadamente responsabilidades de cuidados. Valorar la experiencia sin reconocer estas diferencias estructurales equivale a premiar el privilegio.</w:t>
      </w:r>
    </w:p>
    <w:p w14:paraId="74D01787" w14:textId="77777777" w:rsidR="00BF7F47" w:rsidRDefault="00BF7F47" w:rsidP="001A5941">
      <w:pPr>
        <w:rPr>
          <w:rStyle w:val="nfasis"/>
        </w:rPr>
      </w:pPr>
    </w:p>
    <w:p w14:paraId="71B1F94C" w14:textId="1C83513B" w:rsidR="001A5941" w:rsidRPr="001A5941" w:rsidRDefault="001A5941" w:rsidP="001A5941">
      <w:pPr>
        <w:rPr>
          <w:rStyle w:val="nfasis"/>
        </w:rPr>
      </w:pPr>
      <w:r w:rsidRPr="001A5941">
        <w:rPr>
          <w:rStyle w:val="nfasis"/>
        </w:rPr>
        <w:t>La promoción interna: opacidad y distribución desigual de oportunidades</w:t>
      </w:r>
    </w:p>
    <w:p w14:paraId="53B5C70E" w14:textId="77777777" w:rsidR="001A5941" w:rsidRPr="001A5941" w:rsidRDefault="001A5941" w:rsidP="001A5941">
      <w:r w:rsidRPr="001A5941">
        <w:t>La promoción interna constituye el área más cuestionada por la plantilla. El diagnóstico cualitativo reveló críticas generalizadas sobre la falta de criterios claros y objetivos, percepciones de subjetividad, menciones a posibles favoritismos e influencia de relaciones informales.</w:t>
      </w:r>
    </w:p>
    <w:p w14:paraId="7FA23408" w14:textId="77777777" w:rsidR="001A5941" w:rsidRPr="001A5941" w:rsidRDefault="001A5941" w:rsidP="001A5941">
      <w:r w:rsidRPr="001A5941">
        <w:t xml:space="preserve">El análisis del proceso de promoción de 2024 ilustra esta problemática. La persona seleccionada (hombre) obtuvo la máxima puntuación en "Valoración del Trabajo en CCASA", destacando en gestión de proyectos y liderazgo de equipo. La candidata mujer, aunque competente, no había tenido oportunidades equivalentes para desarrollar esas competencias. El informe de análisis identificó la cuestión estructural fundamental: es necesario revisar </w:t>
      </w:r>
      <w:r w:rsidRPr="001A5941">
        <w:rPr>
          <w:b/>
          <w:bCs/>
        </w:rPr>
        <w:t>cómo se llega a tener la oportunidad de adquirir experiencia en las aptitudes que posteriormente se valoran</w:t>
      </w:r>
      <w:r w:rsidRPr="001A5941">
        <w:t>.</w:t>
      </w:r>
    </w:p>
    <w:p w14:paraId="0CB30FD8" w14:textId="77777777" w:rsidR="001A5941" w:rsidRPr="001A5941" w:rsidRDefault="001A5941" w:rsidP="001A5941">
      <w:r w:rsidRPr="001A5941">
        <w:t>La promoción no se decide en el momento de la convocatoria formal, sino en los años previos, cuando se distribuyen las oportunidades de desarrollo: quién lidera qué proyectos, quién gestiona qué equipos, quién asume qué responsabilidades complejas. Si las mujeres tienen menos acceso a proyectos de liderazgo durante su trayectoria en CCASA, inevitablemente llegarán en desventaja a los procesos de promoción.</w:t>
      </w:r>
    </w:p>
    <w:p w14:paraId="630EC5AC" w14:textId="77777777" w:rsidR="00BF7F47" w:rsidRDefault="00BF7F47" w:rsidP="001A5941">
      <w:pPr>
        <w:rPr>
          <w:rStyle w:val="nfasis"/>
        </w:rPr>
      </w:pPr>
    </w:p>
    <w:p w14:paraId="4C738B8A" w14:textId="6E2380BD" w:rsidR="001A5941" w:rsidRPr="001A5941" w:rsidRDefault="001A5941" w:rsidP="001A5941">
      <w:pPr>
        <w:rPr>
          <w:rStyle w:val="nfasis"/>
        </w:rPr>
      </w:pPr>
      <w:r w:rsidRPr="001A5941">
        <w:rPr>
          <w:rStyle w:val="nfasis"/>
        </w:rPr>
        <w:t>Percepción diferenciada por sexo</w:t>
      </w:r>
    </w:p>
    <w:p w14:paraId="07BCFE36" w14:textId="77777777" w:rsidR="001A5941" w:rsidRPr="001A5941" w:rsidRDefault="001A5941" w:rsidP="001A5941">
      <w:r w:rsidRPr="001A5941">
        <w:t>Las encuestas revelan que los procesos externos de selección son valorados mayoritariamente como objetivos y equitativos. Se reconoce positivamente la difusión amplia, las cláusulas de desempate y la paridad de tribunales. Sin embargo, las mujeres son considerablemente más críticas: un porcentaje significativo considera que no se garantiza plenamente la igualdad, señalando la influencia de criterios intangibles y sesgos culturales.</w:t>
      </w:r>
    </w:p>
    <w:p w14:paraId="7870FF42" w14:textId="77777777" w:rsidR="001A5941" w:rsidRPr="001A5941" w:rsidRDefault="001A5941" w:rsidP="001A5941">
      <w:r w:rsidRPr="001A5941">
        <w:t>La promoción interna concentra las críticas más duras. Mientras los procesos externos son vistos como transparentes, los procesos internos son cuestionados de forma generalizada, con menciones a la ausencia de criterios claros, subjetividad y la percepción de que "el ascenso depende de con quién te lleves bien".</w:t>
      </w:r>
    </w:p>
    <w:p w14:paraId="61A25881" w14:textId="77777777" w:rsidR="00BF7F47" w:rsidRDefault="00BF7F47" w:rsidP="001A5941">
      <w:pPr>
        <w:rPr>
          <w:rStyle w:val="nfasis"/>
        </w:rPr>
      </w:pPr>
    </w:p>
    <w:p w14:paraId="21FD762C" w14:textId="48C250CB" w:rsidR="001A5941" w:rsidRPr="001A5941" w:rsidRDefault="001A5941" w:rsidP="001A5941">
      <w:pPr>
        <w:rPr>
          <w:rStyle w:val="nfasis"/>
        </w:rPr>
      </w:pPr>
      <w:r w:rsidRPr="001A5941">
        <w:rPr>
          <w:rStyle w:val="nfasis"/>
        </w:rPr>
        <w:t>Balance crítico: del cumplimiento formal a la transformación estructural</w:t>
      </w:r>
    </w:p>
    <w:p w14:paraId="13AB3EBE" w14:textId="77777777" w:rsidR="001A5941" w:rsidRPr="001A5941" w:rsidRDefault="001A5941" w:rsidP="001A5941">
      <w:r w:rsidRPr="001A5941">
        <w:t>CCASA ha demostrado capacidad organizativa para implementar medidas de igualdad: las cláusulas están incorporadas, los tribunales son paritarios, la difusión es transparente, se generan datos desagregados. Sin embargo, los resultados sustantivos evidencian que el cumplimiento formal no ha revertido las tendencias de desigualdad. El problema no es la falta de voluntad sino la insuficiencia de un enfoque centrado exclusivamente en el cumplimiento formal.</w:t>
      </w:r>
    </w:p>
    <w:p w14:paraId="2B92C0D0" w14:textId="77777777" w:rsidR="001A5941" w:rsidRPr="001A5941" w:rsidRDefault="001A5941" w:rsidP="001A5941">
      <w:r w:rsidRPr="001A5941">
        <w:t>El III Plan se desarrollará en un momento crítico. Los próximos cuatro años determinarán si CCASA revierte la tendencia o si se consolida una masculinización estructural. Las jubilaciones próximas del núcleo femenino veterano, combinadas con incorporaciones mayoritariamente masculinas, pueden generar en pocos años una organización donde las mujeres representen menos del 35% y estén ausentes de los niveles de responsabilidad.</w:t>
      </w:r>
    </w:p>
    <w:p w14:paraId="37FBB179" w14:textId="77777777" w:rsidR="001A5941" w:rsidRPr="001A5941" w:rsidRDefault="001A5941" w:rsidP="001A5941">
      <w:r w:rsidRPr="001A5941">
        <w:t>Revertir esta tendencia requiere un cambio de enfoque: pasar del cumplimiento formal a la transformación estructural. Esto implica modificar los criterios de valoración que reproducen desigualdades, introducir acciones positivas decididas, redistribuir activamente las oportunidades de desarrollo profesional e institucionalizar mecanismos rigurosos de evaluación del impacto de género.</w:t>
      </w:r>
    </w:p>
    <w:p w14:paraId="3F923E57" w14:textId="77777777" w:rsidR="00586DF7" w:rsidRDefault="00586DF7">
      <w:pPr>
        <w:jc w:val="left"/>
        <w:rPr>
          <w:b/>
          <w:bCs/>
        </w:rPr>
      </w:pPr>
      <w:r>
        <w:rPr>
          <w:b/>
          <w:bCs/>
        </w:rPr>
        <w:br w:type="page"/>
      </w:r>
    </w:p>
    <w:p w14:paraId="4DD4347D" w14:textId="1AE7897D" w:rsidR="001A5941" w:rsidRPr="001A5941" w:rsidRDefault="001A5941" w:rsidP="00586DF7">
      <w:pPr>
        <w:pStyle w:val="Ttulo3"/>
      </w:pPr>
      <w:r w:rsidRPr="001A5941">
        <w:t>Metas y medidas</w:t>
      </w:r>
    </w:p>
    <w:p w14:paraId="60EE8ED4" w14:textId="77777777" w:rsidR="001A5941" w:rsidRPr="001A5941" w:rsidRDefault="001A5941" w:rsidP="001A5941">
      <w:r w:rsidRPr="001A5941">
        <w:rPr>
          <w:b/>
          <w:bCs/>
        </w:rPr>
        <w:t>2.1. Asegurar el cumplimiento de la legislación vigente en materia de igualdad en la contratación de CCASA.</w:t>
      </w:r>
    </w:p>
    <w:p w14:paraId="3AEA38AD" w14:textId="77777777" w:rsidR="001A5941" w:rsidRPr="001A5941" w:rsidRDefault="001A5941" w:rsidP="001A5941">
      <w:r w:rsidRPr="001A5941">
        <w:t>2.1.1. Incluir cláusulas de igualdad en las bases de todos los procesos (lenguaje no sexista, composición equilibrada, cláusula de desempate, valoración del tiempo de corresponsabilidad, protección de la maternidad, valoración de formación en igualdad).</w:t>
      </w:r>
    </w:p>
    <w:p w14:paraId="468D20A2" w14:textId="77777777" w:rsidR="001A5941" w:rsidRPr="001A5941" w:rsidRDefault="001A5941" w:rsidP="001A5941">
      <w:r w:rsidRPr="001A5941">
        <w:t>2.1.2. Incorporar criterios de valoración específicos en igualdad, incluyendo conocimientos acreditados en igualdad y perspectiva de género en el ámbito tecnológico.</w:t>
      </w:r>
    </w:p>
    <w:p w14:paraId="2F29D440" w14:textId="77777777" w:rsidR="001A5941" w:rsidRPr="001A5941" w:rsidRDefault="001A5941" w:rsidP="001A5941">
      <w:r w:rsidRPr="001A5941">
        <w:t>2.1.3. Aplicar la Evaluación de Impacto de Género (EIG) en los procesos de selección y promoción para adaptar los criterios de valoración a las desigualdades detectadas.</w:t>
      </w:r>
    </w:p>
    <w:p w14:paraId="72C05637" w14:textId="77777777" w:rsidR="001A5941" w:rsidRPr="001A5941" w:rsidRDefault="001A5941" w:rsidP="001A5941">
      <w:r w:rsidRPr="001A5941">
        <w:rPr>
          <w:b/>
          <w:bCs/>
        </w:rPr>
        <w:t>2.2. Reducir la segregación vertical y horizontal, asegurando la presencia equilibrada de mujeres en todos los puestos y en todas las áreas.</w:t>
      </w:r>
    </w:p>
    <w:p w14:paraId="484F491E" w14:textId="247FE679" w:rsidR="006C523F" w:rsidRDefault="006C523F" w:rsidP="006C523F">
      <w:r>
        <w:t>2.2.1. Aplicar, en los procesos de provisión y promoción interna y externa de puestos de responsabilidad, medidas temporales de acción positiva dirigidas a corregir situaciones de infrarrepresentación del sexo menos representado, cuando su presencia sea inferior al 40 % en el nivel o perfil correspondiente.</w:t>
      </w:r>
    </w:p>
    <w:p w14:paraId="24B4DF8A" w14:textId="77777777" w:rsidR="006C523F" w:rsidRDefault="006C523F" w:rsidP="006C523F">
      <w:r>
        <w:t>Estas medidas se aplicarán únicamente una vez valoradas las candidaturas conforme a los criterios generales de mérito y capacidad, y consistirán en la asignación de una puntuación adicional, previamente definida y proporcional, a las personas aspirantes del sexo menos representado que se sitúen dentro del margen de puntuación establecido respecto de la persona que obtenga la última plaza, de acuerdo con lo previsto en las bases de cada convocatoria.</w:t>
      </w:r>
    </w:p>
    <w:p w14:paraId="48DFBD28" w14:textId="574D4302" w:rsidR="006C523F" w:rsidRDefault="006C523F" w:rsidP="006C523F"/>
    <w:p w14:paraId="28B04EBC" w14:textId="439946DA" w:rsidR="006C523F" w:rsidRDefault="006C523F" w:rsidP="006C523F">
      <w:r>
        <w:t>2.2.2. Incorporar, en los procesos de selección y provisión de vacantes en áreas o perfiles profesionales con infrarrepresentación de uno de los sexos por debajo del 40 %, medidas temporales de acción positiva, en los términos previstos en la normativa vigente.</w:t>
      </w:r>
    </w:p>
    <w:p w14:paraId="5B390C21" w14:textId="75C21470" w:rsidR="001A5941" w:rsidRPr="001A5941" w:rsidRDefault="006C523F" w:rsidP="006C523F">
      <w:r>
        <w:t>Dichas medidas se aplicarán una vez realizada la evaluación ordinaria de las candidaturas, y se concretarán en la aplicación de criterios correctores proporcionales, tales como la asignación de puntuación adicional a las personas aspirantes del sexo menos representado que cumplan los requisitos y se encuentren dentro del margen de puntuación establecido, con el objetivo de avanzar hacia una composición equilibrada de las áreas.</w:t>
      </w:r>
    </w:p>
    <w:p w14:paraId="36932940" w14:textId="77777777" w:rsidR="001A5941" w:rsidRPr="001A5941" w:rsidRDefault="001A5941" w:rsidP="001A5941">
      <w:r w:rsidRPr="001A5941">
        <w:rPr>
          <w:b/>
          <w:bCs/>
        </w:rPr>
        <w:t>2.3. Evaluar sistemáticamente la calidad de los procesos y proponer mejoras para avanzar en la igualdad real.</w:t>
      </w:r>
    </w:p>
    <w:p w14:paraId="46A25F3B" w14:textId="77777777" w:rsidR="001A5941" w:rsidRPr="001A5941" w:rsidRDefault="001A5941" w:rsidP="001A5941">
      <w:r w:rsidRPr="001A5941">
        <w:t>2.3.1. Crear un grupo de trabajo permanente entre la empresa seleccionadora, RR. HH. y la Asistencia Técnica de Igualdad para revisar las bases y la fase de valoración de méritos, detectar sesgos y proponer mejoras. El grupo de trabajo estará integrado por la dirección de CCASA, representación sindical, de recursos humanos e igualdad.</w:t>
      </w:r>
    </w:p>
    <w:p w14:paraId="5E2C323F" w14:textId="77777777" w:rsidR="001A5941" w:rsidRPr="001A5941" w:rsidRDefault="001A5941" w:rsidP="001A5941">
      <w:r w:rsidRPr="001A5941">
        <w:t>2.3.2. Elaborar un informe anual de seguimiento y evaluación de los procesos de acceso y promoción con datos desagregados por sexo, tipo de proceso y resultados.</w:t>
      </w:r>
    </w:p>
    <w:p w14:paraId="498E4A29" w14:textId="77777777" w:rsidR="001A5941" w:rsidRDefault="001A5941" w:rsidP="001A5941">
      <w:r>
        <w:br w:type="page"/>
      </w:r>
    </w:p>
    <w:p w14:paraId="26D37490" w14:textId="77777777" w:rsidR="009B057F" w:rsidRPr="009B057F" w:rsidRDefault="009B057F" w:rsidP="00FE406B">
      <w:pPr>
        <w:pStyle w:val="Ttulo2"/>
      </w:pPr>
      <w:bookmarkStart w:id="25" w:name="_Toc214887260"/>
      <w:bookmarkStart w:id="26" w:name="_Toc214957542"/>
      <w:r w:rsidRPr="009B057F">
        <w:t>3.3. FORMACIÓN Y CAPACITACIÓN CON PERSPECTIVA DE GÉNERO</w:t>
      </w:r>
      <w:bookmarkEnd w:id="25"/>
      <w:bookmarkEnd w:id="26"/>
    </w:p>
    <w:p w14:paraId="5B4314E5" w14:textId="77777777" w:rsidR="00FE406B" w:rsidRDefault="00FE406B" w:rsidP="009B057F"/>
    <w:p w14:paraId="192B86EA" w14:textId="56000EC2" w:rsidR="009B057F" w:rsidRDefault="009B057F" w:rsidP="009B057F">
      <w:r w:rsidRPr="009B057F">
        <w:t>La formación no es solo un derecho laboral consagrado en los convenios colectivos ni únicamente una herramienta de actualización técnica en sectores de rápida evolución como el tecnológico. La formación es, fundamentalmente, un mecanismo de empoderamiento, un espacio de construcción de conocimiento compartido y una palanca de transformación cultural. En el ámbito de las políticas de igualdad, la formación cumple una triple función: capacita técnicamente al personal para integrar la perspectiva de género en su trabajo cotidiano, sensibiliza sobre las desigualdades estructurales entre mujeres y hombres, y genera espacios de reflexión crítica que pueden desmontar los estereotipos y roles de género que operan de forma invisible en las organizaciones. La formación puede reproducir las desigualdades existentes cuando ignora las diferencias en las trayectorias profesionales de mujeres y hombres, o puede convertirse en motor de cambio cuando se diseña estratégicamente para corregir las brechas detectadas y dotar a toda la plantilla de las competencias necesarias para construir una organización verdaderamente igualitaria.</w:t>
      </w:r>
    </w:p>
    <w:p w14:paraId="02C0EBCB" w14:textId="77777777" w:rsidR="00C03DF6" w:rsidRPr="009B057F" w:rsidRDefault="00C03DF6" w:rsidP="009B057F"/>
    <w:p w14:paraId="35E3873D" w14:textId="77777777" w:rsidR="009B057F" w:rsidRPr="009B057F" w:rsidRDefault="009B057F" w:rsidP="004B7893">
      <w:pPr>
        <w:pStyle w:val="Ttulo3"/>
      </w:pPr>
      <w:r w:rsidRPr="009B057F">
        <w:t>Marco teórico y normativo</w:t>
      </w:r>
    </w:p>
    <w:p w14:paraId="74C80CE4" w14:textId="77777777" w:rsidR="009B057F" w:rsidRPr="009B057F" w:rsidRDefault="009B057F" w:rsidP="009B057F">
      <w:pPr>
        <w:rPr>
          <w:rStyle w:val="nfasissutil"/>
        </w:rPr>
      </w:pPr>
      <w:r w:rsidRPr="009B057F">
        <w:rPr>
          <w:rStyle w:val="nfasissutil"/>
        </w:rPr>
        <w:t>La doble obligación: desarrollo profesional continuo e igualdad efectiva</w:t>
      </w:r>
    </w:p>
    <w:p w14:paraId="39A38FF3" w14:textId="77777777" w:rsidR="009B057F" w:rsidRPr="009B057F" w:rsidRDefault="009B057F" w:rsidP="009B057F">
      <w:r w:rsidRPr="009B057F">
        <w:t xml:space="preserve">El marco normativo que regula la formación en CCASA establece una </w:t>
      </w:r>
      <w:r w:rsidRPr="009B057F">
        <w:rPr>
          <w:b/>
          <w:bCs/>
        </w:rPr>
        <w:t>doble obligación</w:t>
      </w:r>
      <w:r w:rsidRPr="009B057F">
        <w:t xml:space="preserve"> que debe ser atendida de forma integrada. Por un lado, el </w:t>
      </w:r>
      <w:r w:rsidRPr="009B057F">
        <w:rPr>
          <w:b/>
          <w:bCs/>
        </w:rPr>
        <w:t>Convenio Colectivo de CCASA</w:t>
      </w:r>
      <w:r w:rsidRPr="009B057F">
        <w:t xml:space="preserve">, en su Artículo 22 sobre Formación, establece que debido a la constante evolución del sector tecnológico, la empresa debe elaborar a comienzo de cada año un </w:t>
      </w:r>
      <w:r w:rsidRPr="009B057F">
        <w:rPr>
          <w:b/>
          <w:bCs/>
        </w:rPr>
        <w:t>Plan de Formación</w:t>
      </w:r>
      <w:r w:rsidRPr="009B057F">
        <w:t xml:space="preserve"> que responda tanto a las necesidades de reciclaje de la organización como a las aspiraciones de promoción y crecimiento profesional de las trabajadoras y los trabajadores. El Área de Recursos Humanos debe confeccionar dicho plan atendiendo a las necesidades identificadas por los responsables de Área y de Unidades Focales, en consonancia con el Plan Anual de Proyectos, el Plan de Gestión y los objetivos empresariales en materia de formación. Los cursos de reciclaje se realizan de forma voluntaria durante la jornada laboral, garantizando su retribución, mientras que aquellos que no sean considerados de relevancia profesional se llevarán a cabo fuera de la jornada salvo pacto en contrario.</w:t>
      </w:r>
    </w:p>
    <w:p w14:paraId="52D62056" w14:textId="77777777" w:rsidR="009B057F" w:rsidRPr="009B057F" w:rsidRDefault="009B057F" w:rsidP="009B057F">
      <w:r w:rsidRPr="009B057F">
        <w:t xml:space="preserve">Por otro lado, </w:t>
      </w:r>
      <w:r w:rsidRPr="009B057F">
        <w:rPr>
          <w:b/>
          <w:bCs/>
        </w:rPr>
        <w:t>la Ley 1/2023</w:t>
      </w:r>
      <w:r w:rsidRPr="009B057F">
        <w:t xml:space="preserve"> del Decreto Legislativo de la Comunidad Autónoma de Euskadi impone obligaciones específicas y exigentes en materia de formación en igualdad. El Artículo 18 establece que los poderes públicos vascos deben adoptar medidas que aseguren una </w:t>
      </w:r>
      <w:r w:rsidRPr="009B057F">
        <w:rPr>
          <w:b/>
          <w:bCs/>
        </w:rPr>
        <w:t>formación básica, progresiva, permanente y obligatoria en materia de igualdad</w:t>
      </w:r>
      <w:r w:rsidRPr="009B057F">
        <w:t xml:space="preserve"> de mujeres y hombres y en la integración de la perspectiva de género. Esta obligación no se limita a ofrecer cursos específicos sobre igualdad, sino que requiere elaborar y ejecutar planes de formación orientados a dotar al personal de las competencias necesarias en materia de igualdad, realizar actividades de formación y sensibilización, e </w:t>
      </w:r>
      <w:r w:rsidRPr="009B057F">
        <w:rPr>
          <w:b/>
          <w:bCs/>
        </w:rPr>
        <w:t>integrar la perspectiva de género en todas aquellas formaciones que no sean específicamente sobre igualdad</w:t>
      </w:r>
      <w:r w:rsidRPr="009B057F">
        <w:t>. Es decir, la igualdad no puede ser un contenido marginal o complementario que se aborda ocasionalmente, sino que debe atravesar toda la actividad formativa de la organización.</w:t>
      </w:r>
    </w:p>
    <w:p w14:paraId="7BA372E2" w14:textId="77777777" w:rsidR="009B057F" w:rsidRPr="009B057F" w:rsidRDefault="009B057F" w:rsidP="009B057F">
      <w:r w:rsidRPr="009B057F">
        <w:t xml:space="preserve">El Artículo 17.5 de la misma ley refuerza esta obligación al disponer que en los </w:t>
      </w:r>
      <w:r w:rsidRPr="009B057F">
        <w:rPr>
          <w:b/>
          <w:bCs/>
        </w:rPr>
        <w:t>temarios de los procesos de selección</w:t>
      </w:r>
      <w:r w:rsidRPr="009B057F">
        <w:t xml:space="preserve"> para el acceso y promoción en el empleo público deben incluirse contenidos relativos al principio de igualdad de mujeres y hombres y su aplicación al ámbito público concreto. Complementariamente, el Artículo 42 establece que en las convocatorias públicas de ayudas se priorizarán aquellas acciones formativas cuyo objetivo sea la igualdad de mujeres y hombres dentro de la organización y que faciliten la promoción profesional de las mujeres.</w:t>
      </w:r>
    </w:p>
    <w:p w14:paraId="487B3AAB" w14:textId="77777777" w:rsidR="009B057F" w:rsidRPr="009B057F" w:rsidRDefault="009B057F" w:rsidP="009B057F">
      <w:r w:rsidRPr="009B057F">
        <w:t xml:space="preserve">CCASA, como organismo autónomo de la Diputación Foral de Álava y proveedor tecnológico de toda la administración foral, enfrenta una doble obligación que debe atender simultáneamente: por un lado, </w:t>
      </w:r>
      <w:r w:rsidRPr="009B057F">
        <w:rPr>
          <w:b/>
          <w:bCs/>
        </w:rPr>
        <w:t>garantizar la formación técnica continua que permita a su plantilla mantenerse actualizada en un sector de evolución acelerada; por otro, cumplir de forma efectiva con el mandato legal de formar en igualdad</w:t>
      </w:r>
      <w:r w:rsidRPr="009B057F">
        <w:t xml:space="preserve"> de manera básica, progresiva, permanente y obligatoria, e integrar la perspectiva de género en toda la formación general. Estas dos dimensiones no son contradictorias sino complementarias: una plantilla técnicamente competente que además cuenta con formación sólida en igualdad y perspectiva de género está mejor preparada para desarrollar servicios tecnológicos de calidad que respondan a las necesidades de toda la ciudadanía.</w:t>
      </w:r>
    </w:p>
    <w:p w14:paraId="47B489FD" w14:textId="77777777" w:rsidR="00F00804" w:rsidRDefault="00F00804">
      <w:pPr>
        <w:jc w:val="left"/>
        <w:rPr>
          <w:rFonts w:asciiTheme="majorHAnsi" w:eastAsiaTheme="majorEastAsia" w:hAnsiTheme="majorHAnsi" w:cstheme="majorBidi"/>
          <w:color w:val="C40062" w:themeColor="accent1"/>
          <w:sz w:val="36"/>
          <w:szCs w:val="32"/>
        </w:rPr>
      </w:pPr>
      <w:r>
        <w:br w:type="page"/>
      </w:r>
    </w:p>
    <w:p w14:paraId="3A86819F" w14:textId="218007B6" w:rsidR="009B057F" w:rsidRPr="009B057F" w:rsidRDefault="009B057F" w:rsidP="00F00804">
      <w:pPr>
        <w:pStyle w:val="Ttulo3"/>
      </w:pPr>
      <w:r w:rsidRPr="009B057F">
        <w:t>Experiencia acumulada y situación de partida</w:t>
      </w:r>
    </w:p>
    <w:p w14:paraId="55277FE3" w14:textId="77777777" w:rsidR="009B057F" w:rsidRPr="00C03DF6" w:rsidRDefault="009B057F" w:rsidP="009B057F">
      <w:pPr>
        <w:rPr>
          <w:rStyle w:val="nfasis"/>
        </w:rPr>
      </w:pPr>
      <w:r w:rsidRPr="00C03DF6">
        <w:rPr>
          <w:rStyle w:val="nfasis"/>
        </w:rPr>
        <w:t>La paradoja de la participación: presencia creciente, horas decrecientes</w:t>
      </w:r>
    </w:p>
    <w:p w14:paraId="6761FA1C" w14:textId="77777777" w:rsidR="009B057F" w:rsidRPr="009B057F" w:rsidRDefault="009B057F" w:rsidP="009B057F">
      <w:r w:rsidRPr="009B057F">
        <w:t>El análisis de la participación de mujeres y hombres en la formación general de CCASA durante el periodo 2022-2024 revela una paradoja significativa que requiere atención prioritaria. Por un lado, la participación numérica de las mujeres en las acciones formativas ha evolucionado positivamente, alcanzando e incluso superando su representación en la plantilla. Por otro lado, las horas de formación recibidas por las mujeres no han seguido la misma trayectoria ascendente, sino que han experimentado incluso retrocesos en el periodo analizado.</w:t>
      </w:r>
    </w:p>
    <w:p w14:paraId="34C4EB6D" w14:textId="77777777" w:rsidR="009B057F" w:rsidRPr="009B057F" w:rsidRDefault="009B057F" w:rsidP="009B057F">
      <w:r w:rsidRPr="009B057F">
        <w:t xml:space="preserve">En los cursos de formación, </w:t>
      </w:r>
      <w:r w:rsidRPr="009B057F">
        <w:rPr>
          <w:b/>
          <w:bCs/>
        </w:rPr>
        <w:t>la participación femenina aumentó progresivamente</w:t>
      </w:r>
      <w:r w:rsidRPr="009B057F">
        <w:t xml:space="preserve"> del 39% en 2022 al 40% en 2023, hasta alcanzar el 44% en 2024. Este dato es positivo porque la presencia de mujeres en la plantilla es del 39%, lo que significa que en 2024 las mujeres participaron en cursos de formación en una proporción ligeramente superior a su peso en la organización. Sin embargo, las horas de formación recibidas por mujeres cuentan una historia diferente. En 2022, las mujeres recibieron el 37% del total de horas de cursos, muy próximo a su participación numérica. En 2023, este porcentaje descendió al 36%, y en 2024 cayó hasta el 31%. Esto significa que aunque en </w:t>
      </w:r>
      <w:r w:rsidRPr="009B057F">
        <w:rPr>
          <w:b/>
          <w:bCs/>
        </w:rPr>
        <w:t>2024 las mujeres representaron el 44% de las personas que participaron en cursos, solo recibieron el 31% de las horas totales de formación</w:t>
      </w:r>
      <w:r w:rsidRPr="009B057F">
        <w:t>.</w:t>
      </w:r>
    </w:p>
    <w:p w14:paraId="0188739E" w14:textId="77777777" w:rsidR="009B057F" w:rsidRPr="009B057F" w:rsidRDefault="009B057F" w:rsidP="009B057F">
      <w:r w:rsidRPr="009B057F">
        <w:t>La evolución en los seminarios muestra un patrón similar pero con brechas aún más pronunciadas. La participación femenina en seminarios aumentó del 35% en 2022 al 46% en 2023, hasta alcanzar el 49% en 2024, prácticamente la paridad. Este dato es especialmente significativo porque la presencia de mujeres en la plantilla es del 39%, lo que significa que en 2024 participaron en seminarios en una proporción muy superior a su peso organizativo. Sin embargo, la brecha horaria en seminarios fue dramática</w:t>
      </w:r>
      <w:r w:rsidRPr="009B057F">
        <w:rPr>
          <w:b/>
          <w:bCs/>
        </w:rPr>
        <w:t>: en 2022, las mujeres recibieron solo el 19% de las horas totales de seminarios;</w:t>
      </w:r>
      <w:r w:rsidRPr="009B057F">
        <w:t xml:space="preserve"> en 2023, el porcentaje descendió aún más hasta el 18%; y aunque en 2024 mejoró sustancialmente al 34%, seguía estando muy por debajo de su participación numérica del 49%.</w:t>
      </w:r>
    </w:p>
    <w:p w14:paraId="6AC81EA8" w14:textId="77777777" w:rsidR="009B057F" w:rsidRPr="009B057F" w:rsidRDefault="009B057F" w:rsidP="009B057F">
      <w:r w:rsidRPr="009B057F">
        <w:t xml:space="preserve">Esta </w:t>
      </w:r>
      <w:r w:rsidRPr="009B057F">
        <w:rPr>
          <w:b/>
          <w:bCs/>
        </w:rPr>
        <w:t>desproporción sistemática entre participación numérica y horas recibidas</w:t>
      </w:r>
      <w:r w:rsidRPr="009B057F">
        <w:t xml:space="preserve"> indica que las mujeres acceden a formaciones de menor duración, o que los seminarios y cursos más extensos e intensivos se concentran en áreas técnicas masculinizadas de CCASA. El análisis del informe de implantación del II Plan ofrece una evidencia adicional de esta dinámica: en 2023, la participación femenina en seminarios alcanzó el 46% gracias fundamentalmente al seminario específico sobre conciliación corresponsable, que congregó a 20 mujeres y se desarrolló en el marco de las acciones del plan de igualdad. Al eliminar este seminario del cómputo y analizar únicamente los seminarios técnicos regulares, la participación femenina descendía drásticamente al 21% (10 mujeres frente a 37 hombres). Esto evidencia que </w:t>
      </w:r>
      <w:r w:rsidRPr="009B057F">
        <w:rPr>
          <w:b/>
          <w:bCs/>
        </w:rPr>
        <w:t>sin acciones específicas de igualdad que corrijan las dinámicas espontáneas de la organización, la formación continua reproduce y amplifica las segregaciones existentes</w:t>
      </w:r>
      <w:r w:rsidRPr="009B057F">
        <w:t>.</w:t>
      </w:r>
    </w:p>
    <w:p w14:paraId="1A4CFDF5" w14:textId="77777777" w:rsidR="009B057F" w:rsidRDefault="009B057F" w:rsidP="009B057F">
      <w:r w:rsidRPr="009B057F">
        <w:t>Esta brecha horaria en formación tiene impacto directo sobre las oportunidades de desarrollo profesional y promoción. Como se señaló en el apartado anterior sobre acceso y promoción, la experiencia profesional y la formación acumulada se valoran de forma determinante en los procesos selectivos, llegando a representar hasta 16 de 30 puntos posibles en la fase de valoración de méritos. Si las mujeres reciben sistemáticamente menos horas de formación que los hombres, especialmente en áreas técnicas que determinan la progresión profesional en una empresa tecnológica como CCASA, esta desigualdad formativa se traducirá inevitablemente en desventaja en los procesos de promoción futuros. La brecha en formación no es un dato estadístico neutral: es un mecanismo de reproducción de la desigualdad que opera silenciosamente, limitando las trayectorias profesionales de las mujeres sin que exista discriminación formal ni intencionalidad explícita.</w:t>
      </w:r>
    </w:p>
    <w:p w14:paraId="7D48689A" w14:textId="77777777" w:rsidR="00C03DF6" w:rsidRPr="009B057F" w:rsidRDefault="00C03DF6" w:rsidP="009B057F"/>
    <w:p w14:paraId="16B766D0" w14:textId="77777777" w:rsidR="009B057F" w:rsidRPr="009B057F" w:rsidRDefault="009B057F" w:rsidP="009B057F">
      <w:pPr>
        <w:rPr>
          <w:rStyle w:val="nfasis"/>
        </w:rPr>
      </w:pPr>
      <w:r w:rsidRPr="009B057F">
        <w:rPr>
          <w:rStyle w:val="nfasis"/>
        </w:rPr>
        <w:t>La formación en igualdad: construcción progresiva y nuevos horizontes</w:t>
      </w:r>
    </w:p>
    <w:p w14:paraId="14F005FE" w14:textId="2B95A149" w:rsidR="009B057F" w:rsidRPr="009B057F" w:rsidRDefault="009B057F" w:rsidP="009B057F">
      <w:r w:rsidRPr="009B057F">
        <w:t>Frente a las dificultades detectadas en la formación general, CCASA ha desarrollado durante los años de vigencia del II Plan una estrategia formativa en igualdad coherente, progresiva y basada en la participación activa de la plantilla. Esta estrategia ha combinado acciones específicas diferenciadas por sexo con iniciativas de sensibilización general, generando espacios de reflexión y aprendizaje que han tenido impacto positivo en la cultura organizacional.</w:t>
      </w:r>
    </w:p>
    <w:p w14:paraId="57229F3D" w14:textId="6AA0ADE0" w:rsidR="009B057F" w:rsidRPr="009B057F" w:rsidRDefault="009B057F" w:rsidP="009B057F">
      <w:r w:rsidRPr="009B057F">
        <w:t xml:space="preserve">En 2022 se desarrolló el </w:t>
      </w:r>
      <w:r w:rsidR="008C5A49">
        <w:t>una</w:t>
      </w:r>
      <w:r w:rsidR="00E76AAE">
        <w:t xml:space="preserve"> </w:t>
      </w:r>
      <w:r w:rsidR="00E76AAE" w:rsidRPr="00ED3B4E">
        <w:rPr>
          <w:b/>
          <w:bCs/>
        </w:rPr>
        <w:t>formación en  n</w:t>
      </w:r>
      <w:r w:rsidRPr="009B057F">
        <w:rPr>
          <w:b/>
          <w:bCs/>
        </w:rPr>
        <w:t xml:space="preserve">uevas </w:t>
      </w:r>
      <w:r w:rsidR="00E76AAE" w:rsidRPr="00ED3B4E">
        <w:rPr>
          <w:b/>
          <w:bCs/>
        </w:rPr>
        <w:t>m</w:t>
      </w:r>
      <w:r w:rsidRPr="009B057F">
        <w:rPr>
          <w:b/>
          <w:bCs/>
        </w:rPr>
        <w:t>asculinidades</w:t>
      </w:r>
      <w:r w:rsidR="00E76AAE">
        <w:t xml:space="preserve">, </w:t>
      </w:r>
      <w:r w:rsidRPr="009B057F">
        <w:t xml:space="preserve"> dirigido a todos los hombres de la plantilla, en el que participaron 60 hombres (aproximadamente el 80% de los hombres de CCASA en ese momento). El programa constó de cuatro sesiones </w:t>
      </w:r>
      <w:r w:rsidR="00DC7C66">
        <w:t>que</w:t>
      </w:r>
      <w:r w:rsidRPr="009B057F">
        <w:t xml:space="preserve"> abordaron temáticas </w:t>
      </w:r>
      <w:r w:rsidR="00762FA7">
        <w:t>como</w:t>
      </w:r>
      <w:r w:rsidRPr="009B057F">
        <w:t xml:space="preserve"> la socialización de la igualdad, el análisis crítico de las masculinidades hegemónicas, la identificación de problemas de género en el colectivo masculino y la reflexión sobre los costes personales y relacionales de los mandatos de género tradicionales. </w:t>
      </w:r>
    </w:p>
    <w:p w14:paraId="6643C950" w14:textId="140BE1FB" w:rsidR="009B057F" w:rsidRPr="009B057F" w:rsidRDefault="009B057F" w:rsidP="009B057F">
      <w:r w:rsidRPr="009B057F">
        <w:t>En 2023 se  desarrolló</w:t>
      </w:r>
      <w:r w:rsidR="00373897">
        <w:t xml:space="preserve"> una</w:t>
      </w:r>
      <w:r w:rsidRPr="009B057F">
        <w:t xml:space="preserve"> </w:t>
      </w:r>
      <w:r w:rsidRPr="009B057F">
        <w:rPr>
          <w:b/>
          <w:bCs/>
        </w:rPr>
        <w:t>formación específica de empoderamiento</w:t>
      </w:r>
      <w:r w:rsidRPr="009B057F">
        <w:t xml:space="preserve"> dirigida a 30 mujeres de CCASA, creando un espacio de intercambio, fortalecimiento y construcción de redes entre las trabajadoras.</w:t>
      </w:r>
    </w:p>
    <w:p w14:paraId="760BFFBC" w14:textId="52EE5BD8" w:rsidR="009B057F" w:rsidRPr="009B057F" w:rsidRDefault="009B057F" w:rsidP="00361FC2">
      <w:r w:rsidRPr="009B057F">
        <w:t xml:space="preserve">La estrategia formativa demostró su carácter progresivo y participativo en 2024. Tras la formación de empoderamiento de 2023, se consultó a las participantes sobre los temas de mayor interés para continuar el itinerario formativo. Respondiendo a esta demanda, </w:t>
      </w:r>
      <w:r w:rsidRPr="009B057F">
        <w:rPr>
          <w:b/>
          <w:bCs/>
        </w:rPr>
        <w:t>en 2024 se dio continuidad a la línea de empoderamiento</w:t>
      </w:r>
      <w:r w:rsidRPr="009B057F">
        <w:t xml:space="preserve"> con </w:t>
      </w:r>
      <w:r w:rsidR="00373897">
        <w:t xml:space="preserve"> dos </w:t>
      </w:r>
      <w:r w:rsidRPr="009B057F">
        <w:t>sesiones</w:t>
      </w:r>
      <w:r w:rsidR="00570A10">
        <w:t xml:space="preserve"> formativas</w:t>
      </w:r>
      <w:r w:rsidRPr="009B057F">
        <w:t xml:space="preserve"> sobre políticas de igualdad, historia del feminismo y brechas salariales, consolidando un espacio que las mujeres valoraban positivamente y que había demostrado su eficacia. Paralelamente, se realizó consulta a los hombres sobre su interés en continuar con formación en nuevas masculinidades, pero la baja tasa de respuesta llevó a la decisión de no programar esta acción en 2024, </w:t>
      </w:r>
    </w:p>
    <w:p w14:paraId="455EC71B" w14:textId="19E5C8D2" w:rsidR="009B057F" w:rsidRDefault="009B057F" w:rsidP="009B057F">
      <w:r w:rsidRPr="009B057F">
        <w:t>Las acciones formativas en igualdad desarrolladas durante el II Plan respondieron a una estrategia coherente, progresiva y basada en la escucha activa de la plantilla. Se priorizó el empoderamiento de las mujeres con continuidad garantizada, atendiendo a sus demandas de profundización temática. Se exploró el trabajo con hombres sobre masculinidades, abriendo un camino que, aunque encontró resistencias y dificultades para mantener la participación, evidenció su potencial transformador. Se realizaron acciones de sensibilización general que alcanzaron a amplias mayorías de la plantilla</w:t>
      </w:r>
      <w:r w:rsidR="005214A7">
        <w:t xml:space="preserve"> y se realizaron diversas sesiones de formación para el empoderamiento de las mujeres y la reflexión sobre las políticas de igualdad y la cultura organizacional de CCASA. </w:t>
      </w:r>
      <w:r w:rsidRPr="009B057F">
        <w:t xml:space="preserve"> Esta estrategia fue adecuada al momento organizativo y a las condiciones existentes, generando aprendizajes valiosos sobre qué funciona y qué requiere ajustes.</w:t>
      </w:r>
    </w:p>
    <w:p w14:paraId="23596860" w14:textId="77777777" w:rsidR="005214A7" w:rsidRPr="009B057F" w:rsidRDefault="005214A7" w:rsidP="009B057F"/>
    <w:p w14:paraId="600941BB" w14:textId="77777777" w:rsidR="009B057F" w:rsidRPr="009B057F" w:rsidRDefault="009B057F" w:rsidP="009B057F">
      <w:pPr>
        <w:rPr>
          <w:rStyle w:val="nfasis"/>
        </w:rPr>
      </w:pPr>
      <w:r w:rsidRPr="009B057F">
        <w:rPr>
          <w:rStyle w:val="nfasis"/>
        </w:rPr>
        <w:t>Transformación cultural y capacitación técnica: dos dimensiones complementarias del cambio</w:t>
      </w:r>
    </w:p>
    <w:p w14:paraId="5E2B847D" w14:textId="236D4F7A" w:rsidR="009B057F" w:rsidRPr="009B057F" w:rsidRDefault="009B057F" w:rsidP="009B057F">
      <w:r w:rsidRPr="009B057F">
        <w:t xml:space="preserve">El III Plan de Igualdad abre una ventana de oportunidad para dar un salto cualitativo en la estrategia formativa, integrando </w:t>
      </w:r>
      <w:r w:rsidRPr="009B057F">
        <w:rPr>
          <w:b/>
          <w:bCs/>
        </w:rPr>
        <w:t>dos dimensiones complementarias</w:t>
      </w:r>
      <w:r w:rsidRPr="009B057F">
        <w:t xml:space="preserve">. Por un lado, es necesario consolidar y profundizar el trabajo sobre transformación cultural que CCASA ha iniciado mediante la formación </w:t>
      </w:r>
      <w:r w:rsidR="005214A7">
        <w:t>en empoderamiento de las mujeres y nuevas masculinidades</w:t>
      </w:r>
      <w:r w:rsidRPr="009B057F">
        <w:t>. Por otro lado, surge la necesidad de incorporar una dimensión técnica específica derivada de la inclusión del área 9 sobre productos y servicios con perspectiva de género.</w:t>
      </w:r>
    </w:p>
    <w:p w14:paraId="46869C48" w14:textId="77777777" w:rsidR="009B057F" w:rsidRPr="009B057F" w:rsidRDefault="009B057F" w:rsidP="009B057F">
      <w:r w:rsidRPr="009B057F">
        <w:t xml:space="preserve">Como se señaló en la misión del III Plan, uno de los ejes fundamentales del cambio organizacional hacia la igualdad es </w:t>
      </w:r>
      <w:r w:rsidRPr="009B057F">
        <w:rPr>
          <w:b/>
          <w:bCs/>
        </w:rPr>
        <w:t>la transformación de la cultura empresarial</w:t>
      </w:r>
      <w:r w:rsidRPr="009B057F">
        <w:t>. Las desigualdades entre mujeres y hombres no se sostienen únicamente en procedimientos formales discriminatorios —que pueden corregirse mediante normativa— sino fundamentalmente en creencias, valores, prácticas informales y dinámicas relacionales que naturalizan la presencia masculina en ciertos espacios y cuestionan implícitamente la autoridad y competencia de las mujeres. Cambiar esta cultura requiere espacios sostenidos de formación, reflexión y debate que cuestionen los estereotipos de género, visibilicen las dinámicas de poder, fortalezcan el liderazgo de las mujeres y promuevan masculinidades corresponsables y no violentas. La formación en igualdad que CCASA ha desarrollado —trabajo sobre el reparto desigual de roles entre mujeres y hombres, empoderamiento profesional, corresponsabilidad, transformación de las masculinidades— es esencial para este cambio cultural y debe consolidarse, sistematizarse y profundizarse en el III Plan.</w:t>
      </w:r>
    </w:p>
    <w:p w14:paraId="35264D13" w14:textId="77777777" w:rsidR="009B057F" w:rsidRPr="009B057F" w:rsidRDefault="009B057F" w:rsidP="009B057F">
      <w:r w:rsidRPr="009B057F">
        <w:t xml:space="preserve">Hasta ahora, CCASA no había integrado la perspectiva de género en productos y servicios tecnológicos, por lo que no era necesario </w:t>
      </w:r>
      <w:r w:rsidRPr="009B057F">
        <w:rPr>
          <w:b/>
          <w:bCs/>
        </w:rPr>
        <w:t>formar específicamente al personal técnico en cómo incorporar esta perspectiva en su trabajo cotidiano</w:t>
      </w:r>
      <w:r w:rsidRPr="009B057F">
        <w:t xml:space="preserve"> de diseño de sistemas, tratamiento de datos, desarrollo de aplicaciones o prestación de servicios digitales. El III Plan incorpora como novedad sustancial el área 9, que compromete a CCASA a participar en el diagnóstico del cumplimiento del artículo 17 de la Ley Orgánica 3/2007 sobre datos desagregados por sexo, a incorporar la perspectiva de género en el diseño del proyecto estratégico de gobernanza del dato, y a garantizar diseños y arquitecturas digitales inclusivas, libres de sesgos y estereotipos de género. Este compromiso crea las condiciones y la necesidad organizativa de capacitar técnicamente a la plantilla.</w:t>
      </w:r>
    </w:p>
    <w:p w14:paraId="1967A05B" w14:textId="77777777" w:rsidR="009B057F" w:rsidRDefault="009B057F" w:rsidP="009B057F">
      <w:r w:rsidRPr="009B057F">
        <w:t xml:space="preserve">Se trata, por tanto, de dar continuidad al trabajo sobre el reparto desigual de roles entre mujeres y hombres, el empoderamiento profesional, la corresponsabilidad y la transformación de las masculinidades que ha demostrado su valor para la transformación cultural, y añadir una nueva dimensión: la capacitación técnica específica para integrar la perspectiva de género en el diseño de sistemas de información, el tratamiento y explotación de datos, el desarrollo de aplicaciones, la configuración de interfaces y la prestación de servicios digitales. </w:t>
      </w:r>
      <w:r w:rsidRPr="009B057F">
        <w:rPr>
          <w:b/>
          <w:bCs/>
        </w:rPr>
        <w:t>Ambas dimensiones son complementarias y se refuerzan mutuamente</w:t>
      </w:r>
      <w:r w:rsidRPr="009B057F">
        <w:t>: una plantilla sensibilizada sobre las desigualdades de género está mejor preparada para identificar sesgos en los sistemas que diseña, y una plantilla capacitada técnicamente en perspectiva de género puede aplicar esa capacitación no solo en su trabajo tecnológico sino también en su reflexión sobre las dinámicas organizacionales internas.</w:t>
      </w:r>
    </w:p>
    <w:p w14:paraId="799DA2E3" w14:textId="77777777" w:rsidR="00BD15F8" w:rsidRPr="009B057F" w:rsidRDefault="00BD15F8" w:rsidP="009B057F"/>
    <w:p w14:paraId="30F8CBAD" w14:textId="77777777" w:rsidR="009B057F" w:rsidRPr="009B057F" w:rsidRDefault="009B057F" w:rsidP="009B057F">
      <w:pPr>
        <w:rPr>
          <w:rStyle w:val="nfasis"/>
        </w:rPr>
      </w:pPr>
      <w:r w:rsidRPr="009B057F">
        <w:rPr>
          <w:rStyle w:val="nfasis"/>
        </w:rPr>
        <w:t>Percepción dividida: entre la satisfacción formal y las desigualdades invisibilizadas</w:t>
      </w:r>
    </w:p>
    <w:p w14:paraId="53AA677D" w14:textId="77777777" w:rsidR="009B057F" w:rsidRPr="009B057F" w:rsidRDefault="009B057F" w:rsidP="009B057F">
      <w:r w:rsidRPr="009B057F">
        <w:t>Las encuestas realizadas a la plantilla sobre formación revelan una percepción mayoritariamente positiva respecto al acceso y la adecuación formal de la oferta formativa, pero también evidencian contradicciones significativas y una limitada consciencia sobre las desigualdades estructurales que los datos objetivos sí identifican.</w:t>
      </w:r>
    </w:p>
    <w:p w14:paraId="4B5116BA" w14:textId="77777777" w:rsidR="009B057F" w:rsidRPr="009B057F" w:rsidRDefault="009B057F" w:rsidP="009B057F">
      <w:r w:rsidRPr="009B057F">
        <w:rPr>
          <w:b/>
          <w:bCs/>
        </w:rPr>
        <w:t>El 91% de las personas encuestadas considera que la oferta formativa es igualmente accesible para mujeres y hombres</w:t>
      </w:r>
      <w:r w:rsidRPr="009B057F">
        <w:t>, el 95% valora positivamente su adecuación a las necesidades laborales de ambos sexos, y el 99% considera adecuados los canales de comunicación sobre formación. Esta percepción positiva refleja que no existen barreras formales de acceso diferenciadas por sexo, que los procedimientos de inscripción y comunicación funcionan correctamente, y que la plantilla percibe la formación como un recurso disponible para todas las personas sin discriminación explícita.</w:t>
      </w:r>
    </w:p>
    <w:p w14:paraId="00E1C221" w14:textId="77777777" w:rsidR="009B057F" w:rsidRPr="009B057F" w:rsidRDefault="009B057F" w:rsidP="009B057F">
      <w:r w:rsidRPr="009B057F">
        <w:rPr>
          <w:b/>
          <w:bCs/>
        </w:rPr>
        <w:t>Sin embargo, esta percepción formal no capta las desigualdades estructurales que operan de forma invisible</w:t>
      </w:r>
      <w:r w:rsidRPr="009B057F">
        <w:t>. Las mujeres entrevistadas en profundidad identificaron con mayor precisión las limitaciones del sistema actual. Señalaron que aunque formalmente no existen barreras, la formación no facilita estratégicamente el desarrollo de la carrera profesional de las mujeres. Manifestaron que determinadas personas acceden con mayor frecuencia a formación sin que existan criterios claros ni una planificación centralizada que compense posibles desigualdades. Cuestionaron que el sistema actual, basado en la demanda individual o en la iniciativa de los departamentos, garantice igualdad efectiva. Estas observaciones coinciden con los datos objetivos sobre la brecha horaria: aunque las mujeres participan numéricamente en formación, acumulan sistemáticamente menos horas, especialmente en seminarios técnicos especializados que son los que más valor tienen para la progresión profesional.</w:t>
      </w:r>
    </w:p>
    <w:p w14:paraId="292239AF" w14:textId="5E7B8D91" w:rsidR="009B057F" w:rsidRPr="009B057F" w:rsidRDefault="00EC0263" w:rsidP="009B057F">
      <w:r w:rsidRPr="00805235">
        <w:rPr>
          <w:b/>
          <w:bCs/>
        </w:rPr>
        <w:t>L</w:t>
      </w:r>
      <w:r w:rsidR="009B057F" w:rsidRPr="009B057F">
        <w:rPr>
          <w:b/>
          <w:bCs/>
        </w:rPr>
        <w:t>as formaciones específicas en igualdad reciben un respaldo muy amplio</w:t>
      </w:r>
      <w:r w:rsidR="009B057F" w:rsidRPr="009B057F">
        <w:t>. El 90% del personal apoya la formación para el empoderamiento de las mujeres, valorando positivamente las experiencias previas y los espacios para compartir experiencias y construir redes de apoyo. Esta valoración positiva se fundamenta en la utilidad percibida de estos espacios para fortalecer la autoridad profesional de las mujeres en contextos masculinizados. Sin embargo, algunas voces minoritarias proponen erróneamente que estas acciones sean mixtas, sin comprender que el empoderamiento requiere espacios seguros diferenciados donde las mujeres puedan compartir experiencias específicas de discriminación sin tener que explicar o justificar constantemente su vivencia ante los hombres.</w:t>
      </w:r>
    </w:p>
    <w:p w14:paraId="210BB130" w14:textId="2D6F0C0D" w:rsidR="00EC0263" w:rsidRDefault="009B057F" w:rsidP="009B057F">
      <w:r w:rsidRPr="009B057F">
        <w:t>El 80% del personal apoya la formación para nuevas masculinidades, reconociendo su potencial transformador y valorando el enfoque reflexivo que cuestiona los mandatos de género tradicionales. Este respaldo mayoritario es significativo y contrasta con las dificultades para mantener la participación activa de los hombres en estas formaciones. No obstante, el 20% del personal, especialmente hombres, expresa desacuerdo con estas acciones, calificándolas en algunos casos como "innecesarias" o "ideológicas". Estos comentarios evidencian resistencias en parte de la plantilla masculina y cuestionamientos sobre la legitimidad de focalizar formación específicamente en hombres, reflejando la dificultad que supone para algunos hombres reconocer que su socialización de género también les afecta y les limita.</w:t>
      </w:r>
    </w:p>
    <w:p w14:paraId="74DC143D" w14:textId="77777777" w:rsidR="00C03DF6" w:rsidRDefault="00C03DF6" w:rsidP="009B057F"/>
    <w:p w14:paraId="58994445" w14:textId="77777777" w:rsidR="009B057F" w:rsidRPr="009B057F" w:rsidRDefault="009B057F" w:rsidP="009B057F">
      <w:pPr>
        <w:rPr>
          <w:rStyle w:val="nfasis"/>
        </w:rPr>
      </w:pPr>
      <w:r w:rsidRPr="009B057F">
        <w:rPr>
          <w:rStyle w:val="nfasis"/>
        </w:rPr>
        <w:t>Balance crítico: consolidar lo construido, ampliar horizontes, monitorizar brechas</w:t>
      </w:r>
    </w:p>
    <w:p w14:paraId="0ADCF000" w14:textId="265929FD" w:rsidR="009B057F" w:rsidRPr="009B057F" w:rsidRDefault="009B057F" w:rsidP="009B057F">
      <w:r w:rsidRPr="009B057F">
        <w:rPr>
          <w:b/>
          <w:bCs/>
        </w:rPr>
        <w:t>CCASA ha construido durante los años de vigencia del II Plan una estrategia formativa en igualdad coherente,</w:t>
      </w:r>
      <w:r w:rsidRPr="009B057F">
        <w:t xml:space="preserve"> participativa, progresiva y con impacto positivo demostrado. Las acciones de empoderamiento para mujeres han generado espacios valiosos que las participantes demandan continuar, evidenciando su eficacia para fortalecer el liderazgo femenino. El trabajo sobre nuevas masculinidades abrió un camino que, aunque encontró resistencias y dificultades para mantener la participación, evidencia su potencial transformador cuando los hombres se implican genuinamente. Las sesiones de sensibilización general vinculadas al 8 de marzo han demostrado capacidad de convocatoria masiva. Esta base construida es sólida y debe consolidarse.</w:t>
      </w:r>
    </w:p>
    <w:p w14:paraId="58EFD6D0" w14:textId="77777777" w:rsidR="009B057F" w:rsidRPr="009B057F" w:rsidRDefault="009B057F" w:rsidP="009B057F">
      <w:r w:rsidRPr="009B057F">
        <w:rPr>
          <w:b/>
          <w:bCs/>
        </w:rPr>
        <w:t>Para el III Plan de Igualdad, persisten dos desafíos fundamentales que requerirán inversión sostenida</w:t>
      </w:r>
      <w:r w:rsidRPr="009B057F">
        <w:t xml:space="preserve"> de recursos y voluntad política. Primero, consolidar y sistematizar el itinerario formativo en igualdad que ya se ha iniciado, garantizando su carácter obligatorio, progresivo y permanente para toda la plantilla, y profundizando en la transformación cultural que es clave para el cambio organizacional. Esto implica diseñar un itinerario formativo estructurado que toda persona que trabaja en CCASA debe completar, combinando formaciones generales mixtas sobre legislación vigente, desigualdades estructurales y aplicación de la perspectiva de género al ámbito público, con formaciones específicas diferenciadas que trabajen el empoderamiento de las mujeres y la transformación de las masculinidades. Segundo, dar el salto cualitativo hacia la capacitación técnica en perspectiva de género aplicada al trabajo tecnológico específico de CCASA, especialmente en el contexto del área 9 sobre productos y servicios digitales. Esto requiere formar a la plantilla en la identificación de sesgos de género en datos, algoritmos e interfaces, en el diseño de sistemas inclusivos, en la realización de Evaluaciones de Impacto de Género de proyectos tecnológicos, y en la garantía de que los servicios digitales que CCASA desarrolla para la Diputación Foral de Álava facilitan el acceso a derechos de toda la ciudadanía sin reproducir discriminaciones.</w:t>
      </w:r>
    </w:p>
    <w:p w14:paraId="0410C6DA" w14:textId="77777777" w:rsidR="009B057F" w:rsidRPr="009B057F" w:rsidRDefault="009B057F" w:rsidP="009B057F">
      <w:r w:rsidRPr="009B057F">
        <w:t xml:space="preserve">Adicionalmente, es necesario </w:t>
      </w:r>
      <w:r w:rsidRPr="009B057F">
        <w:rPr>
          <w:b/>
          <w:bCs/>
        </w:rPr>
        <w:t>continuar monitorizando la brecha horaria en formación general que afecta sistemáticamente a las mujeres, y buscar en los siguientes planes formativos anuales la manera de corregirla</w:t>
      </w:r>
      <w:r w:rsidRPr="009B057F">
        <w:t>. Esta brecha no se resolverá mediante el plan de igualdad sino mediante decisiones técnicas en la planificación formativa de CCASA: garantizar que los seminarios técnicos especializados se distribuyan equilibradamente entre áreas masculinizadas, feminizadas y mixtas; diseñar itinerarios formativos que tengan en cuenta las diferentes trayectorias profesionales de mujeres y hombres; establecer criterios de priorización que compensen desigualdades acumuladas; y evaluar anualmente el impacto de género de la distribución de horas de formación. El plan de igualdad debe establecer la obligación de monitorizar esta brecha y corregirla, pero la corrección efectiva dependerá de decisiones operativas en la gestión ordinaria de la formación.</w:t>
      </w:r>
    </w:p>
    <w:p w14:paraId="12A95225" w14:textId="38C930A4" w:rsidR="00C03DF6" w:rsidRDefault="009B057F" w:rsidP="009B057F">
      <w:r w:rsidRPr="009B057F">
        <w:t>El contexto es favorable. Existe una base formativa construida que ha demostrado su eficacia, voluntad institucional sostenida evidenciada en la alta participación de la plantilla, y sobre todo, una necesidad organizativa clara derivada del área 9 que justifica y requiere la inversión en capacitación técnica en perspectiva de género. La formación debe consolidarse como palanca fundamental de transformación cultural y profesional, como espacio de construcción de conocimiento compartido sobre igualdad, y como herramienta de capacitación técnica que permita a CCASA cumplir con excelencia su responsabilidad de desarrollar servicios tecnológicos que faciliten la igualdad real entre mujeres y hombres en el acceso a los servicios públicos forales.</w:t>
      </w:r>
    </w:p>
    <w:p w14:paraId="195BE2AA" w14:textId="77777777" w:rsidR="00C03DF6" w:rsidRDefault="00C03DF6">
      <w:pPr>
        <w:jc w:val="left"/>
      </w:pPr>
      <w:r>
        <w:br w:type="page"/>
      </w:r>
    </w:p>
    <w:p w14:paraId="63AE824A" w14:textId="77777777" w:rsidR="009B057F" w:rsidRPr="009B057F" w:rsidRDefault="009B057F" w:rsidP="009B057F"/>
    <w:p w14:paraId="5D937A51" w14:textId="6914DD53" w:rsidR="009B057F" w:rsidRDefault="009B057F">
      <w:pPr>
        <w:jc w:val="left"/>
        <w:rPr>
          <w:b/>
          <w:bCs/>
        </w:rPr>
      </w:pPr>
    </w:p>
    <w:p w14:paraId="04C10AB8" w14:textId="1B105B83" w:rsidR="009B057F" w:rsidRPr="009B057F" w:rsidRDefault="009B057F" w:rsidP="009B057F">
      <w:pPr>
        <w:pStyle w:val="Ttulo3"/>
      </w:pPr>
      <w:r w:rsidRPr="009B057F">
        <w:t>Metas y medidas</w:t>
      </w:r>
    </w:p>
    <w:p w14:paraId="4090F389" w14:textId="06E98207" w:rsidR="009B057F" w:rsidRPr="009B057F" w:rsidRDefault="00805235" w:rsidP="009B057F">
      <w:r>
        <w:rPr>
          <w:noProof/>
        </w:rPr>
        <w:drawing>
          <wp:inline distT="0" distB="0" distL="0" distR="0" wp14:anchorId="472DFA2B" wp14:editId="15C84A99">
            <wp:extent cx="5039360" cy="5934547"/>
            <wp:effectExtent l="0" t="0" r="27940" b="9525"/>
            <wp:docPr id="17556089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sidR="009B057F" w:rsidRPr="009B057F">
        <w:t>La formación es inversión estratégica en capital humano y en transformación cultural, no un gasto prescindible. CCASA se compromete en el III Plan a consolidar el sistema formativo que ha demostrado su eficacia en la transformación de las relaciones de género, a garantizar igualdad real en el acceso al desarrollo profesional, y a capacitar técnicamente a toda la plantilla en la integración de la perspectiva de género en su trabajo cotidiano, especialmente en el diseño y gestión de sistemas de información y servicios digitales que son el núcleo de la actividad de la organización.</w:t>
      </w:r>
    </w:p>
    <w:p w14:paraId="009B2036" w14:textId="75135A7D" w:rsidR="00436A8D" w:rsidRDefault="00436A8D">
      <w:pPr>
        <w:jc w:val="left"/>
      </w:pPr>
    </w:p>
    <w:p w14:paraId="73593A7F" w14:textId="77777777" w:rsidR="00436A8D" w:rsidRPr="00436A8D" w:rsidRDefault="00436A8D" w:rsidP="00F21CB7">
      <w:pPr>
        <w:pStyle w:val="Ttulo2"/>
      </w:pPr>
      <w:bookmarkStart w:id="27" w:name="_Toc214887261"/>
      <w:bookmarkStart w:id="28" w:name="_Toc214957543"/>
      <w:r w:rsidRPr="00436A8D">
        <w:t>3.4. SEGURIDAD Y SALUD LABORAL</w:t>
      </w:r>
      <w:bookmarkEnd w:id="27"/>
      <w:bookmarkEnd w:id="28"/>
    </w:p>
    <w:p w14:paraId="30D28711" w14:textId="77777777" w:rsidR="00FE406B" w:rsidRDefault="00FE406B" w:rsidP="00436A8D"/>
    <w:p w14:paraId="412607FC" w14:textId="6502A075" w:rsidR="00436A8D" w:rsidRDefault="00436A8D" w:rsidP="00436A8D">
      <w:r w:rsidRPr="00436A8D">
        <w:t>La seguridad y salud laboral es un derecho fundamental de toda persona trabajadora que debe garantizarse desde una comprensión que reconozca que los riesgos laborales no afectan de manera neutral ni homogénea a toda la plantilla. Los cuerpos de mujeres y hombres presentan diferencias anatómicas y fisiológicas que generan exposiciones diferenciadas a determinados riesgos físicos y ergonómicos. Más allá de estas diferencias biológicas, la socialización de género, los roles asignados y las dinámicas de poder que operan en las organizaciones producen patrones diferenciados de exposición a riesgos psicosociales. En el sector tecnológico, caracterizado por su masculinización histórica y por la emergencia constante de nuevos modos de organización del trabajo vinculados a la digitalización, estos riesgos diferenciados adquieren características específicas que requieren un abordaje especializado desde la perspectiva de género para garantizar condiciones laborales verdaderamente igualitarias, saludables y justas.</w:t>
      </w:r>
    </w:p>
    <w:p w14:paraId="040314F6" w14:textId="77777777" w:rsidR="00C03DF6" w:rsidRPr="00436A8D" w:rsidRDefault="00C03DF6" w:rsidP="00436A8D"/>
    <w:p w14:paraId="6B0D240A" w14:textId="77777777" w:rsidR="00436A8D" w:rsidRPr="00436A8D" w:rsidRDefault="00436A8D" w:rsidP="00F21CB7">
      <w:pPr>
        <w:pStyle w:val="Ttulo3"/>
      </w:pPr>
      <w:r w:rsidRPr="00436A8D">
        <w:t>Marco teórico y normativo</w:t>
      </w:r>
    </w:p>
    <w:p w14:paraId="722C7723" w14:textId="77777777" w:rsidR="00436A8D" w:rsidRPr="00436A8D" w:rsidRDefault="00436A8D" w:rsidP="00436A8D">
      <w:pPr>
        <w:rPr>
          <w:rStyle w:val="nfasis"/>
        </w:rPr>
      </w:pPr>
      <w:r w:rsidRPr="00436A8D">
        <w:rPr>
          <w:rStyle w:val="nfasis"/>
        </w:rPr>
        <w:t>La obligación legal de superar la neutralidad aparente en la prevención</w:t>
      </w:r>
    </w:p>
    <w:p w14:paraId="2EE35BF2" w14:textId="77777777" w:rsidR="00436A8D" w:rsidRPr="00436A8D" w:rsidRDefault="00436A8D" w:rsidP="00436A8D">
      <w:r w:rsidRPr="00436A8D">
        <w:t xml:space="preserve">El </w:t>
      </w:r>
      <w:r w:rsidRPr="00436A8D">
        <w:rPr>
          <w:b/>
          <w:bCs/>
        </w:rPr>
        <w:t>marco normativo vasco ha dado un salto cualitativo</w:t>
      </w:r>
      <w:r w:rsidRPr="00436A8D">
        <w:t xml:space="preserve"> en los últimos años al reconocer que la prevención de riesgos laborales no puede seguir operando desde una supuesta neutralidad que, en la práctica, ha tomado como referencia estándar los cuerpos, las trayectorias y las condiciones de vida de los hombres, invisibilizando los riesgos específicos que afectan a las mujeres. </w:t>
      </w:r>
      <w:r w:rsidRPr="00436A8D">
        <w:rPr>
          <w:b/>
          <w:bCs/>
        </w:rPr>
        <w:t>El Decreto Legislativo 1/2023</w:t>
      </w:r>
      <w:r w:rsidRPr="00436A8D">
        <w:t xml:space="preserve">, de 16 de marzo, por el que se aprueba el texto refundido de la Ley para la Igualdad de Mujeres y Hombres y Vidas Libres de Violencia Machista contra las Mujeres, </w:t>
      </w:r>
      <w:r w:rsidRPr="00436A8D">
        <w:rPr>
          <w:b/>
          <w:bCs/>
        </w:rPr>
        <w:t>establece la obligatoriedad de integrar la perspectiva de género en las políticas y acciones de prevención de riesgos laborales</w:t>
      </w:r>
      <w:r w:rsidRPr="00436A8D">
        <w:t>. Esta obligación no se limita a una declaración de intenciones: las evaluaciones de riesgos y los planes de prevención deben considerar de forma sistemática y rigurosa las diferencias biológicas, psicológicas y sociales entre mujeres y hombres, superando definitivamente el enfoque estandarizado que ha predominado tradicionalmente en la prevención.</w:t>
      </w:r>
    </w:p>
    <w:p w14:paraId="634B31D9" w14:textId="77777777" w:rsidR="00436A8D" w:rsidRPr="00436A8D" w:rsidRDefault="00436A8D" w:rsidP="00436A8D">
      <w:r w:rsidRPr="00436A8D">
        <w:t xml:space="preserve">El decreto hace especial hincapié en la </w:t>
      </w:r>
      <w:r w:rsidRPr="00436A8D">
        <w:rPr>
          <w:b/>
          <w:bCs/>
        </w:rPr>
        <w:t>necesidad de abordar los riesgos específicos que afectan a las mujeres más allá de la protección de la maternidad.</w:t>
      </w:r>
      <w:r w:rsidRPr="00436A8D">
        <w:t xml:space="preserve"> Durante décadas, la única concesión que la prevención de riesgos laborales hacía a la especificidad de las mujeres era la protección durante el embarazo y la lactancia, como si el resto del tiempo los cuerpos y las vidas de las mujeres fueran idénticos a los de los hombres. El nuevo marco legal obliga a considerar factores como el acoso sexual y por razón de sexo como riesgos laborales con impacto directo en la salud mental y física de las trabajadoras, promueve la realización de estudios e investigaciones que analicen el impacto diferenciado de los riesgos laborales en mujeres y hombres para corregir el sesgo histórico en los estudios toxicológicos y de seguridad laboral, impulsa medidas para reducir la segregación laboral horizontal y vertical con implicaciones directas en la salud laboral, y aborda la conciliación de la vida laboral, familiar y personal como aspecto fundamental de la salud, reconociendo que la doble jornada que frecuentemente asumen las mujeres tiene un impacto significativo en su bienestar.</w:t>
      </w:r>
    </w:p>
    <w:p w14:paraId="56C430FD" w14:textId="77777777" w:rsidR="00436A8D" w:rsidRPr="00436A8D" w:rsidRDefault="00436A8D" w:rsidP="00436A8D">
      <w:r w:rsidRPr="00436A8D">
        <w:rPr>
          <w:b/>
          <w:bCs/>
        </w:rPr>
        <w:t xml:space="preserve">Osalan, el Instituto Vasco de Seguridad y Salud Laborales, ha desarrollado metodologías específicas </w:t>
      </w:r>
      <w:r w:rsidRPr="00436A8D">
        <w:t>para operativizar esta obligación legal, proporcionando herramientas concretas para la integración de la perspectiva de género en la prevención. Estas metodologías incluyen garantizar la participación activa de las mujeres en los procesos de evaluación de riesgos, examinar las tareas reales que desarrollan y el contexto de trabajo auténtico en lugar de las descripciones formales de puestos, identificar peligros menos obvios y problemas de salud más comunes entre las trabajadoras que pueden haber sido invisibilizados por evaluaciones estandarizadas, incluir a todos los tipos de personas trabajadoras independientemente de su modalidad de contrato para evitar la exclusión de las trabajadoras con mayor precariedad, realizar evaluaciones de riesgos desagregadas por sexo y grupos de edad, analizar las percepciones diferenciadas del ambiente laboral, considerar tanto la probabilidad como las consecuencias del daño de manera diferenciada por género, tener en cuenta las diferencias biológicas y situacionales entre hombres y mujeres, y considerar las diferencias en comportamientos de riesgo relacionados con el género.</w:t>
      </w:r>
    </w:p>
    <w:p w14:paraId="384FD520" w14:textId="77777777" w:rsidR="00D663EC" w:rsidRDefault="00436A8D" w:rsidP="00436A8D">
      <w:r w:rsidRPr="00436A8D">
        <w:rPr>
          <w:b/>
          <w:bCs/>
        </w:rPr>
        <w:t>Para el sector de las tecnologías de la información</w:t>
      </w:r>
      <w:r w:rsidRPr="00436A8D">
        <w:t xml:space="preserve">, como es el caso de CCASA, la aplicación de la perspectiva de género en la prevención de riesgos laborales abarca </w:t>
      </w:r>
      <w:r w:rsidRPr="00436A8D">
        <w:rPr>
          <w:b/>
          <w:bCs/>
        </w:rPr>
        <w:t>ámbitos específicos</w:t>
      </w:r>
      <w:r w:rsidRPr="00436A8D">
        <w:t xml:space="preserve"> que requieren atención especializada. </w:t>
      </w:r>
    </w:p>
    <w:p w14:paraId="3F984DF9" w14:textId="2B8C16B5" w:rsidR="00436A8D" w:rsidRPr="00436A8D" w:rsidRDefault="00436A8D" w:rsidP="0059061D">
      <w:pPr>
        <w:pStyle w:val="Prrafodelista"/>
        <w:numPr>
          <w:ilvl w:val="0"/>
          <w:numId w:val="16"/>
        </w:numPr>
      </w:pPr>
      <w:r w:rsidRPr="00D663EC">
        <w:rPr>
          <w:b/>
          <w:bCs/>
        </w:rPr>
        <w:t>En primer lugar, la ergonomía digital y las diferencias antropométricas</w:t>
      </w:r>
      <w:r w:rsidRPr="00436A8D">
        <w:t>: los espacios de trabajo tecnológicos, el mobiliario, los equipos informáticos y las herramientas suelen estar diseñados considerando estándares antropométricos masculinos, generando riesgos musculoesqueléticos específicos para las mujeres que trabajan con estos equipos durante jornadas prolongadas. Los estudios realizados por el Instituto Biomecánica de Valencia evidencian que en el 41% de las empresas no se consideran aspectos relativos a la perspectiva de género en la evaluación de riesgos ergonómicos, y que los puestos con mayores problemas de adecuación ergonómica son aquellos con mayor carga física, necesidad de alcances, tareas repetitivas, posturas forzadas y uso de herramientas o máquinas diseñadas sin considerar la diversidad de cuerpos.</w:t>
      </w:r>
    </w:p>
    <w:p w14:paraId="50F43128" w14:textId="04CE1AE4" w:rsidR="00436A8D" w:rsidRPr="00436A8D" w:rsidRDefault="00436A8D" w:rsidP="0059061D">
      <w:pPr>
        <w:pStyle w:val="Prrafodelista"/>
        <w:numPr>
          <w:ilvl w:val="0"/>
          <w:numId w:val="16"/>
        </w:numPr>
      </w:pPr>
      <w:r w:rsidRPr="00D663EC">
        <w:rPr>
          <w:b/>
          <w:bCs/>
        </w:rPr>
        <w:t>En segundo lugar, los riesgos psicosociales diferenciados adquieren características específicas</w:t>
      </w:r>
      <w:r w:rsidRPr="00436A8D">
        <w:t xml:space="preserve"> en el sector tecnológico. El </w:t>
      </w:r>
      <w:r w:rsidR="00826E4F">
        <w:t>“</w:t>
      </w:r>
      <w:r w:rsidRPr="00D663EC">
        <w:rPr>
          <w:b/>
          <w:bCs/>
        </w:rPr>
        <w:t>síndrome del impostor</w:t>
      </w:r>
      <w:r w:rsidR="00826E4F">
        <w:rPr>
          <w:b/>
          <w:bCs/>
        </w:rPr>
        <w:t xml:space="preserve"> o la impostora</w:t>
      </w:r>
      <w:r w:rsidR="00412731">
        <w:rPr>
          <w:b/>
          <w:bCs/>
        </w:rPr>
        <w:t>”</w:t>
      </w:r>
      <w:r w:rsidRPr="00436A8D">
        <w:t xml:space="preserve">, esa sensación persistente de no ser suficientemente competente a pesar de las evidencias objetivas de éxito profesional, afecta con mayor frecuencia a las mujeres en sectores masculinizados donde su competencia es constantemente cuestionada de forma implícita o explícita. El </w:t>
      </w:r>
      <w:r w:rsidRPr="00D663EC">
        <w:rPr>
          <w:b/>
          <w:bCs/>
        </w:rPr>
        <w:t>burnout o agotamiento profesional</w:t>
      </w:r>
      <w:r w:rsidRPr="00436A8D">
        <w:t xml:space="preserve"> presenta patrones diferenciados por género: las mujeres experimentan con mayor frecuencia agotamiento emocional derivado de la gestión de expectativas contradictorias y de la necesidad constante de demostrar competencia, mientras que el burnout masculino se asocia más frecuentemente con la sobrecarga de trabajo y las demandas de productividad. El </w:t>
      </w:r>
      <w:r w:rsidRPr="00D663EC">
        <w:rPr>
          <w:b/>
          <w:bCs/>
        </w:rPr>
        <w:t>aislamiento profesional de las mujeres en equipos masculinizados</w:t>
      </w:r>
      <w:r w:rsidRPr="00436A8D">
        <w:t xml:space="preserve"> genera riesgos específicos relacionados con la falta de redes de apoyo, la ausencia de referentes y la dificultad para validar experiencias de discriminación sutil. La sobrecarga mental derivada de la doble jornada, que combina las responsabilidades laborales con las tareas de cuidado que siguen recayendo desproporcionadamente sobre las mujeres, se agudiza en contextos de teletrabajo sin regulación adecuada donde las fronteras entre el trabajo y la vida personal se diluyen. Los impactos de los estilos de liderazgo jerárquicos o masculinizados, que valoran la competitividad, la disponibilidad permanente y la asunción de riesgos, generan estrés diferenciado en las mujeres que deben navegar constantemente entre expectativas de feminidad y exigencias de comportamiento masculinizado para ser consideradas profesionales válidas.</w:t>
      </w:r>
    </w:p>
    <w:p w14:paraId="430EB45B" w14:textId="77777777" w:rsidR="00436A8D" w:rsidRPr="00436A8D" w:rsidRDefault="00436A8D" w:rsidP="0059061D">
      <w:pPr>
        <w:pStyle w:val="Prrafodelista"/>
        <w:numPr>
          <w:ilvl w:val="0"/>
          <w:numId w:val="16"/>
        </w:numPr>
      </w:pPr>
      <w:r w:rsidRPr="00D663EC">
        <w:rPr>
          <w:b/>
          <w:bCs/>
        </w:rPr>
        <w:t>En tercer lugar, el acoso sexual y por razón de sexo</w:t>
      </w:r>
      <w:r w:rsidRPr="00436A8D">
        <w:t xml:space="preserve"> constituye un riesgo laboral específico que afecta fundamentalmente a las mujeres, y que en el sector tecnológico adopta modalidades facilitadas por las tecnologías de la información y comunicación. El ciberacoso, la violencia digital, el control tecnológico, la difusión no consentida de imágenes íntimas, el acoso a través de plataformas de trabajo colaborativo o mensajería profesional, y otras formas de violencia machista que utilizan las tecnologías como medio, constituyen riesgos laborales emergentes que requieren protocolos específicos de prevención, detección y actuación.</w:t>
      </w:r>
    </w:p>
    <w:p w14:paraId="2629E552" w14:textId="77777777" w:rsidR="00436A8D" w:rsidRPr="00436A8D" w:rsidRDefault="00436A8D" w:rsidP="00436A8D">
      <w:r w:rsidRPr="00436A8D">
        <w:t>Integrar la perspectiva de género en la seguridad y salud laboral no es, por tanto, una opción deseable ni un añadido cosmético a las políticas de prevención existentes. Es una exigencia legal que responde a una necesidad real de garantizar que todas las personas trabajadoras, independientemente de su sexo, puedan desarrollar su actividad profesional en condiciones de seguridad y salud efectivas. Es también una cuestión de justicia: si el sistema de prevención está diseñado tomando como referencia exclusivamente los cuerpos y las vidas de los hombres, las mujeres quedan desprotegidas frente a riesgos que el sistema no identifica, no evalúa y, por tanto, no previene.</w:t>
      </w:r>
    </w:p>
    <w:p w14:paraId="218DEB06" w14:textId="77777777" w:rsidR="00F21CB7" w:rsidRDefault="00F21CB7">
      <w:pPr>
        <w:jc w:val="left"/>
        <w:rPr>
          <w:b/>
          <w:bCs/>
        </w:rPr>
      </w:pPr>
      <w:r>
        <w:rPr>
          <w:b/>
          <w:bCs/>
        </w:rPr>
        <w:br w:type="page"/>
      </w:r>
    </w:p>
    <w:p w14:paraId="304F4199" w14:textId="449EF79C" w:rsidR="00436A8D" w:rsidRPr="00436A8D" w:rsidRDefault="00436A8D" w:rsidP="00F21CB7">
      <w:pPr>
        <w:pStyle w:val="Ttulo3"/>
      </w:pPr>
      <w:r w:rsidRPr="00436A8D">
        <w:t>Experiencia acumulada y situación de partida</w:t>
      </w:r>
    </w:p>
    <w:p w14:paraId="6B945702" w14:textId="77777777" w:rsidR="00436A8D" w:rsidRPr="00436A8D" w:rsidRDefault="00436A8D" w:rsidP="00436A8D">
      <w:pPr>
        <w:rPr>
          <w:rStyle w:val="nfasis"/>
        </w:rPr>
      </w:pPr>
      <w:r w:rsidRPr="00436A8D">
        <w:rPr>
          <w:rStyle w:val="nfasis"/>
        </w:rPr>
        <w:t>El límite estructural del modelo externalizado: voluntad institucional sin capacidad técnica</w:t>
      </w:r>
    </w:p>
    <w:p w14:paraId="34DACC0E" w14:textId="79E6813B" w:rsidR="00436A8D" w:rsidRPr="00436A8D" w:rsidRDefault="00436A8D" w:rsidP="00436A8D">
      <w:r w:rsidRPr="00436A8D">
        <w:t xml:space="preserve">CCASA </w:t>
      </w:r>
      <w:r w:rsidRPr="00436A8D">
        <w:rPr>
          <w:b/>
          <w:bCs/>
        </w:rPr>
        <w:t>gestiona la seguridad y salud laboral a través de un modelo de externalización</w:t>
      </w:r>
      <w:r w:rsidR="00F35C2A">
        <w:t xml:space="preserve">, </w:t>
      </w:r>
      <w:r w:rsidRPr="00436A8D">
        <w:t xml:space="preserve">configuración organizativa que condiciona significativamente las posibilidades reales de implementación de políticas preventivas con perspectiva de género. Desde 2021, CCASA ha </w:t>
      </w:r>
      <w:r w:rsidRPr="00436A8D">
        <w:rPr>
          <w:b/>
          <w:bCs/>
        </w:rPr>
        <w:t>mantenido una voluntad institucional sostenida y demostrable de integrar la perspectiva de género</w:t>
      </w:r>
      <w:r w:rsidRPr="00436A8D">
        <w:t xml:space="preserve"> en la prevención de riesgos laborales. Esta voluntad se ha manifestado en la inversión de recursos humanos y económicos para coordinar los servicios de igualdad y prevención, en la contratación de asesoría especializada en igualdad para acompañar técnicamente el proceso, y en el establecimiento en 2023 de un marco de colaboración estructurada entre </w:t>
      </w:r>
      <w:r w:rsidR="00F35C2A">
        <w:t>la empresa contratada para la gestión de riesgos laborales</w:t>
      </w:r>
      <w:r w:rsidRPr="00436A8D">
        <w:t>, la asesoría de igualdad y CCASA que contemplaba al menos dos reuniones anuales específicamente dedicadas a trabajar la integración de la perspectiva de género: una reunión de planificación al inicio del año para definir prioridades y metodologías, y una reunión de seguimiento para evaluar avances y definir medidas concretas.</w:t>
      </w:r>
    </w:p>
    <w:p w14:paraId="48D31751" w14:textId="4D03C570" w:rsidR="00436A8D" w:rsidRPr="00436A8D" w:rsidRDefault="00436A8D" w:rsidP="00436A8D">
      <w:r w:rsidRPr="00436A8D">
        <w:t xml:space="preserve">Durante 2023 y 2024 se realizaron esfuerzos específicos para integrar la perspectiva de género </w:t>
      </w:r>
      <w:r w:rsidRPr="00436A8D">
        <w:rPr>
          <w:b/>
          <w:bCs/>
        </w:rPr>
        <w:t>en tres ámbitos considerados prioritarios: los riesgos psicosociales, el teletrabajo y la ergonomía de los puestos de trabajo</w:t>
      </w:r>
      <w:r w:rsidRPr="00436A8D">
        <w:t xml:space="preserve">. La asesoría de igualdad proporcionó a </w:t>
      </w:r>
      <w:r w:rsidR="00F35C2A">
        <w:t>la de riesgos laborales</w:t>
      </w:r>
      <w:r w:rsidRPr="00436A8D">
        <w:t xml:space="preserve"> marcos teóricos actualizados sobre prevención de riesgos laborales con perspectiva de género, pautas metodológicas para realizar análisis desagregados por sexo que permitieran identificar patrones diferenciados de exposición a riesgos, y bibliografía especializada que incluía las herramientas desarrolladas por CCOO Cataluña para la gestión del riesgo ergonómico con perspectiva de género, los manuales diagnósticos del Instituto Biomecánica de Valencia sobre integración de la perspectiva de género en los criterios de adecuación ergonómica de entornos laborales, y las guías metodológicas de Osalan para la evaluación de riesgos psicosociales considerando las diferencias de género. Se celebraron reuniones de trabajo específicas para revisar conjuntamente los análisis realizados sobre teletrabajo y riesgos psicosociales en años anteriores, identificando cómo podrían mejorarse para incorporar la perspectiva de género de forma sistemática en lugar de ocasional.</w:t>
      </w:r>
    </w:p>
    <w:p w14:paraId="583191B5" w14:textId="3510B72D" w:rsidR="00436A8D" w:rsidRDefault="00436A8D" w:rsidP="00436A8D">
      <w:r w:rsidRPr="00436A8D">
        <w:t xml:space="preserve">Sin embargo, </w:t>
      </w:r>
      <w:r w:rsidRPr="00436A8D">
        <w:rPr>
          <w:b/>
          <w:bCs/>
        </w:rPr>
        <w:t>estos esfuerzos sustanciales no lograron traducirse en resultados efectivos</w:t>
      </w:r>
      <w:r w:rsidRPr="00436A8D">
        <w:t xml:space="preserve"> que transformaran realmente las prácticas de evaluación e intervención preventiva. La razón fundamental es estructural: el sistema de prevención externalizado no cuenta con personal técnico con formación especializada en igualdad ni dispone de metodologías de trabajo adaptadas que permitan incorporar la perspectiva de género de forma efectiva y rigurosa en los análisis de riesgos. El problema no reside en la voluntad institucional ni en la inversión de recursos, sino en la dependencia de un servicio externalizado que carece de la especialización técnica necesaria en igualdad.</w:t>
      </w:r>
    </w:p>
    <w:p w14:paraId="199E3915" w14:textId="77777777" w:rsidR="006C46A0" w:rsidRPr="00436A8D" w:rsidRDefault="006C46A0" w:rsidP="00436A8D"/>
    <w:p w14:paraId="00AFC4F1" w14:textId="77777777" w:rsidR="00436A8D" w:rsidRPr="00436A8D" w:rsidRDefault="00436A8D" w:rsidP="00436A8D">
      <w:pPr>
        <w:rPr>
          <w:rStyle w:val="nfasis"/>
        </w:rPr>
      </w:pPr>
      <w:r w:rsidRPr="00436A8D">
        <w:rPr>
          <w:rStyle w:val="nfasis"/>
        </w:rPr>
        <w:t>Los riesgos invisibilizados: lo que el sistema actual no captura</w:t>
      </w:r>
    </w:p>
    <w:p w14:paraId="39F03EC1" w14:textId="2F99954B" w:rsidR="00E30734" w:rsidRDefault="00436A8D" w:rsidP="00436A8D">
      <w:r w:rsidRPr="00436A8D">
        <w:t xml:space="preserve">El diagnóstico realizado mediante entrevistas en profundidad con mujeres de la plantilla de CCASA revela la existencia de </w:t>
      </w:r>
      <w:r w:rsidRPr="00436A8D">
        <w:rPr>
          <w:b/>
          <w:bCs/>
        </w:rPr>
        <w:t>riesgos psicosociales específicos que el sistema de prevención actual no recoge de manera formal ni sistemática</w:t>
      </w:r>
      <w:r w:rsidRPr="00436A8D">
        <w:t>. Las mujeres entrevistadas identifican con claridad factores de riesgo que experimentan cotidianamente pero que permanecen invisibilizados en las evaluaciones estandarizadas</w:t>
      </w:r>
      <w:r w:rsidR="00650BB5">
        <w:t>. Son factores</w:t>
      </w:r>
      <w:r w:rsidR="00596A18">
        <w:rPr>
          <w:b/>
          <w:bCs/>
        </w:rPr>
        <w:t xml:space="preserve"> que coinciden en gran medida con los identificados en el marco </w:t>
      </w:r>
      <w:r w:rsidR="00E30734">
        <w:rPr>
          <w:b/>
          <w:bCs/>
        </w:rPr>
        <w:t>teórico</w:t>
      </w:r>
      <w:r w:rsidR="00596A18">
        <w:rPr>
          <w:b/>
          <w:bCs/>
        </w:rPr>
        <w:t>, pero que es necesario</w:t>
      </w:r>
      <w:r w:rsidR="00E30734">
        <w:rPr>
          <w:b/>
          <w:bCs/>
        </w:rPr>
        <w:t xml:space="preserve"> recoger en un diagnóstico especializado, ya que e</w:t>
      </w:r>
      <w:r w:rsidRPr="00436A8D">
        <w:t>sta realidad vivida y articulada por las mujeres</w:t>
      </w:r>
      <w:r w:rsidR="00650BB5">
        <w:t>,</w:t>
      </w:r>
      <w:r w:rsidRPr="00436A8D">
        <w:t xml:space="preserve"> contrasta con la percepción generalizada en buena parte de la plantilla de que "los riesgos son iguales para todos"</w:t>
      </w:r>
      <w:r w:rsidR="00650BB5">
        <w:t xml:space="preserve"> -pero no para todas-.</w:t>
      </w:r>
    </w:p>
    <w:p w14:paraId="468A17F0" w14:textId="2041C3DE" w:rsidR="00436A8D" w:rsidRDefault="00E30734" w:rsidP="00436A8D">
      <w:r>
        <w:t xml:space="preserve">Esta </w:t>
      </w:r>
      <w:r w:rsidR="00436A8D" w:rsidRPr="00436A8D">
        <w:t xml:space="preserve">percepción </w:t>
      </w:r>
      <w:r w:rsidR="00650BB5">
        <w:t>está</w:t>
      </w:r>
      <w:r>
        <w:t xml:space="preserve"> </w:t>
      </w:r>
      <w:r w:rsidR="00436A8D" w:rsidRPr="00436A8D">
        <w:t>fundamentada en la naturaleza del trabajo desarrollado en CCASA —principalmente tareas de oficina realizadas con ordenador— que se considera homogénea e igualitaria desde el punto de vista físico y ergonómico, obvia los riesgos emergentes y diferenciados que la investigación científica documenta de forma sistemática en los sectores tecnológicos, y que las mujeres experimentan cotidianamente aunque no sean formalmente reconocidos ni validados por el sistema de prevención. La invisibilización de estos riesgos no es casual ni inocente: responde a que el sistema de prevención continúa operando con esquemas estandarizados que toman como referencia los cuerpos, las trayectorias y las condiciones de vida de los hombres, y que no cuentan con herramientas metodológicas ni marcos conceptuales para identificar los patrones diferenciados de exposición a riesgos que afectan específicamente a las mujeres en el sector tecnológico.</w:t>
      </w:r>
    </w:p>
    <w:p w14:paraId="3D897CCB" w14:textId="77777777" w:rsidR="006C46A0" w:rsidRPr="00436A8D" w:rsidRDefault="006C46A0" w:rsidP="00436A8D"/>
    <w:p w14:paraId="550A0ADF" w14:textId="77777777" w:rsidR="00436A8D" w:rsidRPr="00436A8D" w:rsidRDefault="00436A8D" w:rsidP="00436A8D">
      <w:pPr>
        <w:rPr>
          <w:rStyle w:val="nfasis"/>
        </w:rPr>
      </w:pPr>
      <w:r w:rsidRPr="00436A8D">
        <w:rPr>
          <w:rStyle w:val="nfasis"/>
        </w:rPr>
        <w:t>La conclusión del diagnóstico: necesidad de transformación estructural</w:t>
      </w:r>
    </w:p>
    <w:p w14:paraId="7D4FE08E" w14:textId="45AC98CA" w:rsidR="00436A8D" w:rsidRPr="00436A8D" w:rsidRDefault="00436A8D" w:rsidP="00436A8D">
      <w:r w:rsidRPr="00436A8D">
        <w:t xml:space="preserve">El diagnóstico y la experiencia acumulada durante los años de vigencia del II Plan de Igualdad conducen a una conclusión clara e inequívoca: la única manera de avanzar efectivamente en la integración de la perspectiva de género en la prevención de riesgos laborales de CCASA es </w:t>
      </w:r>
      <w:r w:rsidRPr="00436A8D">
        <w:rPr>
          <w:b/>
          <w:bCs/>
        </w:rPr>
        <w:t>contratar una consultora especializada per se en integrar la perspectiva de género en la prevención</w:t>
      </w:r>
      <w:r w:rsidRPr="00436A8D">
        <w:t>, con personal técnico que cuente con formación acreditada en igualdad y prevención de riesgos laborales con enfoque de género, con una línea de trabajo consolidada en este ámbito que demuestre que no se trata de un servicio añadido sino de un enfoque integral de su actividad preventiva, y con experiencia previa demostrable en la implementación efectiva de sistemas de prevención con perspectiva de género en organizaciones similares.</w:t>
      </w:r>
    </w:p>
    <w:p w14:paraId="7C6695BA" w14:textId="654299E0" w:rsidR="00436A8D" w:rsidRPr="00436A8D" w:rsidRDefault="00436A8D" w:rsidP="00436A8D">
      <w:r w:rsidRPr="00436A8D">
        <w:t xml:space="preserve">La voluntad institucional de CCASA, que ha sido sostenida y se ha traducido en inversión real de recursos humanos y económicos, y el esfuerzo sustancial de coordinación entre la dirección de recursos humanos, la asesoría de igualdad y el servicio de prevención, han sido insuficientes para </w:t>
      </w:r>
      <w:r w:rsidRPr="00436A8D">
        <w:rPr>
          <w:b/>
          <w:bCs/>
        </w:rPr>
        <w:t>compensar la falta de especialización técnica del servicio de prevención externalizado</w:t>
      </w:r>
      <w:r w:rsidRPr="00436A8D">
        <w:t>. Este no es un problema de falta de compromiso</w:t>
      </w:r>
      <w:r w:rsidR="004D619F">
        <w:t>.</w:t>
      </w:r>
      <w:r w:rsidRPr="00436A8D">
        <w:t xml:space="preserve">. Es un problema estructural que tiene que ver con que la integración efectiva de la perspectiva de género en la prevención de riesgos laborales requiere una especialización técnica específica que no se adquiere mediante la lectura de manuales o la asistencia a reuniones de coordinación, sino que debe estar </w:t>
      </w:r>
      <w:r w:rsidRPr="00436A8D">
        <w:rPr>
          <w:b/>
          <w:bCs/>
        </w:rPr>
        <w:t>incorporada en la formación del personal técnico</w:t>
      </w:r>
      <w:r w:rsidRPr="00436A8D">
        <w:t xml:space="preserve">, en las </w:t>
      </w:r>
      <w:r w:rsidRPr="00436A8D">
        <w:rPr>
          <w:b/>
          <w:bCs/>
        </w:rPr>
        <w:t>metodologías de trabajo</w:t>
      </w:r>
      <w:r w:rsidRPr="00436A8D">
        <w:t xml:space="preserve">, en las herramientas de evaluación, y en la </w:t>
      </w:r>
      <w:r w:rsidRPr="00436A8D">
        <w:rPr>
          <w:b/>
          <w:bCs/>
        </w:rPr>
        <w:t>experiencia acumulada de implementación práctica</w:t>
      </w:r>
      <w:r w:rsidRPr="00436A8D">
        <w:t>.</w:t>
      </w:r>
    </w:p>
    <w:p w14:paraId="068B0160" w14:textId="77777777" w:rsidR="00436A8D" w:rsidRPr="00436A8D" w:rsidRDefault="00436A8D" w:rsidP="00436A8D">
      <w:r w:rsidRPr="00436A8D">
        <w:t>No se trata, por tanto, de mejorar la coordinación que ya existe, ni de proporcionar más formación puntual al servicio de prevención actual, ni de generar más documentación técnica de apoyo. Se trata de contratar desde el origen un servicio de prevención que tenga la perspectiva de género integrada en su modelo de trabajo como elemento constitutivo y no como añadido, que cuente con personal formado específicamente en esta materia, que disponga de metodologías validadas para realizar evaluaciones de riesgos que identifiquen patrones diferenciados de exposición, que tenga experiencia en el diseño de medidas preventivas que aborden las causas estructurales de las desigualdades en salud laboral, y que pueda demostrar resultados efectivos en otras organizaciones donde haya implementado sistemas de prevención con perspectiva de género.</w:t>
      </w:r>
    </w:p>
    <w:p w14:paraId="1DC07CA5" w14:textId="50BCB158" w:rsidR="00436A8D" w:rsidRPr="00436A8D" w:rsidRDefault="00436A8D" w:rsidP="00436A8D">
      <w:r w:rsidRPr="00436A8D">
        <w:t>El III Plan de Igualdad debe establecer requisitos específicos en el pliego de condiciones técnicas que garanticen esta especialización desde el diseño del contrato. Solo mediante esta transformación estructural, que supera el límite fundamental que ha impedido avances efectivos durante el II Plan, será posible traducir la voluntad institucional de CCASA y la demanda creciente de la plantilla en resultados concretos que mejoren realmente las condiciones de seguridad y salud laboral de las mujeres en la organización.</w:t>
      </w:r>
    </w:p>
    <w:p w14:paraId="3E4ED4B1" w14:textId="77777777" w:rsidR="00436A8D" w:rsidRDefault="00436A8D">
      <w:pPr>
        <w:jc w:val="left"/>
        <w:rPr>
          <w:b/>
          <w:bCs/>
        </w:rPr>
      </w:pPr>
      <w:r>
        <w:rPr>
          <w:b/>
          <w:bCs/>
        </w:rPr>
        <w:br w:type="page"/>
      </w:r>
    </w:p>
    <w:p w14:paraId="7C7A8554" w14:textId="053E339E" w:rsidR="00436A8D" w:rsidRPr="00436A8D" w:rsidRDefault="00436A8D" w:rsidP="00436A8D">
      <w:pPr>
        <w:pStyle w:val="Ttulo3"/>
      </w:pPr>
      <w:r w:rsidRPr="00436A8D">
        <w:t>Metas y medidas</w:t>
      </w:r>
    </w:p>
    <w:p w14:paraId="0359DAFC" w14:textId="77777777" w:rsidR="00436A8D" w:rsidRPr="00436A8D" w:rsidRDefault="00436A8D" w:rsidP="00436A8D">
      <w:r w:rsidRPr="00436A8D">
        <w:t>La experiencia acumulada ha evidenciado que la transformación del sistema de prevención requiere una actuación en dos niveles complementarios. Por un lado, es imprescindible garantizar que CCASA cuenta con un servicio de prevención que tiene incorporada la perspectiva de género en su estructura, sus metodologías y su personal. Por otro lado, es necesario establecer mecanismos de planificación, seguimiento y evaluación anual que permitan verificar que esta integración se traduce efectivamente en análisis rigurosos de los riesgos diferenciados y en medidas preventivas ajustadas a las necesidades reales de mujeres y hombres. Las metas y medidas del III Plan responden a esta doble necesidad, estableciendo compromisos concretos que superan las limitaciones estructurales identificadas en el diagnóstico.</w:t>
      </w:r>
    </w:p>
    <w:p w14:paraId="4F87CDC3" w14:textId="77777777" w:rsidR="006C46A0" w:rsidRDefault="007E41C7" w:rsidP="00436A8D">
      <w:r>
        <w:rPr>
          <w:noProof/>
        </w:rPr>
        <w:drawing>
          <wp:inline distT="0" distB="0" distL="0" distR="0" wp14:anchorId="4245A13C" wp14:editId="45134B5E">
            <wp:extent cx="5039360" cy="4289457"/>
            <wp:effectExtent l="0" t="19050" r="27940" b="0"/>
            <wp:docPr id="1314716069"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5E8D49F6" w14:textId="77777777" w:rsidR="006C46A0" w:rsidRDefault="006C46A0" w:rsidP="00436A8D"/>
    <w:p w14:paraId="600872D7" w14:textId="27ED8829" w:rsidR="003F1C9B" w:rsidRDefault="00436A8D" w:rsidP="00436A8D">
      <w:r w:rsidRPr="00436A8D">
        <w:t>La seguridad y salud laboral con perspectiva de género no es un añadido cosmético a las políticas de prevención sino una condición imprescindible para su efectividad. Un sistema de prevención que no identifica los riesgos específicos que afectan a las mujeres, que no evalúa los patrones diferenciados de exposición, y que no diseña medidas preventivas ajustadas a estas diferencias, es un sistema que desprotege a la mitad de la plantilla. CCASA se compromete en el III Plan a transformar estructuralmente su modelo de prevención, contratando un servicio especializado que cuente con la capacidad técnica real para identificar, evaluar y prevenir los riesgos laborales diferenciados que afectan a mujeres y hombres en el sector tecnológico, y garantizando que esta capacidad se traduce en intervenciones efectivas mediante mecanismos rigurosos de planificación, seguimiento y evaluación anual.</w:t>
      </w:r>
    </w:p>
    <w:p w14:paraId="047600BC" w14:textId="77777777" w:rsidR="003F1C9B" w:rsidRDefault="003F1C9B">
      <w:pPr>
        <w:jc w:val="left"/>
      </w:pPr>
      <w:r>
        <w:br w:type="page"/>
      </w:r>
    </w:p>
    <w:p w14:paraId="7B13B2DB" w14:textId="77777777" w:rsidR="00FD6359" w:rsidRPr="00FD6359" w:rsidRDefault="00FD6359" w:rsidP="00162ECD">
      <w:pPr>
        <w:pStyle w:val="Ttulo2"/>
      </w:pPr>
      <w:bookmarkStart w:id="29" w:name="_Toc214887262"/>
      <w:bookmarkStart w:id="30" w:name="_Toc214957544"/>
      <w:r w:rsidRPr="00FD6359">
        <w:t>3.5. VALORACIÓN DE PUESTOS DE TRABAJO Y AUDITORÍA RETRIBUTIVA</w:t>
      </w:r>
      <w:bookmarkEnd w:id="29"/>
      <w:bookmarkEnd w:id="30"/>
    </w:p>
    <w:p w14:paraId="5FB95BC6" w14:textId="77777777" w:rsidR="00FE406B" w:rsidRDefault="00FE406B" w:rsidP="00FD6359"/>
    <w:p w14:paraId="3DC18401" w14:textId="3BBD141C" w:rsidR="00FD6359" w:rsidRPr="00FD6359" w:rsidRDefault="00FD6359" w:rsidP="00FD6359">
      <w:r w:rsidRPr="00FD6359">
        <w:t>La igualdad retributiva es un derecho fundamental consagrado en el artículo 28 del Estatuto de los Trabajadores, que establece con meridiana claridad que a igual valor del trabajo corresponde igual retribución, sin que pueda producirse discriminación alguna por razón de sexo. Este principio, aparentemente sencillo en su enunciado, encierra una complejidad considerable en su aplicación práctica. La igualdad retributiva efectiva no se limita a garantizar que mujeres y hombres que ocupan el mismo puesto perciben idéntico salario base, sino que requiere analizar la estructura completa de la retribución —incluyendo todos los complementos salariales y las percepciones extrasalariales—, evaluar si existen sesgos de género en la valoración de los puestos de trabajo que pueden estar infravalorar sistemáticamente aquellas funciones asociadas tradicionalmente con lo femenino, y verificar que los sistemas de progresión profesional no generan brechas salariales indirectas mediante el acceso desigual a determinados complementos o categorías. La valoración de puestos de trabajo y la auditoría retributiva son, por tanto, herramientas fundamentales que permiten traducir el principio de igualdad retributiva desde su dimensión normativa hasta su realización efectiva, haciendo visible lo que permanecería oculto en ausencia de estos instrumentos de análisis riguroso y sistemático.</w:t>
      </w:r>
    </w:p>
    <w:p w14:paraId="43F1EB5C" w14:textId="77777777" w:rsidR="00FD6359" w:rsidRPr="00FD6359" w:rsidRDefault="00FD6359" w:rsidP="00162ECD">
      <w:pPr>
        <w:pStyle w:val="Ttulo3"/>
      </w:pPr>
      <w:r w:rsidRPr="00FD6359">
        <w:t>Marco teórico y normativo</w:t>
      </w:r>
    </w:p>
    <w:p w14:paraId="32DF0FD3" w14:textId="77777777" w:rsidR="00FD6359" w:rsidRPr="00FD6359" w:rsidRDefault="00FD6359" w:rsidP="00FD6359">
      <w:pPr>
        <w:rPr>
          <w:rStyle w:val="nfasis"/>
        </w:rPr>
      </w:pPr>
      <w:r w:rsidRPr="00FD6359">
        <w:rPr>
          <w:rStyle w:val="nfasis"/>
        </w:rPr>
        <w:t>La obligación legal de garantizar transparencia y equidad retributiva</w:t>
      </w:r>
    </w:p>
    <w:p w14:paraId="326EDE9B" w14:textId="77777777" w:rsidR="00FD6359" w:rsidRPr="00FD6359" w:rsidRDefault="00FD6359" w:rsidP="00FD6359">
      <w:r w:rsidRPr="00FD6359">
        <w:t>El marco legal español y europeo ha evolucionado significativamente en los últimos años para reforzar las obligaciones empresariales en materia de transparencia e igualdad retributiva, reconociendo que las brechas salariales entre mujeres y hombres no son resultado de dinámicas naturales del mercado laboral sino de discriminaciones estructurales que requieren intervención activa para su corrección</w:t>
      </w:r>
      <w:r w:rsidRPr="00FD6359">
        <w:rPr>
          <w:b/>
          <w:bCs/>
        </w:rPr>
        <w:t>. El Artículo 28.2 del Estatuto de los Trabajadore</w:t>
      </w:r>
      <w:r w:rsidRPr="00FD6359">
        <w:t>s establece que el empresario está obligado a llevar un registro con los valores medios de los salarios, los complementos salariales y las percepciones extrasalariales de su plantilla, desagregados por sexo y distribuidos por grupos profesionales, categorías profesionales o puestos de trabajo iguales o de igual valor. Esta obligación no es un mero ejercicio burocrático de documentación, sino que constituye el fundamento para identificar, analizar y corregir las desigualdades retributivas que pueden estar operando de forma invisible en las estructuras salariales de las organizaciones.</w:t>
      </w:r>
    </w:p>
    <w:p w14:paraId="625EA8B0" w14:textId="77777777" w:rsidR="00FD6359" w:rsidRPr="00FD6359" w:rsidRDefault="00FD6359" w:rsidP="00FD6359">
      <w:r w:rsidRPr="00FD6359">
        <w:t xml:space="preserve">El </w:t>
      </w:r>
      <w:r w:rsidRPr="00FD6359">
        <w:rPr>
          <w:b/>
          <w:bCs/>
        </w:rPr>
        <w:t>Real Decreto 902/2020 desarrolla y especifica estas obligaciones</w:t>
      </w:r>
      <w:r w:rsidRPr="00FD6359">
        <w:t xml:space="preserve"> para las empresas que deben realizar auditoría retributiva, estableciendo que deben incluir los promedios y medianas de las retribuciones desagregadas por sexo, e incorporando todas las retribuciones efectivamente satisfechas en atención a la naturaleza de cada retribución: salario base, cada uno de los complementos de forma diferenciada, y cada una de las percepciones extrasalariales, especificando de modo individual cada percepción. El nivel de detalle exigido es considerable y responde a la evidencia acumulada de que las brechas salariales no suelen manifestarse en el salario base —que está regulado convencionalmente y es más visible— sino en la estructura de complementos, donde operan criterios aparentemente neutros pero que en la práctica generan desigualdades sistemáticas por razón de sexo.</w:t>
      </w:r>
    </w:p>
    <w:p w14:paraId="647A539C" w14:textId="77777777" w:rsidR="00FD6359" w:rsidRPr="00FD6359" w:rsidRDefault="00FD6359" w:rsidP="00FD6359">
      <w:r w:rsidRPr="00FD6359">
        <w:rPr>
          <w:b/>
          <w:bCs/>
        </w:rPr>
        <w:t>La herramienta oficial desarrollada por el Ministerio de Trabajo y el Ministerio de Igualdad operativiza estas exigencias</w:t>
      </w:r>
      <w:r w:rsidRPr="00FD6359">
        <w:t xml:space="preserve"> legales permitiendo informar hasta treinta conceptos salariales y cinco conceptos extrasalariales de forma diferenciada. El criterio fundamental es que el registro debe proporcionar información sobre todos y cada uno de los conceptos retributivos que abonen las empresas, sin agruparlos salvo en el supuesto excepcional de que existieran más de treinta conceptos salariales, y en tal caso agrupando únicamente lo estrictamente necesario y atendiendo a un criterio de similitud entre ellos. Deben incluirse conceptos que frecuentemente quedan fuera del análisis retributivo: las horas extraordinarias y las horas complementarias como conceptos específicos al tratarse de complementos salariales por cantidad de trabajo, las pagas extraordinarias cuya cuantía debe sumarse a los conceptos que integran, las indemnizaciones por despido dado que la norma no prevé excepciones respecto a los conceptos que deben informarse, y la información detallada sobre los cambios de puesto que hayan experimentado las personas trabajadoras a lo largo del periodo de referencia. En el caso de las retribuciones efectivas, una misma persona puede aparecer en varias líneas del registro, tantas como situaciones contractuales diferentes haya tenido durante el periodo; en el caso de las retribuciones equiparadas, cuando una persona haya tenido más de una situación contractual diferente, se tiene en cuenta la última.</w:t>
      </w:r>
    </w:p>
    <w:p w14:paraId="43E6622F" w14:textId="77777777" w:rsidR="00FD6359" w:rsidRPr="00FD6359" w:rsidRDefault="00FD6359" w:rsidP="00FD6359">
      <w:r w:rsidRPr="00FD6359">
        <w:t xml:space="preserve">La herramienta incluye además una </w:t>
      </w:r>
      <w:r w:rsidRPr="00FD6359">
        <w:rPr>
          <w:b/>
          <w:bCs/>
        </w:rPr>
        <w:t>obligación específica de justificación: si el promedio de las retribuciones de las personas trabajadoras de un sexo es superior a las del otro en un veinticinco por ciento o más</w:t>
      </w:r>
      <w:r w:rsidRPr="00FD6359">
        <w:t>, tomando el conjunto de la masa salarial o la media de las percepciones satisfechas, la empresa debe incluir en el registro una justificación de que dicha diferencia responde a motivos no relacionados con el sexo. Esta exigencia de justificación explícita cuando las diferencias superan un umbral determinado reconoce que las brechas salariales significativas requieren explicación y que corresponde a la empresa la carga de demostrar que no responden a discriminación directa o indirecta.</w:t>
      </w:r>
    </w:p>
    <w:p w14:paraId="78518F18" w14:textId="77777777" w:rsidR="00FD6359" w:rsidRPr="00FD6359" w:rsidRDefault="00FD6359" w:rsidP="00FD6359">
      <w:r w:rsidRPr="00FD6359">
        <w:t xml:space="preserve">La perspectiva de género en el análisis retributivo exige ir más allá del mero registro de datos desagregados y requiere </w:t>
      </w:r>
      <w:r w:rsidRPr="00FD6359">
        <w:rPr>
          <w:b/>
          <w:bCs/>
        </w:rPr>
        <w:t>analizar la distribución de mujeres y hombres en los diferentes grupos profesionales, niveles o puestos</w:t>
      </w:r>
      <w:r w:rsidRPr="00FD6359">
        <w:t>, así como la influencia de factores estructurales que pueden estar generando o manteniendo brechas retributivas. Entre estos factores se encuentran la segregación ocupacional, que concentra a las mujeres en determinadas categorías profesionales que pueden estar infravaloradas; la mayor incidencia de jornadas parciales o de reducciones de jornada por cuidado, que suelen recaer desproporcionadamente sobre las mujeres y que afectan no solo a la retribución inmediata sino a la progresión profesional futura; los complementos ligados a la disponibilidad horaria o a la realización de horas extraordinarias, que pueden penalizar indirectamente a quienes asumen responsabilidades de cuidado; los complementos de antigüedad, que pueden reproducir las desigualdades acumuladas en las trayectorias profesionales de mujeres que han experimentado interrupciones o reducciones de jornada; y los complementos discrecionales o vinculados a evaluaciones de desempeño, donde pueden operar sesgos de género en la valoración. La correcta aplicación del registro salarial y de la auditoría retributiva requiere, por tanto, rigor metodológico, análisis exhaustivo que vaya más allá de la mera constatación de datos, y compromiso institucional genuino con la corrección de las desigualdades identificadas.</w:t>
      </w:r>
    </w:p>
    <w:p w14:paraId="322AFB7E" w14:textId="77777777" w:rsidR="00FD6359" w:rsidRDefault="00FD6359">
      <w:pPr>
        <w:jc w:val="left"/>
        <w:rPr>
          <w:b/>
          <w:bCs/>
        </w:rPr>
      </w:pPr>
      <w:r>
        <w:rPr>
          <w:b/>
          <w:bCs/>
        </w:rPr>
        <w:br w:type="page"/>
      </w:r>
    </w:p>
    <w:p w14:paraId="6BEB8CBE" w14:textId="7EEBABCE" w:rsidR="00FD6359" w:rsidRPr="00FD6359" w:rsidRDefault="00FD6359" w:rsidP="00162ECD">
      <w:pPr>
        <w:pStyle w:val="Ttulo3"/>
      </w:pPr>
      <w:r w:rsidRPr="00FD6359">
        <w:t>Experiencia acumulada y situación de partida</w:t>
      </w:r>
    </w:p>
    <w:p w14:paraId="46834D22" w14:textId="77777777" w:rsidR="00FD6359" w:rsidRPr="00FD6359" w:rsidRDefault="00FD6359" w:rsidP="00FD6359">
      <w:pPr>
        <w:rPr>
          <w:rStyle w:val="nfasis"/>
        </w:rPr>
      </w:pPr>
      <w:r w:rsidRPr="00FD6359">
        <w:rPr>
          <w:rStyle w:val="nfasis"/>
        </w:rPr>
        <w:t>Un sistema transparente construido sin perspectiva de género explícita</w:t>
      </w:r>
    </w:p>
    <w:p w14:paraId="3632F1C9" w14:textId="77777777" w:rsidR="00FD6359" w:rsidRPr="00FD6359" w:rsidRDefault="00FD6359" w:rsidP="00FD6359">
      <w:r w:rsidRPr="00FD6359">
        <w:t xml:space="preserve">CCASA </w:t>
      </w:r>
      <w:r w:rsidRPr="00FD6359">
        <w:rPr>
          <w:b/>
          <w:bCs/>
        </w:rPr>
        <w:t>cuenta desde el año 2016 con un sistema de perfiles profesionales y niveles de desarroll</w:t>
      </w:r>
      <w:r w:rsidRPr="00FD6359">
        <w:t>o que constituye la estructura vertebral de su política retributiva. Este sistema fue implantado como resultado de un proceso de negociación entre la dirección de la empresa y el comité de empresa, respondiendo a la necesidad identificada de corregir disfunciones y desigualdades que la antigua estructura de categorías y retribuciones generaba. El nuevo modelo estableció que el salario base es idéntico para toda la plantilla independientemente del puesto ocupado, y que el complemento de nivel se vincula de forma directa y objetiva al puesto ocupado y a la progresión dentro del mismo, eliminando así la discrecionalidad en la determinación del componente fundamental de la retribución. Para facilitar la transición desde el sistema anterior al nuevo, se introdujeron complementos personales que permitieron ajustar las situaciones de aquellas personas que en el momento de la implantación del nuevo sistema percibían cantidades superiores a las que resultaban de la aplicación de las nuevas tablas, garantizando así que nadie experimentara una reducción salarial como consecuencia del cambio de sistema. Adicionalmente, se establecieron complementos de tareas para reconocer y retribuir situaciones de especial responsabilidad que pueden ser temporales o permanentes.</w:t>
      </w:r>
    </w:p>
    <w:p w14:paraId="5B727D17" w14:textId="77777777" w:rsidR="00FD6359" w:rsidRPr="00FD6359" w:rsidRDefault="00FD6359" w:rsidP="00FD6359">
      <w:r w:rsidRPr="00FD6359">
        <w:rPr>
          <w:b/>
          <w:bCs/>
        </w:rPr>
        <w:t>En el año 2021 se llevó a cabo una revisión de la valoración de puestos de trabajo, nuevamente con participación activa de los sindicatos</w:t>
      </w:r>
      <w:r w:rsidRPr="00FD6359">
        <w:t xml:space="preserve"> a través del comité de empresa, que permitió actualizar y ajustar el sistema a las necesidades organizativas y a las transformaciones experimentadas por CCASA en los años transcurridos desde su implantación inicial. Este proceso de revisión evidencia el compromiso de la organización con el mantenimiento de un sistema retributivo actualizado, transparente y fundamentado en criterios objetivos. Sin embargo, tanto en el diseño inicial del sistema en 2016 como en su revisión en 2021, no consta la intervención específica de la Comisión de Igualdad en el proceso, ni la utilización de herramientas o guías especializadas desarrolladas por organismos expertos para introducir la perspectiva de género en los procesos de valoración de puestos de trabajo. Tampoco se ha acreditado la realización de una revisión sistemática de los factores de valoración utilizados bajo criterios de género que permitiera identificar si los factores elegidos, su ponderación relativa, o los niveles asignados a cada factor, reproducían sesgos de género que infravaloraran sistemáticamente aquellas competencias, responsabilidades o condiciones de trabajo más frecuentes en los puestos feminizados. No se realizó una evaluación explícita de posibles sesgos en la definición de los perfiles profesionales ni en la asignación de niveles y complementos que pudiera haber detectado si determinadas funciones asociadas tradicionalmente con lo femenino —como las tareas de coordinación informal, el cuidado relacional en los equipos, o la gestión emocional— estaban siendo invisibilizadas o infravaloradas en la estructura retributiva.</w:t>
      </w:r>
    </w:p>
    <w:p w14:paraId="5235C9B9" w14:textId="77777777" w:rsidR="00FD6359" w:rsidRDefault="00FD6359" w:rsidP="00FD6359">
      <w:r w:rsidRPr="00FD6359">
        <w:rPr>
          <w:b/>
          <w:bCs/>
        </w:rPr>
        <w:t>CCASA ha realizado auditorías retributivas en los años 2023 y 2025, utilizando en ambos casos la herramienta oficial</w:t>
      </w:r>
      <w:r w:rsidRPr="00FD6359">
        <w:t xml:space="preserve"> desarrollada conjuntamente por el Ministerio de Trabajo y Economía Social y el Ministerio de Igualdad, que garantiza el cumplimiento riguroso de todas las exigencias metodológicas establecidas en el Real Decreto 902/2020. Estas auditorías incluyen análisis detallados y exhaustivos de salarios base, de cada uno de los complementos salariales de forma diferenciada, y de todas las percepciones extrasalariales, con datos desagregados por sexo, por perfiles profesionales y por niveles retributivos. La herramienta permite además la normalización de datos para facilitar la comparabilidad entre situaciones contractuales diversas —jornadas completas y parciales, situaciones de baja temporal, incorporaciones a lo largo del año— garantizando así que las comparaciones se realizan efectivamente entre situaciones equivalentes. La política establecida por CCASA contempla la revisión anual de estos datos mediante la actualización del registro retributivo, la transparencia en los procesos de promoción interna para garantizar que los criterios de progresión son conocidos por toda la plantilla, y el compromiso explícito de no extensión del complemento personal a nuevas incorporaciones, permitiendo así que este complemento heredado del sistema anterior vaya reduciéndose progresivamente mediante su extinción natural.</w:t>
      </w:r>
    </w:p>
    <w:p w14:paraId="6718E7F3" w14:textId="77777777" w:rsidR="00162ECD" w:rsidRPr="00FD6359" w:rsidRDefault="00162ECD" w:rsidP="00FD6359"/>
    <w:p w14:paraId="7488AD66" w14:textId="77777777" w:rsidR="00FD6359" w:rsidRPr="00FD6359" w:rsidRDefault="00FD6359" w:rsidP="00FD6359">
      <w:pPr>
        <w:rPr>
          <w:rStyle w:val="nfasis"/>
        </w:rPr>
      </w:pPr>
      <w:r w:rsidRPr="00FD6359">
        <w:rPr>
          <w:rStyle w:val="nfasis"/>
        </w:rPr>
        <w:t>Resultados extraordinariamente positivos con desigualdades residuales localizadas</w:t>
      </w:r>
    </w:p>
    <w:p w14:paraId="3A71112D" w14:textId="77777777" w:rsidR="00FD6359" w:rsidRPr="00FD6359" w:rsidRDefault="00FD6359" w:rsidP="00FD6359">
      <w:r w:rsidRPr="00FD6359">
        <w:t xml:space="preserve">Los datos de la auditoría retributiva más reciente, correspondiente al ejercicio 2024, muestran resultados extraordinariamente positivos que sitúan a CCASA en una posición de referencia en materia de igualdad retributiva efectiva. </w:t>
      </w:r>
      <w:r w:rsidRPr="00FD6359">
        <w:rPr>
          <w:b/>
          <w:bCs/>
        </w:rPr>
        <w:t>La brecha salarial global es del 1% en valores efectivos y del -1% en valores equiparables</w:t>
      </w:r>
      <w:r w:rsidRPr="00FD6359">
        <w:t xml:space="preserve"> (es decir, favorable a las mujeres cuando se normalizan las situaciones contractuales), lo que sitúa a CCASA muy significativamente por debajo de la media de la Comunidad Autónoma de Euskadi, que en 2023 se situaba en un 12,81% según datos del Instituto Vasco de Estadística (Eustat). Este dato comparativo es especialmente relevante porque evidencia que CCASA ha logrado construir una estructura retributiva sustancialmente más equitativa que el promedio del mercado laboral vasco, superando ampliamente los estándares habituales en el sector público y privado.</w:t>
      </w:r>
    </w:p>
    <w:p w14:paraId="1EACAD36" w14:textId="77777777" w:rsidR="00FD6359" w:rsidRPr="00FD6359" w:rsidRDefault="00FD6359" w:rsidP="00FD6359">
      <w:r w:rsidRPr="00FD6359">
        <w:rPr>
          <w:b/>
          <w:bCs/>
        </w:rPr>
        <w:t>La evolución temporal de la brecha salarial muestra además una trayectoria de mejora sostenida</w:t>
      </w:r>
      <w:r w:rsidRPr="00FD6359">
        <w:t>. En el año 2021, la brecha era del 6% en valores efectivos y del 1% en valores equiparables. En 2023, se redujo al 4% en valores efectivos manteniéndose en el 1% en valores equiparables. En 2024, se mantuvo en el 4% en valores efectivos pero mejoró hasta el -1% en valores equiparables, evidenciando que cuando se comparan situaciones contractuales equivalentes —es decir, cuando se neutralizan las diferencias derivadas de jornadas parciales, bajas médicas, permisos de maternidad o paternidad, reducciones de jornada por cuidado, e incorporaciones a lo largo del año— la brecha no solo desaparece sino que se invierte ligeramente a favor de las mujeres. Esta evolución evidencia que CCASA ha logrado mantener y consolidar una estructura retributiva sustancialmente equitativa, y que las diferencias que persisten en valores efectivos no responden a discriminación salarial directa sino fundamentalmente a diferencias en las situaciones contractuales que afectan de forma diferenciada a mujeres y hombres.</w:t>
      </w:r>
    </w:p>
    <w:p w14:paraId="617DBD7E" w14:textId="77777777" w:rsidR="00FD6359" w:rsidRPr="00FD6359" w:rsidRDefault="00FD6359" w:rsidP="00FD6359">
      <w:r w:rsidRPr="00FD6359">
        <w:rPr>
          <w:b/>
          <w:bCs/>
        </w:rPr>
        <w:t>El análisis desagregado por componentes retributivos permite identificar con precisión dónde se localizan las desigualdades residuales que aún persisten</w:t>
      </w:r>
      <w:r w:rsidRPr="00FD6359">
        <w:t xml:space="preserve">. La brecha en el salario base desaparece completamente o se reduce a valores insignificantes al aplicar los criterios de equiparación (normalización por jornada y anualización), confirmando que el sistema de perfiles y niveles implantado en 2016 garantiza efectivamente la igualdad retributiva en el componente fundamental de la retribución. Sin embargo, </w:t>
      </w:r>
      <w:r w:rsidRPr="00FD6359">
        <w:rPr>
          <w:b/>
          <w:bCs/>
        </w:rPr>
        <w:t>las mayores diferencias se concentran en dos complementos específicos: el complemento personal y el complemento de antigüedad</w:t>
      </w:r>
      <w:r w:rsidRPr="00FD6359">
        <w:t>. El complemento personal, como se ha señalado, es un elemento heredado del sistema retributivo anterior que afecta fundamentalmente a aquellas personas que en 2016, al implantarse el nuevo sistema, percibían cantidades superiores a las que resultaban de la aplicación de las nuevas tablas salariales. Este complemento se estableció como medida de transición con el compromiso explícito de no extenderlo a nuevas incorporaciones, permitiendo así su reducción progresiva por extinción natural. La persistencia de brecha en este complemento está directamente relacionada con la composición por sexo de los puestos de responsabilidad, dado que como se señaló en el apartado sobre acceso y promoción, los responsables de área y de unidad focal son casi todos hombres, y dado que las nuevas incorporaciones en los últimos años han sido mayoritariamente hombres, especialmente en los perfiles técnicos de mayor cualificación. El complemento de antigüedad genera también brecha, aunque en algunos perfiles profesionales es favorable a las mujeres reflejando que en determinadas categorías las trabajadoras acumulan mayor antigüedad que sus compañeros.</w:t>
      </w:r>
    </w:p>
    <w:p w14:paraId="2FDB728D" w14:textId="77777777" w:rsidR="00FD6359" w:rsidRDefault="00FD6359" w:rsidP="00FD6359">
      <w:r w:rsidRPr="00FD6359">
        <w:rPr>
          <w:b/>
          <w:bCs/>
        </w:rPr>
        <w:t>El compromiso de CCASA con la transparencia retributiva se ha manifestado de forma clara en la difusión de los resultados de la auditoría</w:t>
      </w:r>
      <w:r w:rsidRPr="00FD6359">
        <w:t>. Los datos fueron presentados públicamente a toda la plantilla en una sesión online abierta celebrada a través de la plataforma Teams, sesión a la que acudió el 90% del personal de CCASA, lo que representa una tasa de participación extraordinariamente elevada que evidencia el interés de la plantilla por estos temas y la efectividad de la convocatoria realizada. Esta presentación pública constituye un ejercicio significativo de rendición de cuentas y de cumplimiento efectivo de los principios de transparencia que deben regir las políticas de igualdad, permitiendo que toda la plantilla conozca la situación retributiva de la organización y pueda verificar que los compromisos asumidos se traducen en resultados concretos y medibles.</w:t>
      </w:r>
    </w:p>
    <w:p w14:paraId="5EF2E57F" w14:textId="77777777" w:rsidR="006C46A0" w:rsidRPr="00FD6359" w:rsidRDefault="006C46A0" w:rsidP="00FD6359"/>
    <w:p w14:paraId="10C654A8" w14:textId="77777777" w:rsidR="00FD6359" w:rsidRPr="00FD6359" w:rsidRDefault="00FD6359" w:rsidP="00FD6359">
      <w:pPr>
        <w:rPr>
          <w:rStyle w:val="nfasis"/>
        </w:rPr>
      </w:pPr>
      <w:r w:rsidRPr="00FD6359">
        <w:rPr>
          <w:rStyle w:val="nfasis"/>
        </w:rPr>
        <w:t>La brecha entre igualdad objetiva y percepción: lo que las mujeres detectan</w:t>
      </w:r>
    </w:p>
    <w:p w14:paraId="23AA64CF" w14:textId="77777777" w:rsidR="00FD6359" w:rsidRPr="00FD6359" w:rsidRDefault="00FD6359" w:rsidP="00FD6359">
      <w:r w:rsidRPr="00FD6359">
        <w:t xml:space="preserve">El diagnóstico revela, sin embargo, la </w:t>
      </w:r>
      <w:r w:rsidRPr="00FD6359">
        <w:rPr>
          <w:b/>
          <w:bCs/>
        </w:rPr>
        <w:t>existencia de una brecha significativa de percepción entre mujeres y hombres respecto a la equidad retributiva de CCASA</w:t>
      </w:r>
      <w:r w:rsidRPr="00FD6359">
        <w:t>, brecha que no puede ser desestimada como mera desinformación sino que constituye una señal de alerta sobre factores que los datos agregados pueden no estar capturando. Aunque los datos objetivos de la auditoría retributiva muestran una brecha salarial extraordinariamente reducida que sitúa a CCASA como organización de referencia, una de cada cuatro mujeres —</w:t>
      </w:r>
      <w:r w:rsidRPr="00FD6359">
        <w:rPr>
          <w:b/>
          <w:bCs/>
        </w:rPr>
        <w:t>el 25% de las mujeres que respondieron al cuestionario diagnóstico— considera que el sistema retributivo no contribuye de forma efectiva a la igualdad</w:t>
      </w:r>
      <w:r w:rsidRPr="00FD6359">
        <w:t xml:space="preserve"> entre mujeres y hombres, o expresa dudas significativas al respecto. Este dato contrasta dramáticamente con la percepción masculina: el 98% de los hombres considera que el sistema retributivo sí favorece la igualdad efectiva. Esta diferencia de veintitrés puntos porcentuales en la percepción entre mujeres y hombres no puede explicarse únicamente por diferencias en el acceso a la información, dado que la auditoría fue presentada públicamente con participación del 90% de la plantilla.</w:t>
      </w:r>
    </w:p>
    <w:p w14:paraId="5AEA2061" w14:textId="77777777" w:rsidR="00FD6359" w:rsidRPr="00FD6359" w:rsidRDefault="00FD6359" w:rsidP="00FD6359">
      <w:r w:rsidRPr="00FD6359">
        <w:t xml:space="preserve">La divergencia de percepciones se acentúa de forma aún más pronunciada cuando se pregunta específicamente sobre la posible existencia de </w:t>
      </w:r>
      <w:r w:rsidRPr="00FD6359">
        <w:rPr>
          <w:b/>
          <w:bCs/>
        </w:rPr>
        <w:t>sesgos de género en el sistema de valoración</w:t>
      </w:r>
      <w:r w:rsidRPr="00FD6359">
        <w:t xml:space="preserve"> de puestos de trabajo. </w:t>
      </w:r>
      <w:r w:rsidRPr="00FD6359">
        <w:rPr>
          <w:b/>
          <w:bCs/>
        </w:rPr>
        <w:t>Una de cada tres mujeres</w:t>
      </w:r>
      <w:r w:rsidRPr="00FD6359">
        <w:t xml:space="preserve"> —el 32% de las mujeres que respondieron— considera que el sistema de valoración de puestos puede estar generando sesgos de género, es decir, que los criterios utilizados o el procedimiento de valoración tienden a valorar más positivamente ciertas tareas o perfiles que otros en función del sexo, infravalorando sistemáticamente aquellas funciones asociadas con lo femenino. Frente a esta percepción femenina significativa, solo el 5% de los hombres comparten esta opinión, evidenciando una percepción mayoritaria entre los varones de que el sistema es completamente neutro y objetivo, libre de cualquier sesgo de género. Esta diferencia de veintisiete puntos porcentuales entre la percepción de mujeres y hombres sobre la existencia de sesgos de género en la valoración de puestos es la brecha más pronunciada identificada en todo el diagnóstico y requiere atención específica.</w:t>
      </w:r>
    </w:p>
    <w:p w14:paraId="0E1080F8" w14:textId="77777777" w:rsidR="008548A2" w:rsidRDefault="00FD6359" w:rsidP="00FD6359">
      <w:r w:rsidRPr="00FD6359">
        <w:t xml:space="preserve">Las preocupaciones expresadas por las mujeres, tanto en las entrevistas en profundidad como en las respuestas abiertas del cuestionario, permiten comprender qué está generando esta brecha de percepción pese a los datos objetivos positivos. </w:t>
      </w:r>
      <w:r w:rsidRPr="00FD6359">
        <w:rPr>
          <w:b/>
          <w:bCs/>
        </w:rPr>
        <w:t>Las mujeres plantean interrogantes específicos sobre aspectos que el sistema formal de valoración podría no estar contemplando adecuadament</w:t>
      </w:r>
      <w:r w:rsidRPr="00FD6359">
        <w:t xml:space="preserve">e. </w:t>
      </w:r>
    </w:p>
    <w:p w14:paraId="1C09C125" w14:textId="77777777" w:rsidR="008548A2" w:rsidRDefault="00FD6359" w:rsidP="0059061D">
      <w:pPr>
        <w:pStyle w:val="Prrafodelista"/>
        <w:numPr>
          <w:ilvl w:val="0"/>
          <w:numId w:val="17"/>
        </w:numPr>
      </w:pPr>
      <w:r w:rsidRPr="008548A2">
        <w:rPr>
          <w:b/>
          <w:bCs/>
        </w:rPr>
        <w:t>En primer lugar</w:t>
      </w:r>
      <w:r w:rsidRPr="00FD6359">
        <w:t xml:space="preserve">, cuestionan si las </w:t>
      </w:r>
      <w:r w:rsidRPr="008548A2">
        <w:rPr>
          <w:b/>
          <w:bCs/>
        </w:rPr>
        <w:t>tareas de coordinación informal</w:t>
      </w:r>
      <w:r w:rsidRPr="00FD6359">
        <w:t xml:space="preserve"> que recaen desproporcionadamente sobre las mujeres en los equipos de trabajo —la gestión de las dinámicas relacionales, la mediación en conflictos, la facilitación de la comunicación entre diferentes áreas— están siendo reconocidas y valoradas en la estructura retributiva o si permanecen invisibilizadas al no formar parte de las descripciones formales de los puestos.</w:t>
      </w:r>
    </w:p>
    <w:p w14:paraId="5F09F6EF" w14:textId="7A34A408" w:rsidR="008548A2" w:rsidRDefault="00FD6359" w:rsidP="0059061D">
      <w:pPr>
        <w:pStyle w:val="Prrafodelista"/>
        <w:numPr>
          <w:ilvl w:val="0"/>
          <w:numId w:val="17"/>
        </w:numPr>
      </w:pPr>
      <w:r w:rsidRPr="008548A2">
        <w:rPr>
          <w:b/>
          <w:bCs/>
        </w:rPr>
        <w:t>En segundo lugar</w:t>
      </w:r>
      <w:r w:rsidRPr="00FD6359">
        <w:t xml:space="preserve">, plantean dudas sobre si las </w:t>
      </w:r>
      <w:r w:rsidRPr="008548A2">
        <w:rPr>
          <w:b/>
          <w:bCs/>
        </w:rPr>
        <w:t>funciones de cuidado emocional</w:t>
      </w:r>
      <w:r w:rsidRPr="00FD6359">
        <w:t xml:space="preserve"> que se ejercen en los equipos —el acompañamiento a compañeras y compañeros en situaciones difíciles, la generación de clima laboral positivo, la atención a las necesidades emocionales del equipo— reciben algún tipo de reconocimiento formal o si se asumen como parte natural e invisible del trabajo femenino.</w:t>
      </w:r>
    </w:p>
    <w:p w14:paraId="62E91881" w14:textId="09E64B6F" w:rsidR="00FD6359" w:rsidRPr="00FD6359" w:rsidRDefault="00FD6359" w:rsidP="0059061D">
      <w:pPr>
        <w:pStyle w:val="Prrafodelista"/>
        <w:numPr>
          <w:ilvl w:val="0"/>
          <w:numId w:val="17"/>
        </w:numPr>
      </w:pPr>
      <w:r w:rsidRPr="00FD6359">
        <w:t xml:space="preserve">En </w:t>
      </w:r>
      <w:r w:rsidRPr="008548A2">
        <w:rPr>
          <w:b/>
          <w:bCs/>
        </w:rPr>
        <w:t>tercer lugar</w:t>
      </w:r>
      <w:r w:rsidRPr="00FD6359">
        <w:t xml:space="preserve">, señalan la </w:t>
      </w:r>
      <w:r w:rsidRPr="008548A2">
        <w:rPr>
          <w:b/>
          <w:bCs/>
        </w:rPr>
        <w:t>carga mental asociada a la gestión simultánea</w:t>
      </w:r>
      <w:r w:rsidRPr="00FD6359">
        <w:t xml:space="preserve"> de múltiples responsabilidades, carga que puede no reflejarse en indicadores formales de volumen de trabajo o productividad pero que genera desgaste significativo.</w:t>
      </w:r>
    </w:p>
    <w:p w14:paraId="235E02F4" w14:textId="77777777" w:rsidR="00FD6359" w:rsidRPr="00FD6359" w:rsidRDefault="00FD6359" w:rsidP="0059061D">
      <w:pPr>
        <w:pStyle w:val="Prrafodelista"/>
        <w:numPr>
          <w:ilvl w:val="0"/>
          <w:numId w:val="17"/>
        </w:numPr>
      </w:pPr>
      <w:r w:rsidRPr="008548A2">
        <w:rPr>
          <w:b/>
          <w:bCs/>
        </w:rPr>
        <w:t>En cuarto lugar</w:t>
      </w:r>
      <w:r w:rsidRPr="00FD6359">
        <w:t xml:space="preserve">, las mujeres identifican </w:t>
      </w:r>
      <w:r w:rsidRPr="008548A2">
        <w:rPr>
          <w:b/>
          <w:bCs/>
        </w:rPr>
        <w:t>diferencias en el acceso efectivo a ciertos complementos salariale</w:t>
      </w:r>
      <w:r w:rsidRPr="00FD6359">
        <w:t>s que, aunque formalmente disponibles para toda la plantilla, en la práctica pueden estar condicionados por factores que afectan de forma diferenciada a mujeres y hombres. Mencionan específicamente los complementos asociados a la disponibilidad horaria, que pueden ser más difíciles de obtener para quienes asumen responsabilidades de cuidado que limitan su flexibilidad horaria; los complementos por participación en proyectos especiales o equipos de trabajo adicionales, que pueden requerir dedicación fuera del horario ordinario o disponibilidad para desplazamientos; y el acceso diferenciado a determinados tipos de formación especializada que posteriormente se valoran en los procesos de promoción y que pueden traducirse en diferencias retributivas indirectas a medio plazo.</w:t>
      </w:r>
    </w:p>
    <w:p w14:paraId="68A4084E" w14:textId="77777777" w:rsidR="00FD6359" w:rsidRPr="00FD6359" w:rsidRDefault="00FD6359" w:rsidP="0059061D">
      <w:pPr>
        <w:pStyle w:val="Prrafodelista"/>
        <w:numPr>
          <w:ilvl w:val="0"/>
          <w:numId w:val="17"/>
        </w:numPr>
      </w:pPr>
      <w:r w:rsidRPr="00FD6359">
        <w:t>Finalmente, las mujeres señalan lo que denominan "</w:t>
      </w:r>
      <w:r w:rsidRPr="008548A2">
        <w:rPr>
          <w:b/>
          <w:bCs/>
        </w:rPr>
        <w:t>formas indirectas de desigualdad</w:t>
      </w:r>
      <w:r w:rsidRPr="00FD6359">
        <w:t xml:space="preserve">" que no se reflejan inmediatamente en la nómina pero que afectan a las trayectorias profesionales y retributivas a largo plazo: la asignación de tareas con mayor o menor visibilidad institucional, que condiciona las oportunidades de promoción futura; la </w:t>
      </w:r>
      <w:r w:rsidRPr="008548A2">
        <w:rPr>
          <w:b/>
          <w:bCs/>
        </w:rPr>
        <w:t>pertenencia o no a determinados grupos de decisión</w:t>
      </w:r>
      <w:r w:rsidRPr="00FD6359">
        <w:t xml:space="preserve"> o equipos de trabajo estratégicos, que genera diferencias en el </w:t>
      </w:r>
      <w:r w:rsidRPr="008548A2">
        <w:rPr>
          <w:b/>
          <w:bCs/>
        </w:rPr>
        <w:t>desarrollo de competencias</w:t>
      </w:r>
      <w:r w:rsidRPr="00FD6359">
        <w:t xml:space="preserve"> y en el reconocimiento profesional; la participación en </w:t>
      </w:r>
      <w:r w:rsidRPr="008548A2">
        <w:rPr>
          <w:b/>
          <w:bCs/>
        </w:rPr>
        <w:t>proyectos de alto impacto</w:t>
      </w:r>
      <w:r w:rsidRPr="00FD6359">
        <w:t xml:space="preserve"> frente a tareas rutinarias de mantenimiento, que aunque puedan tener igual valoración formal en el sistema de puestos, generan diferencias en las posibilidades de progresión profesional. Estas "formas indirectas de desigualdad" operan de manera sutil pero acumulativa, generando lo que las propias mujeres identifican como trayectorias profesionales diferenciadas que eventualmente se traducen en diferencias retributivas que el análisis de la brecha salarial en un momento determinado no captura completamente.</w:t>
      </w:r>
    </w:p>
    <w:p w14:paraId="77DF84FB" w14:textId="77777777" w:rsidR="00FD6359" w:rsidRPr="00FD6359" w:rsidRDefault="00FD6359" w:rsidP="00FD6359">
      <w:r w:rsidRPr="00FD6359">
        <w:t>Esta brecha de percepción no debe interpretarse como desinformación por parte de las mujeres ni como exceso de sensibilidad ante desigualdades inexistentes. Debe interpretarse, por el contrario, como una señal de que existen factores estructurales o simbólicos que afectan de manera desigual a mujeres y hombres y que son más fácilmente identificables por quienes los experimentan directamente en su trayectoria profesional. Las mujeres que perciben sesgos de género en la valoración de puestos o que dudan de la equidad efectiva del sistema retributivo no están necesariamente cuestionando la honestidad de los datos de la auditoría; están señalando que hay dimensiones de la desigualdad que el sistema formal de valoración y el registro retributivo pueden no estar capturando completamente. Pese a los esfuerzos sustanciales de comunicación realizados por CCASA —sesión pública con participación del 90% de la plantilla—, persiste una percepción de opacidad entre parte de las mujeres que indica que la información proporcionada, aunque objetivamente rigurosa y completa, no ha sido suficiente para responder a las preocupaciones específicas que las mujeres identifican, o que la forma en que se comunica la información no permite a las mujeres validar si sus experiencias concretas de desigualdad sutil están siendo efectivamente identificadas y abordadas por el sistema.</w:t>
      </w:r>
    </w:p>
    <w:p w14:paraId="5121A8E7" w14:textId="77777777" w:rsidR="008548A2" w:rsidRDefault="008548A2" w:rsidP="00FD6359">
      <w:pPr>
        <w:rPr>
          <w:rStyle w:val="nfasis"/>
        </w:rPr>
      </w:pPr>
    </w:p>
    <w:p w14:paraId="54FD798F" w14:textId="0A288FCF" w:rsidR="00FD6359" w:rsidRPr="00FD6359" w:rsidRDefault="00FD6359" w:rsidP="00FD6359">
      <w:pPr>
        <w:rPr>
          <w:rStyle w:val="nfasis"/>
        </w:rPr>
      </w:pPr>
      <w:r w:rsidRPr="00FD6359">
        <w:rPr>
          <w:rStyle w:val="nfasis"/>
        </w:rPr>
        <w:t>Balance: igualdad formal robusta con asignaturas pendientes en participación y percepción</w:t>
      </w:r>
    </w:p>
    <w:p w14:paraId="1B2D3DD7" w14:textId="77777777" w:rsidR="00FD6359" w:rsidRPr="00FD6359" w:rsidRDefault="00FD6359" w:rsidP="00FD6359">
      <w:r w:rsidRPr="00FD6359">
        <w:t xml:space="preserve">CCASA ha construido un sistema de </w:t>
      </w:r>
      <w:r w:rsidRPr="00FD6359">
        <w:rPr>
          <w:b/>
          <w:bCs/>
        </w:rPr>
        <w:t>clasificación profesional y retribución que en términos formales y objetivos puede considerarse transparente, riguroso, estructurado conforme a la normativa vigente, y extraordinariamente equitativo en sus resultados</w:t>
      </w:r>
      <w:r w:rsidRPr="00FD6359">
        <w:t>. Los datos de la auditoría retributiva evidencian una brecha salarial del 1% que se invierte al -1% en valores equiparables, situando a CCASA muy significativamente por debajo de la media de la Comunidad Autónoma de Euskadi y como referente en igualdad retributiva efectiva. El salario base es idéntico para toda la plantilla, el complemento de nivel está objetivado y vinculado directamente al puesto ocupado, y las desigualdades residuales se concentran en complementos heredados del sistema anterior que están en proceso de extinción natural. Este resultado extraordinariamente positivo es fruto del compromiso institucional sostenido de CCASA y del trabajo riguroso de negociación con la representación sindical.</w:t>
      </w:r>
    </w:p>
    <w:p w14:paraId="76379E62" w14:textId="5D0D89E3" w:rsidR="00FD6359" w:rsidRPr="00FD6359" w:rsidRDefault="00FD6359" w:rsidP="00BD42DE">
      <w:r w:rsidRPr="00FD6359">
        <w:t>Sin embargo</w:t>
      </w:r>
      <w:r w:rsidR="00BD42DE">
        <w:t xml:space="preserve">, como </w:t>
      </w:r>
      <w:r w:rsidRPr="00FD6359">
        <w:t xml:space="preserve"> asignatura pendiente, </w:t>
      </w:r>
      <w:r w:rsidR="00BD42DE">
        <w:t>queda</w:t>
      </w:r>
      <w:r w:rsidRPr="00FD6359">
        <w:t xml:space="preserve"> la existencia de una brecha significativa entre el cumplimiento formal de las obligaciones legales, la transparencia objetiva demostrada, y la percepción que tiene parte de la plantilla, especialmente las mujeres, sobre la equidad efectiva del sistema. Esta desconexión indica que los esfuerzos de comunicación y transparencia, aunque sustanciales y con participación masiva, no han sido efectivos para que la información sea interiorizada, comprendida, y sobre todo, para que las mujeres sientan que sus preocupaciones específicas sobre formas sutiles e indirectas de desigualdad están siendo escuchadas y abordadas. </w:t>
      </w:r>
      <w:r w:rsidR="00BD42DE">
        <w:t xml:space="preserve">Por tanto, tanto </w:t>
      </w:r>
      <w:r w:rsidR="00E56B10">
        <w:t>los análisis de brechas salariales que se han hecho anualmente, deben seguir haciéndose y manteniendo la comunica</w:t>
      </w:r>
      <w:r w:rsidR="00C329F1">
        <w:t>ción.</w:t>
      </w:r>
    </w:p>
    <w:p w14:paraId="7F4E406B" w14:textId="77777777" w:rsidR="00FD6359" w:rsidRDefault="00FD6359">
      <w:pPr>
        <w:jc w:val="left"/>
        <w:rPr>
          <w:b/>
          <w:bCs/>
        </w:rPr>
      </w:pPr>
      <w:r>
        <w:rPr>
          <w:b/>
          <w:bCs/>
        </w:rPr>
        <w:br w:type="page"/>
      </w:r>
    </w:p>
    <w:p w14:paraId="4EC3FCC7" w14:textId="601ACD99" w:rsidR="00FD6359" w:rsidRPr="00FD6359" w:rsidRDefault="00FD6359" w:rsidP="00FD6359">
      <w:pPr>
        <w:pStyle w:val="Ttulo3"/>
      </w:pPr>
      <w:r w:rsidRPr="00FD6359">
        <w:t>Metas y medidas</w:t>
      </w:r>
    </w:p>
    <w:p w14:paraId="4FC53CC7" w14:textId="77777777" w:rsidR="00FD6359" w:rsidRDefault="00FD6359" w:rsidP="00FD6359">
      <w:r w:rsidRPr="00FD6359">
        <w:t>Los resultados extraordinariamente positivos de la auditoría retributiva evidencian que CCASA ha construido una base sólida de igualdad retributiva formal. El III Plan se compromete a consolidar estos logros y a abordar las dos asignaturas pendientes identificadas mediante un compromiso dual: por un lado, mantener el rigor en el seguimiento anual de la evolución de las brechas salariales y garantizar la transparencia efectiva hacia toda la plantilla; por otro lado, incorporar de forma explícita la perspectiva de género en los futuros procesos de revisión de la valoración de puestos, cerrando así la brecha entre la igualdad formal conseguida y la percepción de equidad que debe ser compartida por toda la plantilla, especialmente por las mujeres que actualmente expresan dudas significativas.</w:t>
      </w:r>
    </w:p>
    <w:p w14:paraId="246565F4" w14:textId="77777777" w:rsidR="00FD6359" w:rsidRPr="00FD6359" w:rsidRDefault="00FD6359" w:rsidP="00FD6359"/>
    <w:p w14:paraId="4FB92407" w14:textId="77777777" w:rsidR="00FD6359" w:rsidRDefault="00FD6359" w:rsidP="00FD6359">
      <w:r>
        <w:rPr>
          <w:noProof/>
        </w:rPr>
        <w:drawing>
          <wp:inline distT="0" distB="0" distL="0" distR="0" wp14:anchorId="4566058A" wp14:editId="748405A8">
            <wp:extent cx="5039360" cy="1991763"/>
            <wp:effectExtent l="0" t="0" r="8890" b="8890"/>
            <wp:docPr id="1165882550"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7A20F955" w14:textId="07D9F5D8" w:rsidR="00FD6359" w:rsidRDefault="00FD6359" w:rsidP="00FD6359">
      <w:r w:rsidRPr="00FD6359">
        <w:t>La igualdad retributiva es piedra angular de la justicia laboral y condición imprescindible para que el principio constitucional de igualdad entre mujeres y hombres se traduzca en igualdad material efectiva. CCASA ha demostrado un compromiso sólido y sostenido con la igualdad retributiva que se ha traducido en resultados objetivos extraordinariamente positivos, situando a la organización como referente en este ámbito. El III Plan se compromete a consolidar estos logros mediante la incorporación explícita de la perspectiva de género en los futuros procesos de revisión de la valoración de puestos de trabajo, y a cerrar la brecha entre la igualdad formal conseguida y la percepción de equidad que debe ser vivida, reconocida y compartida por toda la plantilla, garantizando así que la igualdad retributiva no es solo un dato estadístico positivo sino una realidad experimentada cotidianamente por todas las personas que trabajan en CCASA.</w:t>
      </w:r>
    </w:p>
    <w:p w14:paraId="01772A1D" w14:textId="539759B3" w:rsidR="00CD45D7" w:rsidRDefault="00CD45D7">
      <w:pPr>
        <w:jc w:val="left"/>
      </w:pPr>
      <w:r>
        <w:br w:type="page"/>
      </w:r>
    </w:p>
    <w:p w14:paraId="143BED1F" w14:textId="77777777" w:rsidR="00CD45D7" w:rsidRPr="00CD45D7" w:rsidRDefault="00CD45D7" w:rsidP="00CD45D7">
      <w:pPr>
        <w:pStyle w:val="Ttulo2"/>
      </w:pPr>
      <w:bookmarkStart w:id="31" w:name="_Toc214887263"/>
      <w:bookmarkStart w:id="32" w:name="_Toc214957545"/>
      <w:r w:rsidRPr="00CD45D7">
        <w:t>3.6. CONCILIACIÓN CORRESPONSABLE</w:t>
      </w:r>
      <w:bookmarkEnd w:id="31"/>
      <w:bookmarkEnd w:id="32"/>
    </w:p>
    <w:p w14:paraId="0A2EAD5A" w14:textId="77777777" w:rsidR="00FE406B" w:rsidRDefault="00FE406B" w:rsidP="00CD45D7"/>
    <w:p w14:paraId="5A048BD0" w14:textId="7DD5B286" w:rsidR="00CD45D7" w:rsidRDefault="00CD45D7" w:rsidP="00CD45D7">
      <w:r w:rsidRPr="00CD45D7">
        <w:t>La conciliación corresponsable, tal como la define el Gobierno Vasco a través del portal Kontzilia, implica la articulación equilibrada de la vida personal, laboral y familiar. Se trata de un enfoque que reconoce que esta responsabilidad no puede recaer únicamente sobre las familias —y especialmente sobre las mujeres—, sino que ha de ser compartida por el conjunto de la sociedad, las organizaciones y las administraciones públicas. En organizaciones tecnológicas como CCASA, donde la viabilidad técnica del trabajo flexible es particularmente alta, esta corresponsabilidad se convierte no solo en un imperativo ético y legal, sino también en una oportunidad estratégica para posicionarse como referente en la construcción de culturas organizacionales igualitarias.</w:t>
      </w:r>
    </w:p>
    <w:p w14:paraId="6C109132" w14:textId="77777777" w:rsidR="006C46A0" w:rsidRPr="00CD45D7" w:rsidRDefault="006C46A0" w:rsidP="00CD45D7"/>
    <w:p w14:paraId="7B748453" w14:textId="77777777" w:rsidR="00CD45D7" w:rsidRPr="00CD45D7" w:rsidRDefault="00CD45D7" w:rsidP="00CD45D7">
      <w:pPr>
        <w:pStyle w:val="Ttulo3"/>
      </w:pPr>
      <w:r w:rsidRPr="00CD45D7">
        <w:t>Marco teórico y normativo</w:t>
      </w:r>
    </w:p>
    <w:p w14:paraId="40055538" w14:textId="77777777" w:rsidR="00CD45D7" w:rsidRPr="00CD45D7" w:rsidRDefault="00CD45D7" w:rsidP="00CD45D7">
      <w:r w:rsidRPr="00CD45D7">
        <w:rPr>
          <w:b/>
          <w:bCs/>
        </w:rPr>
        <w:t>El Decreto Legislativo 1/2023</w:t>
      </w:r>
      <w:r w:rsidRPr="00CD45D7">
        <w:t xml:space="preserve"> refuerza el mandato institucional de facilitar estructuras laborales que no reproduzcan desigualdades y fomenten la corresponsabilidad efectiva. Este marco normativo vasco, que supera estándares nacionales y europeos, proporciona seguridad jurídica para la implementación de medidas avanzadas y sitúa a las administraciones públicas vascas en una posición de vanguardia. La corresponsabilidad, en este contexto legal, no es un asunto opcional ni una concesión graciable, sino un derecho exigible y una obligación institucional.</w:t>
      </w:r>
    </w:p>
    <w:p w14:paraId="27A322EE" w14:textId="2CAAE0AF" w:rsidR="00CD45D7" w:rsidRPr="00CD45D7" w:rsidRDefault="00CD45D7" w:rsidP="00CD45D7">
      <w:r w:rsidRPr="00CD45D7">
        <w:rPr>
          <w:b/>
          <w:bCs/>
        </w:rPr>
        <w:t>La definición que ofrece el portal Kontzilia</w:t>
      </w:r>
      <w:r w:rsidRPr="00CD45D7">
        <w:t xml:space="preserve"> es especialmente relevante porque subraya el carácter colectivo y estructural de la conciliación. No se trata de facilitar que las personas —</w:t>
      </w:r>
      <w:r w:rsidR="00023882">
        <w:t>hasta ahora muy mayoritariamente</w:t>
      </w:r>
      <w:r w:rsidRPr="00CD45D7">
        <w:t xml:space="preserve"> las mujeres— puedan "hacer malabares" entre sus múltiples responsabilidades, sino de transformar las condiciones que generan esa sobrecarga. La conciliación corresponsable exige, por tanto, </w:t>
      </w:r>
      <w:r w:rsidRPr="00CD45D7">
        <w:rPr>
          <w:b/>
          <w:bCs/>
        </w:rPr>
        <w:t>una redistribución real del cuidado</w:t>
      </w:r>
      <w:r w:rsidRPr="00CD45D7">
        <w:t xml:space="preserve"> entre mujeres y hombres, y entre las esferas pública y privada. Sin esta transformación, las medidas de flexibilidad pueden convertirse en herramientas que, paradójicamente, perpetúan las desigualdades que dicen combatir.</w:t>
      </w:r>
    </w:p>
    <w:p w14:paraId="387FD948" w14:textId="0EC2F5E7" w:rsidR="00CD45D7" w:rsidRPr="00CD45D7" w:rsidRDefault="00CD45D7" w:rsidP="00CD45D7">
      <w:r w:rsidRPr="00CD45D7">
        <w:rPr>
          <w:b/>
          <w:bCs/>
        </w:rPr>
        <w:t>El marco europeo y estatal</w:t>
      </w:r>
      <w:r w:rsidRPr="00CD45D7">
        <w:t xml:space="preserve"> en materia de conciliación ha evolucionado significativamente en las últimas décadas, incorporando progresivamente el enfoque de corresponsabilidad </w:t>
      </w:r>
      <w:r w:rsidR="004F7FA5">
        <w:t xml:space="preserve">no solo entre hombres y mujeres, sino también entre lo instucional y lo social, lo público y lo privado, lo colectivo y lo individual. </w:t>
      </w:r>
      <w:r w:rsidRPr="00CD45D7">
        <w:t xml:space="preserve"> La Directiva (UE) 2019/1158, relativa a la conciliación de la vida familiar y la vida profesional, establece derechos mínimos en materia de permisos parentales, permisos de paternidad y fórmulas de trabajo flexible, con el objetivo explícito de promover un reparto más equitativo de las responsabilidades de cuidado.</w:t>
      </w:r>
    </w:p>
    <w:p w14:paraId="1BBF6A50" w14:textId="77777777" w:rsidR="00CD45D7" w:rsidRPr="00CD45D7" w:rsidRDefault="00CD45D7" w:rsidP="00CD45D7">
      <w:r w:rsidRPr="00CD45D7">
        <w:rPr>
          <w:b/>
          <w:bCs/>
        </w:rPr>
        <w:t>El contexto vasco</w:t>
      </w:r>
      <w:r w:rsidRPr="00CD45D7">
        <w:t xml:space="preserve"> ofrece condiciones especialmente favorables para avanzar en este camino. La sociedad vasca presenta altos niveles de conciencia sobre igualdad entre mujeres y hombres, una infraestructura institucional de apoyo consolidada —con recursos como Kontzilia, redes de intercambio inter-diputacionales y financiación específica— y un tejido asociativo y sindical sensibilizado. Este ecosistema facilita la aceptación social de cambios organizacionales y permite diseñar políticas que van más allá del cumplimiento formal.</w:t>
      </w:r>
    </w:p>
    <w:p w14:paraId="195E39A9" w14:textId="77777777" w:rsidR="00CD45D7" w:rsidRPr="00CD45D7" w:rsidRDefault="00CD45D7" w:rsidP="00CD45D7">
      <w:r w:rsidRPr="00CD45D7">
        <w:rPr>
          <w:b/>
          <w:bCs/>
        </w:rPr>
        <w:t>La compatibilidad natural entre el trabajo tecnológico y las modalidades flexibles</w:t>
      </w:r>
      <w:r w:rsidRPr="00CD45D7">
        <w:t xml:space="preserve"> constituye otro elemento clave del marco teórico aplicable a CCASA. Aproximadamente el 90% de las funciones en el sector de las tecnologías de la información pueden realizarse de forma remota, lo que elimina muchas de las barreras técnicas que en otros sectores limitan la conciliación. Sin embargo, esta viabilidad tecnológica no garantiza por sí sola la corresponsabilidad: es necesario </w:t>
      </w:r>
      <w:r w:rsidRPr="00CD45D7">
        <w:rPr>
          <w:b/>
          <w:bCs/>
        </w:rPr>
        <w:t>acompañarla de cambios culturales y organizativos</w:t>
      </w:r>
      <w:r w:rsidRPr="00CD45D7">
        <w:t xml:space="preserve"> que eviten que el teletrabajo se convierta en un mecanismo de intensificación del trabajo femenino.</w:t>
      </w:r>
    </w:p>
    <w:p w14:paraId="4ED6BD85" w14:textId="77777777" w:rsidR="00CD45D7" w:rsidRPr="00CD45D7" w:rsidRDefault="00CD45D7" w:rsidP="00CD45D7">
      <w:r w:rsidRPr="00CD45D7">
        <w:t xml:space="preserve">Los estándares de calidad feminista en materia de conciliación insisten en que las políticas no pueden limitarse a "permitir" que las personas ajusten sus horarios o trabajen desde casa. </w:t>
      </w:r>
      <w:r w:rsidRPr="00CD45D7">
        <w:rPr>
          <w:b/>
          <w:bCs/>
        </w:rPr>
        <w:t>La conciliación efectiva requiere transformación estructural:</w:t>
      </w:r>
      <w:r w:rsidRPr="00CD45D7">
        <w:t xml:space="preserve"> implica cuestionar la división sexual del trabajo, desmontar la idea de que el cuidado es una responsabilidad natural de las mujeres, y garantizar que el uso de medidas de flexibilidad no penalice las trayectorias profesionales. Solo desde este enfoque crítico es posible evaluar si las políticas de conciliación contribuyen realmente a la igualdad o si, por el contrario, la obstaculizan.</w:t>
      </w:r>
    </w:p>
    <w:p w14:paraId="3AB70B7F" w14:textId="77777777" w:rsidR="00B9056D" w:rsidRDefault="00B9056D">
      <w:pPr>
        <w:jc w:val="left"/>
        <w:rPr>
          <w:b/>
          <w:bCs/>
        </w:rPr>
      </w:pPr>
      <w:r>
        <w:rPr>
          <w:b/>
          <w:bCs/>
        </w:rPr>
        <w:br w:type="page"/>
      </w:r>
    </w:p>
    <w:p w14:paraId="1F3168D7" w14:textId="5893D74A" w:rsidR="00CD45D7" w:rsidRPr="00CD45D7" w:rsidRDefault="00CD45D7" w:rsidP="00B9056D">
      <w:pPr>
        <w:pStyle w:val="Ttulo3"/>
      </w:pPr>
      <w:r w:rsidRPr="00CD45D7">
        <w:t>Experiencia acumulada y situación de partida</w:t>
      </w:r>
    </w:p>
    <w:p w14:paraId="458FCB8F" w14:textId="77777777" w:rsidR="00CD45D7" w:rsidRPr="00CD45D7" w:rsidRDefault="00CD45D7" w:rsidP="00CD45D7">
      <w:r w:rsidRPr="00CD45D7">
        <w:t xml:space="preserve">CCASA dispone de un conjunto de medidas de conciliación que no solo cumplen sobradamente con la normativa vigente, sino que en muchos aspectos se sitúan por encima de los estándares habituales del sector público y tecnológico. </w:t>
      </w:r>
      <w:r w:rsidRPr="00CD45D7">
        <w:rPr>
          <w:b/>
          <w:bCs/>
        </w:rPr>
        <w:t>La flexibilidad horaria ampliada</w:t>
      </w:r>
      <w:r w:rsidRPr="00CD45D7">
        <w:t xml:space="preserve"> permite la entrada entre las 7:10 y las 8:10 horas y la salida entre las 14:40 y las 15:45 horas, con posibilidad de ampliar estos márgenes hasta las 9:30 horas para la entrada y hasta las 18:00 horas para la salida en caso de tener personas menores de catorce años a cargo. Esta flexibilidad se concede considerando las necesidades del puesto y de la organización, pero garantizando el mantenimiento de la jornada y de la carga de trabajo, lo que evita penalizaciones indirectas.</w:t>
      </w:r>
    </w:p>
    <w:p w14:paraId="3881036B" w14:textId="77777777" w:rsidR="00CD45D7" w:rsidRPr="00CD45D7" w:rsidRDefault="00CD45D7" w:rsidP="00CD45D7">
      <w:r w:rsidRPr="00CD45D7">
        <w:rPr>
          <w:b/>
          <w:bCs/>
        </w:rPr>
        <w:t>El teletrabajo</w:t>
      </w:r>
      <w:r w:rsidRPr="00CD45D7">
        <w:t xml:space="preserve">, regulado mediante acuerdo específico, puede alcanzar hasta el 60% de la jornada, con protección explícita de los derechos laborales y condiciones ergonómicas adecuadas. Esta medida se ha consolidado especialmente tras la pandemia de COVID-19 y responde a las características del sector tecnológico, donde la presencialidad no es imprescindible para la mayoría de las funciones. La reducción de jornada por cuidado de menores o familiares, las excedencias con mantenimiento del vínculo laboral, y los permisos especiales con adaptaciones vacacionales completan un arsenal normativo que, en términos formales, sitúa a CCASA como </w:t>
      </w:r>
      <w:r w:rsidRPr="00CD45D7">
        <w:rPr>
          <w:b/>
          <w:bCs/>
        </w:rPr>
        <w:t>referente sectorial en conciliación</w:t>
      </w:r>
      <w:r w:rsidRPr="00CD45D7">
        <w:t>.</w:t>
      </w:r>
    </w:p>
    <w:p w14:paraId="486CEAE0" w14:textId="77777777" w:rsidR="00CD45D7" w:rsidRPr="00CD45D7" w:rsidRDefault="00CD45D7" w:rsidP="00CD45D7">
      <w:r w:rsidRPr="00CD45D7">
        <w:t>La valoración comparativa con otras organizaciones públicas y privadas del sector tecnológico confirma esta posición de vanguardia. CCASA no solo ha incorporado las obligaciones legales derivadas del marco normativo vasco, sino que ha dado pasos adicionales en la regulación interna, la información a la plantilla y la adaptación a las necesidades específicas del trabajo en tecnologías de la información. El diseño de las medidas es inclusivo y procorresponsable, sin restricciones que limiten su acceso a un sexo determinado ni penalizaciones formales asociadas a su uso.</w:t>
      </w:r>
    </w:p>
    <w:p w14:paraId="157B6666" w14:textId="77777777" w:rsidR="00CD45D7" w:rsidRPr="00CD45D7" w:rsidRDefault="00CD45D7" w:rsidP="00CD45D7">
      <w:r w:rsidRPr="00CD45D7">
        <w:t xml:space="preserve">Sin embargo, </w:t>
      </w:r>
      <w:r w:rsidRPr="00CD45D7">
        <w:rPr>
          <w:b/>
          <w:bCs/>
        </w:rPr>
        <w:t>la distancia entre la igualdad formal y la corresponsabilidad real</w:t>
      </w:r>
      <w:r w:rsidRPr="00CD45D7">
        <w:t xml:space="preserve"> se hace visible cuando se analiza el uso efectivo de estas medidas y la percepción que tiene la plantilla sobre su impacto. El conocimiento de las medidas es prácticamente universal: el 93% del personal —sin diferencias significativas por sexo— afirma conocerlas. Este dato confirma que existe una base sólida de información, aunque algunas mujeres señalan en las entrevistas que la comunicación podría ser más proactiva, especialmente en lo relativo a los derechos menos conocidos o a las posibilidades de combinación de medidas.</w:t>
      </w:r>
    </w:p>
    <w:p w14:paraId="3A14146C" w14:textId="77777777" w:rsidR="00CD45D7" w:rsidRPr="00CD45D7" w:rsidRDefault="00CD45D7" w:rsidP="00CD45D7">
      <w:r w:rsidRPr="00CD45D7">
        <w:t xml:space="preserve">El uso de las medidas, sin embargo, muestra patrones diferenciados por sexo que revelan la persistencia de roles tradicionales de género. En el caso de </w:t>
      </w:r>
      <w:r w:rsidRPr="00CD45D7">
        <w:rPr>
          <w:b/>
          <w:bCs/>
        </w:rPr>
        <w:t>la flexibilidad horaria</w:t>
      </w:r>
      <w:r w:rsidRPr="00CD45D7">
        <w:t>, el 37% de las mujeres frente al 34,1% de los hombres hacen uso de esta posibilidad. Aunque la diferencia no es extrema, resulta significativa cuando se interpreta en clave de corresponsabilidad: las mujeres recurren en mayor proporción a la flexibilidad para atender responsabilidades de cuidado, mientras que los hombres acceden a ella en menor medida, lo que sugiere que no están asumiendo estas tareas en igualdad de condiciones.</w:t>
      </w:r>
    </w:p>
    <w:p w14:paraId="2F604402" w14:textId="77777777" w:rsidR="00CD45D7" w:rsidRPr="00CD45D7" w:rsidRDefault="00CD45D7" w:rsidP="00CD45D7">
      <w:r w:rsidRPr="00CD45D7">
        <w:rPr>
          <w:b/>
          <w:bCs/>
        </w:rPr>
        <w:t>El teletrabajo</w:t>
      </w:r>
      <w:r w:rsidRPr="00CD45D7">
        <w:t xml:space="preserve">, por su parte, presenta cifras extraordinariamente altas en ambos sexos —98,1% de las mujeres y 93,9% de los hombres—, lo que refleja tanto la normalización de esta modalidad en el sector tecnológico como su utilidad para la conciliación. No obstante, la diferencia de casi cinco puntos porcentuales entre mujeres y hombres es cualitativamente significativa. Para muchas mujeres, el teletrabajo no es una elección orientada a la comodidad o a la eficiencia laboral, sino </w:t>
      </w:r>
      <w:r w:rsidRPr="00CD45D7">
        <w:rPr>
          <w:b/>
          <w:bCs/>
        </w:rPr>
        <w:t>una estrategia defensiva</w:t>
      </w:r>
      <w:r w:rsidRPr="00CD45D7">
        <w:t xml:space="preserve"> para poder compatibilizar el empleo con las tareas de cuidado que siguen recayendo mayoritariamente sobre ellas. Esta "conciliación reactiva", documentada en la literatura feminista, implica que las mujeres ajustan su presencia física en el lugar de trabajo no porque hayan redistribuido las cargas domésticas, sino porque asumen simultáneamente ambos espacios, con el consiguiente riesgo de sobrecarga.</w:t>
      </w:r>
    </w:p>
    <w:p w14:paraId="1B1DD33A" w14:textId="77777777" w:rsidR="00CD45D7" w:rsidRPr="00CD45D7" w:rsidRDefault="00CD45D7" w:rsidP="00CD45D7">
      <w:r w:rsidRPr="00CD45D7">
        <w:t>La menor proporción de hombres que solicita teletrabajo —aunque también es mayoritaria— puede interpretarse como un indicador de que para muchos hombres el espacio laboral sigue siendo central en la construcción de su identidad profesional y, en algunos casos, como un mecanismo —consciente o inconsciente— de elusión de las responsabilidades de cuidado. El hecho de permanecer en el centro de trabajo puede estar motivado por el deseo de mantener visibilidad, control y protagonismo profesional, reforzando los valores asociados al mandato tradicional masculino de proveedor.</w:t>
      </w:r>
    </w:p>
    <w:p w14:paraId="623D0B05" w14:textId="77777777" w:rsidR="00CD45D7" w:rsidRPr="00CD45D7" w:rsidRDefault="00CD45D7" w:rsidP="00CD45D7">
      <w:r w:rsidRPr="00CD45D7">
        <w:rPr>
          <w:b/>
          <w:bCs/>
        </w:rPr>
        <w:t>Las reducciones de jornada y las excedencias</w:t>
      </w:r>
      <w:r w:rsidRPr="00CD45D7">
        <w:t xml:space="preserve"> muestran un patrón aún más marcado. En 2024, el 60% de las excedencias concedidas correspondieron a mujeres, y las reducciones de jornada han sido solicitadas exclusivamente por mujeres en periodos recientes. Este dato es especialmente preocupante porque pone de manifiesto que las medidas con mayor coste —en términos de salario, cotizaciones y trayectoria profesional— siguen siendo asumidas casi en exclusiva por las mujeres. Aunque formalmente no existen penalizaciones, </w:t>
      </w:r>
      <w:r w:rsidRPr="00CD45D7">
        <w:rPr>
          <w:b/>
          <w:bCs/>
        </w:rPr>
        <w:t>la realidad muestra que acogerse a estas medidas tiene consecuencias</w:t>
      </w:r>
      <w:r w:rsidRPr="00CD45D7">
        <w:t xml:space="preserve"> que afectan de manera desproporcionada a quienes las utilizan, es decir, a las mujeres.</w:t>
      </w:r>
    </w:p>
    <w:p w14:paraId="5ADCAC6F" w14:textId="77777777" w:rsidR="00CD45D7" w:rsidRPr="00CD45D7" w:rsidRDefault="00CD45D7" w:rsidP="00CD45D7">
      <w:r w:rsidRPr="00CD45D7">
        <w:t xml:space="preserve">La percepción de la plantilla sobre las medidas de conciliación confirma esta lectura crítica. Aunque el 22,6% de las mujeres considera que las medidas no son suficientes, frente al 14,6% de los hombres, la brecha más significativa aparece cuando se pregunta por la compatibilidad entre el uso de estas medidas y la promoción de la carrera profesional. Solo el 35% de las mujeres cree que es posible conciliar sin penalizaciones, frente al 84% de los hombres. </w:t>
      </w:r>
      <w:r w:rsidRPr="00CD45D7">
        <w:rPr>
          <w:b/>
          <w:bCs/>
        </w:rPr>
        <w:t>Esta diferencia de cuarenta y nueve puntos porcentuales</w:t>
      </w:r>
      <w:r w:rsidRPr="00CD45D7">
        <w:t xml:space="preserve"> no es anecdótica: revela que las mujeres perciben de forma mucho más aguda el coste profesional de la conciliación, porque son ellas quienes lo están pagando.</w:t>
      </w:r>
    </w:p>
    <w:p w14:paraId="5ED0148F" w14:textId="77777777" w:rsidR="00CD45D7" w:rsidRPr="00CD45D7" w:rsidRDefault="00CD45D7" w:rsidP="00CD45D7">
      <w:r w:rsidRPr="00CD45D7">
        <w:t xml:space="preserve">Más de la mitad de la plantilla —el 57,9%, sin diferencias significativas por sexo— coincide en que no hay un acceso equitativo real a las medidas. Esta percepción compartida sugiere que existe conciencia colectiva de que la igualdad formal no se traduce en igualdad material. Sin embargo, cuando se pregunta por la necesidad de introducir cambios, las mujeres lo reclaman en mayor proporción: un 40,7% frente al 27% de los hombres. </w:t>
      </w:r>
      <w:r w:rsidRPr="00CD45D7">
        <w:rPr>
          <w:b/>
          <w:bCs/>
        </w:rPr>
        <w:t>Las mujeres identifican con mayor claridad los efectos adversos</w:t>
      </w:r>
      <w:r w:rsidRPr="00CD45D7">
        <w:t xml:space="preserve"> de la desigual distribución de cuidados y demandan medidas correctoras que vayan más allá de la mera disponibilidad formal de derechos.</w:t>
      </w:r>
    </w:p>
    <w:p w14:paraId="6FB1A3EA" w14:textId="77777777" w:rsidR="00CD45D7" w:rsidRPr="00CD45D7" w:rsidRDefault="00CD45D7" w:rsidP="00CD45D7">
      <w:r w:rsidRPr="00CD45D7">
        <w:t xml:space="preserve">Las entrevistas en profundidad realizadas durante el diagnóstico permiten complejizar estos datos cuantitativos y acceder a las percepciones y vivencias cotidianas del personal. La mayoría de las mujeres entrevistadas valoran positivamente el conjunto de medidas existentes y reconocen que CCASA supera la media del sector público en este ámbito. Sin embargo, </w:t>
      </w:r>
      <w:r w:rsidRPr="00CD45D7">
        <w:rPr>
          <w:b/>
          <w:bCs/>
        </w:rPr>
        <w:t>este reconocimiento no impide que señalen con nitidez las limitaciones estructurales</w:t>
      </w:r>
      <w:r w:rsidRPr="00CD45D7">
        <w:t xml:space="preserve"> que persisten. Varias entrevistadas alertan sobre la insuficiencia de información activa: aunque la normativa está disponible en la intranet y en el convenio, no siempre se difunde de forma proactiva, lo que puede generar desigualdades en el acceso efectivo a los derechos.</w:t>
      </w:r>
    </w:p>
    <w:p w14:paraId="0CEA2C6A" w14:textId="77777777" w:rsidR="00CD45D7" w:rsidRPr="00CD45D7" w:rsidRDefault="00CD45D7" w:rsidP="00CD45D7">
      <w:r w:rsidRPr="00CD45D7">
        <w:t xml:space="preserve">Una de las cuestiones más repetidas en las entrevistas es que, aunque las medidas están formalmente disponibles para toda la plantilla, </w:t>
      </w:r>
      <w:r w:rsidRPr="00CD45D7">
        <w:rPr>
          <w:b/>
          <w:bCs/>
        </w:rPr>
        <w:t>son mayoritariamente las mujeres quienes las solicitan y utilizan</w:t>
      </w:r>
      <w:r w:rsidRPr="00CD45D7">
        <w:t>. Algunas entrevistadas expresan preocupación por la naturalización de esta desigualdad: se asume como lógico que sean las mujeres quienes pidan flexibilidad, reducciones o excedencias, reforzando una distribución tradicional del cuidado que el propio marco normativo y los principios de CCASA pretenden transformar. Este fenómeno, aunque puede parecer sutil o "individualizado", constituye un claro indicador de la persistencia de roles de género profundamente enraizados.</w:t>
      </w:r>
    </w:p>
    <w:p w14:paraId="0EB6A146" w14:textId="77777777" w:rsidR="00CD45D7" w:rsidRPr="00CD45D7" w:rsidRDefault="00CD45D7" w:rsidP="00CD45D7">
      <w:r w:rsidRPr="00CD45D7">
        <w:t xml:space="preserve">El impacto diferencial sobre la carrera profesional es uno de los elementos más preocupantes identificados en las entrevistas. Aunque algunas mujeres niegan que CCASA penalice explícitamente el uso de medidas de conciliación, </w:t>
      </w:r>
      <w:r w:rsidRPr="00CD45D7">
        <w:rPr>
          <w:b/>
          <w:bCs/>
        </w:rPr>
        <w:t>la mayoría coincide en que existe una penalización implícita</w:t>
      </w:r>
      <w:r w:rsidRPr="00CD45D7">
        <w:t xml:space="preserve"> en términos de oportunidades, visibilidad o carga adicional de trabajo no cubierta. Como señaló una entrevistada, "no es que te lo digan, pero sabes que no te van a considerar para ese puesto si estás a media jornada". Esta percepción conecta directamente con la necesidad de evaluar no solo la existencia formal de medidas, sino su efecto real sobre la igualdad entre mujeres y hombres, tal como exige el artículo 47 del Decreto Legislativo 1/2023.</w:t>
      </w:r>
    </w:p>
    <w:p w14:paraId="0F55A7D7" w14:textId="77777777" w:rsidR="00CD45D7" w:rsidRPr="00CD45D7" w:rsidRDefault="00CD45D7" w:rsidP="00CD45D7">
      <w:r w:rsidRPr="00CD45D7">
        <w:rPr>
          <w:b/>
          <w:bCs/>
        </w:rPr>
        <w:t>El teletrabajo, aunque bien valorado, aparece en las entrevistas como una paradoja.</w:t>
      </w:r>
      <w:r w:rsidRPr="00CD45D7">
        <w:t xml:space="preserve"> Facilita la compatibilización de tareas, pero no implica necesariamente una redistribución de las cargas. Varias mujeres reconocen que el teletrabajo les permite estar presentes simultáneamente en ambos ámbitos —laboral y doméstico—, pero advierten del riesgo de que se convierta en una herramienta de sobrecarga, especialmente cuando no se acompaña de una corresponsabilidad efectiva en el hogar. El teletrabajo puede consolidar e incluso intensificar la doble presencia femenina si no va acompañado de cambios estructurales en la organización del cuidado.</w:t>
      </w:r>
    </w:p>
    <w:p w14:paraId="054EDEE4" w14:textId="77777777" w:rsidR="00CD45D7" w:rsidRPr="00CD45D7" w:rsidRDefault="00CD45D7" w:rsidP="00CD45D7">
      <w:r w:rsidRPr="00CD45D7">
        <w:t xml:space="preserve">El balance de esta experiencia acumulada es, por tanto, complejo. CCASA dispone de una arquitectura normativa y organizativa avanzada, con medidas que superan los estándares del sector y un diseño formalmente inclusivo y procorresponsable. </w:t>
      </w:r>
      <w:r w:rsidRPr="00CD45D7">
        <w:rPr>
          <w:b/>
          <w:bCs/>
        </w:rPr>
        <w:t>Sin embargo, la disponibilidad formal de las medidas no garantiza su uso igualitario ni la ausencia de penalización indirecta.</w:t>
      </w:r>
      <w:r w:rsidRPr="00CD45D7">
        <w:t xml:space="preserve"> La corresponsabilidad no se decreta: requiere intervención activa, seguimiento de impactos, sensibilización específica y transformación cultural. El reto no es crear nuevas medidas, sino garantizar que las existentes no reproduzcan desigualdades sino que las transformen.</w:t>
      </w:r>
    </w:p>
    <w:p w14:paraId="12A50C16" w14:textId="77777777" w:rsidR="00B16B23" w:rsidRDefault="00B16B23">
      <w:pPr>
        <w:jc w:val="left"/>
        <w:rPr>
          <w:b/>
          <w:bCs/>
        </w:rPr>
      </w:pPr>
      <w:r>
        <w:rPr>
          <w:b/>
          <w:bCs/>
        </w:rPr>
        <w:br w:type="page"/>
      </w:r>
    </w:p>
    <w:p w14:paraId="3DC980B5" w14:textId="7887F3E8" w:rsidR="00CD45D7" w:rsidRPr="00CD45D7" w:rsidRDefault="00CD45D7" w:rsidP="00B16B23">
      <w:pPr>
        <w:pStyle w:val="Ttulo3"/>
      </w:pPr>
      <w:r w:rsidRPr="00CD45D7">
        <w:t>Metas y medidas</w:t>
      </w:r>
    </w:p>
    <w:p w14:paraId="765B7C36" w14:textId="77777777" w:rsidR="00CD45D7" w:rsidRDefault="00CD45D7" w:rsidP="00CD45D7">
      <w:r w:rsidRPr="00CD45D7">
        <w:t>Para cerrar la brecha entre la igualdad formal y la corresponsabilidad real, el III Plan de Igualdad de CCASA establece dos metas orientadas a garantizar que el uso de los derechos de conciliación no penalice las trayectorias profesionales de las mujeres, a promover la implicación activa de los hombres en el cuidado, y a hacer del teletrabajo y la flexibilidad herramientas de igualdad y no de sobrecarga feminizada.</w:t>
      </w:r>
    </w:p>
    <w:p w14:paraId="67281D39" w14:textId="606445F9" w:rsidR="00B16B23" w:rsidRPr="00CD45D7" w:rsidRDefault="00B16B23" w:rsidP="00CD45D7">
      <w:r>
        <w:rPr>
          <w:noProof/>
        </w:rPr>
        <w:drawing>
          <wp:inline distT="0" distB="0" distL="0" distR="0" wp14:anchorId="01DD591F" wp14:editId="01CC10B4">
            <wp:extent cx="5039360" cy="2309785"/>
            <wp:effectExtent l="0" t="0" r="27940" b="14605"/>
            <wp:docPr id="882915656"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1074B778" w14:textId="3A6A4A16" w:rsidR="00B16B23" w:rsidRDefault="00CD45D7" w:rsidP="00CD45D7">
      <w:r w:rsidRPr="00CD45D7">
        <w:t>Estas medidas buscan intervenir en los tres niveles identificados en el diagnóstico: el nivel de la información y la sensibilización, para promover un uso corresponsable de los derechos; el nivel de la evaluación y el seguimiento, para detectar y corregir impactos negativos sobre las trayectorias profesionales; y el nivel de la cultura organizacional, para transformar los mandatos de género que siguen operando de forma invisible en la distribución del cuidado. Solo desde esta intervención integral será posible convertir la conciliación en una herramienta efectiva de igualdad entre mujeres y hombres.</w:t>
      </w:r>
    </w:p>
    <w:p w14:paraId="1AA8FAA5" w14:textId="77777777" w:rsidR="00B16B23" w:rsidRDefault="00B16B23">
      <w:pPr>
        <w:jc w:val="left"/>
      </w:pPr>
      <w:r>
        <w:br w:type="page"/>
      </w:r>
    </w:p>
    <w:p w14:paraId="0EB7C0C0" w14:textId="77777777" w:rsidR="00CD45D7" w:rsidRPr="00CD45D7" w:rsidRDefault="00CD45D7" w:rsidP="00CD45D7"/>
    <w:p w14:paraId="06E122BD" w14:textId="77777777" w:rsidR="00A9535F" w:rsidRPr="00A9535F" w:rsidRDefault="00A9535F" w:rsidP="009F00F5">
      <w:pPr>
        <w:pStyle w:val="Ttulo2"/>
      </w:pPr>
      <w:bookmarkStart w:id="33" w:name="_Toc214887264"/>
      <w:bookmarkStart w:id="34" w:name="_Toc214957546"/>
      <w:r w:rsidRPr="00A9535F">
        <w:t>3.7. CULTURA ORGANIZACIONAL</w:t>
      </w:r>
      <w:bookmarkEnd w:id="33"/>
      <w:bookmarkEnd w:id="34"/>
    </w:p>
    <w:p w14:paraId="29236741" w14:textId="77777777" w:rsidR="006766D6" w:rsidRDefault="006766D6" w:rsidP="00A9535F"/>
    <w:p w14:paraId="05FE52A7" w14:textId="7FB6F6B4" w:rsidR="00A9535F" w:rsidRPr="00A9535F" w:rsidRDefault="00A9535F" w:rsidP="00A9535F">
      <w:r w:rsidRPr="00A9535F">
        <w:t>La cultura organizacional constituye el sistema de significados compartidos, valores, creencias y normas informales que caracterizan a una organización y que determinan, en gran medida, las actitudes y comportamientos de las personas que la integran. En el contexto de la administración pública, la construcción de una cultura organizacional igualitaria representa un desafío estratégico fundamental para garantizar la efectiva implementación de políticas de igualdad entre mujeres y hombres, trascendiendo el mero cumplimiento normativo para convertirse en una transformación profunda de los patrones culturales institucionales. En organizaciones tecnológicas como CCASA, donde persisten dinámicas históricamente masculinizadas y segregación horizontal, este reto adquiere una dimensión específica que requiere intervenciones sistémicas y sostenidas.</w:t>
      </w:r>
    </w:p>
    <w:p w14:paraId="08B587AB" w14:textId="77777777" w:rsidR="00A9535F" w:rsidRPr="00A9535F" w:rsidRDefault="00A9535F" w:rsidP="009F00F5">
      <w:pPr>
        <w:pStyle w:val="Ttulo3"/>
      </w:pPr>
      <w:r w:rsidRPr="00A9535F">
        <w:t>Marco teórico y normativo</w:t>
      </w:r>
    </w:p>
    <w:p w14:paraId="37226B09" w14:textId="77777777" w:rsidR="00A9535F" w:rsidRPr="00A9535F" w:rsidRDefault="00A9535F" w:rsidP="00A9535F">
      <w:r w:rsidRPr="00A9535F">
        <w:t xml:space="preserve">Según el modelo teórico de Schein, </w:t>
      </w:r>
      <w:r w:rsidRPr="00A9535F">
        <w:rPr>
          <w:b/>
          <w:bCs/>
        </w:rPr>
        <w:t>la cultura organizacional opera en tres niveles fundamentales</w:t>
      </w:r>
      <w:r w:rsidRPr="00A9535F">
        <w:t>: los artefactos visibles —aquellos elementos tangibles como el espacio físico, el lenguaje utilizado o los símbolos corporativos—; los valores manifiestos —las declaraciones explícitas de principios y objetivos organizacionales—; y las asunciones básicas subyacentes —las creencias profundas, a menudo inconscientes, que determinan las percepciones y comportamientos del personal—. Una cultura organizacional pro-igualdad no puede limitarse a intervenir en el primer nivel, modificando aspectos superficiales o declarativos, sino que debe penetrar hasta las asunciones básicas que sostienen las desigualdades estructurales entre mujeres y hombres.</w:t>
      </w:r>
    </w:p>
    <w:p w14:paraId="3E710FC9" w14:textId="77777777" w:rsidR="00A9535F" w:rsidRPr="00A9535F" w:rsidRDefault="00A9535F" w:rsidP="00A9535F">
      <w:r w:rsidRPr="00A9535F">
        <w:rPr>
          <w:b/>
          <w:bCs/>
        </w:rPr>
        <w:t>Una cultura organizacional pro-igualdad se caracteriza por la integración sistemática de la perspectiva de género</w:t>
      </w:r>
      <w:r w:rsidRPr="00A9535F">
        <w:t xml:space="preserve"> en todos los niveles de funcionamiento institucional: desde la planificación estratégica hasta las interacciones cotidianas entre el personal, desde las prácticas de liderazgo hasta los sistemas de comunicación, desde los mecanismos de toma de decisiones hasta los criterios de reconocimiento y valoración del trabajo. Esta integración no se limita a la adopción de medidas específicas o políticas aisladas, sino que implica una reconfiguración profunda de los valores organizacionales. Como señala Cornell en una formulación que ha devenido referencia ineludible en este campo, "la equidad de género es probable que tenga éxito en la medida en que deje de ser una política específica, sacada del estante de vez en cuando, para incrustarse en la cultura organizacional". Esta incrustación, esta capilarización del compromiso con la igualdad en todos los poros de la institución, es precisamente lo que distingue una política formal de una transformación cultural efectiva.</w:t>
      </w:r>
    </w:p>
    <w:p w14:paraId="127771DB" w14:textId="77777777" w:rsidR="00A9535F" w:rsidRPr="00A9535F" w:rsidRDefault="00A9535F" w:rsidP="00A9535F">
      <w:r w:rsidRPr="00A9535F">
        <w:rPr>
          <w:b/>
          <w:bCs/>
        </w:rPr>
        <w:t>El liderazgo organizacional constituye uno de los factores más determinantes</w:t>
      </w:r>
      <w:r w:rsidRPr="00A9535F">
        <w:t xml:space="preserve"> en la configuración de la cultura institucional, siendo fundamental para el desarrollo de entornos igualitarios la promoción de modelos de liderazgo que integren efectivamente la perspectiva de género. Los estilos de liderazgo tradicionales —frecuentemente asociados con características consideradas masculinas como la competitividad, la autoridad jerárquica y la toma de decisiones unilateral— deben ser complementados y enriquecidos con enfoques más participativos, colaborativos y sensibles a las diferencias de género. Esto no implica la adopción de estereotipos sobre estilos "femeninos" o "masculinos" de liderazgo, sino el desarrollo de competencias directivas que permitan reconocer y valorar la diversidad de contribuciones y estilos de trabajo.</w:t>
      </w:r>
    </w:p>
    <w:p w14:paraId="0B579E40" w14:textId="77777777" w:rsidR="00A9535F" w:rsidRPr="00A9535F" w:rsidRDefault="00A9535F" w:rsidP="00A9535F">
      <w:r w:rsidRPr="00A9535F">
        <w:t xml:space="preserve">Un liderazgo con perspectiva de género se caracteriza por </w:t>
      </w:r>
      <w:r w:rsidRPr="00A9535F">
        <w:rPr>
          <w:b/>
          <w:bCs/>
        </w:rPr>
        <w:t>la capacidad de identificar y abordar las dinámicas de género</w:t>
      </w:r>
      <w:r w:rsidRPr="00A9535F">
        <w:t xml:space="preserve"> que influyen en el funcionamiento de los equipos, promoviendo la participación equitativa de mujeres y hombres en los procesos de toma de decisiones, reconociendo y aprovechando las diferentes fortalezas y perspectivas que aportan las personas independientemente de su género, y desarrollando estrategias específicas para eliminar las barreras que puedan limitar el desarrollo profesional de cualquier miembro del equipo. Este tipo de liderazgo requiere el desarrollo de competencias específicas que incluyen la capacidad de análisis de género, la sensibilidad hacia las diferentes formas de discriminación, y las habilidades para la gestión constructiva de conflictos relacionados con cuestiones de género.</w:t>
      </w:r>
    </w:p>
    <w:p w14:paraId="3B5EBFDD" w14:textId="77777777" w:rsidR="00A9535F" w:rsidRPr="00A9535F" w:rsidRDefault="00A9535F" w:rsidP="00A9535F">
      <w:r w:rsidRPr="00A9535F">
        <w:t xml:space="preserve">La gestión de equipos con perspectiva de género implica la implementación de prácticas específicas que promuevan la igualdad efectiva en el funcionamiento cotidiano de los grupos de trabajo. </w:t>
      </w:r>
      <w:r w:rsidRPr="00A9535F">
        <w:rPr>
          <w:b/>
          <w:bCs/>
        </w:rPr>
        <w:t>Estas prácticas incluyen la distribución equitativa de oportunidades de participación</w:t>
      </w:r>
      <w:r w:rsidRPr="00A9535F">
        <w:t xml:space="preserve"> en reuniones y espacios de decisión, la asignación equilibrada de tareas y responsabilidades evitando la segregación por géneros, el reconocimiento y valoración igualitaria de las contribuciones de todos los miembros del equipo, y el desarrollo de mecanismos de retroalimentación que permitan identificar y corregir dinámicas discriminatorias. La efectiva implementación de estos enfoques requiere la formación específica de los mandos intermedios y directivos, así como el desarrollo de herramientas de evaluación y seguimiento que permitan monitorizar los avances conseguidos en la construcción de equipos más igualitarios.</w:t>
      </w:r>
    </w:p>
    <w:p w14:paraId="3CF3471E" w14:textId="77777777" w:rsidR="00A9535F" w:rsidRPr="00A9535F" w:rsidRDefault="00A9535F" w:rsidP="00A9535F">
      <w:r w:rsidRPr="00A9535F">
        <w:rPr>
          <w:b/>
          <w:bCs/>
        </w:rPr>
        <w:t>El lenguaje no sexista constituye una herramienta fundamental de transformación cultural.</w:t>
      </w:r>
      <w:r w:rsidRPr="00A9535F">
        <w:t xml:space="preserve"> El lenguaje no es un mero instrumento neutro de comunicación, sino una práctica social que construye y reproduce realidades. El uso sexista del lenguaje invisibiliza a las mujeres, refuerza estereotipos de género y perpetúa estructuras de dominación. La promoción del uso no sexista del lenguaje en las administraciones públicas vascas constituye una obligación legal establecida en el Decreto Legislativo 1/2023, que establece "la implantación de un lenguaje no sexista en el ámbito administrativo" como elemento constitutivo de la política de igualdad.</w:t>
      </w:r>
    </w:p>
    <w:p w14:paraId="5BFC2ED3" w14:textId="77777777" w:rsidR="00A9535F" w:rsidRPr="00A9535F" w:rsidRDefault="00A9535F" w:rsidP="00A9535F">
      <w:r w:rsidRPr="00A9535F">
        <w:t xml:space="preserve">Las estrategias de uso no sexista del lenguaje incluyen el uso de fórmulas inclusivas que permitan nombrar tanto a mujeres como a hombres, la utilización de términos genéricos que no impliquen sesgos de género, la evitación de expresiones que refuercen roles de género tradicionales, y la adopción de formas de tratamiento igualitarias. Como señalan las directrices del Consejo General del Poder Judicial, </w:t>
      </w:r>
      <w:r w:rsidRPr="00A9535F">
        <w:rPr>
          <w:b/>
          <w:bCs/>
        </w:rPr>
        <w:t>"los usos sexistas del lenguaje hacen invisibles a las mujeres e impiden ver lo que se esconde detrás de las palabras. Puesto que deseamos que se instaure una política de igualdad, nuestro lenguaje debe ser igualitario, estar libre de los estereotipos sexistas que perviven en nuestra lengua"</w:t>
      </w:r>
      <w:r w:rsidRPr="00A9535F">
        <w:t>. La transformación del lenguaje organizacional debe abarcar todos los ámbitos de comunicación institucional: desde los documentos oficiales y las comunicaciones externas hasta las interacciones informales entre el personal. Es fundamental que esta transformación no se perciba como una imposición externa o una mera corrección política, sino como una oportunidad para construir formas de comunicación más precisas, inclusivas y democráticas.</w:t>
      </w:r>
    </w:p>
    <w:p w14:paraId="749D4830" w14:textId="77777777" w:rsidR="00A9535F" w:rsidRPr="00A9535F" w:rsidRDefault="00A9535F" w:rsidP="00A9535F">
      <w:r w:rsidRPr="00A9535F">
        <w:t xml:space="preserve">Un elemento especialmente pernicioso en la construcción de culturas organizacionales desigualitarias son </w:t>
      </w:r>
      <w:r w:rsidRPr="00A9535F">
        <w:rPr>
          <w:b/>
          <w:bCs/>
        </w:rPr>
        <w:t>los micromachismos</w:t>
      </w:r>
      <w:r w:rsidRPr="00A9535F">
        <w:t>: prácticas cotidianas, sutiles pero persistentes, que sostienen y reproducen las desigualdades de género en los espacios laborales. Entre los micromachismos más frecuentemente detectados en entornos profesionales se encuentran el desoír o ignorar sistemáticamente las aportaciones de las mujeres en reuniones y espacios de toma de decisiones, el mansplaining o tendencia a explicar de forma paternalista a las mujeres cómo realizar su trabajo independientemente de su nivel de competencia y experiencia, y la persistencia de chistes machistas u homófobos que, aunque cada vez más sutiles en su formulación, mantienen su efecto discriminatorio y excluyente.</w:t>
      </w:r>
    </w:p>
    <w:p w14:paraId="50E75D16" w14:textId="77777777" w:rsidR="00A9535F" w:rsidRPr="00A9535F" w:rsidRDefault="00A9535F" w:rsidP="00A9535F">
      <w:r w:rsidRPr="00A9535F">
        <w:t xml:space="preserve">Como señala Bonino, estos comportamientos </w:t>
      </w:r>
      <w:r w:rsidRPr="00A9535F">
        <w:rPr>
          <w:b/>
          <w:bCs/>
        </w:rPr>
        <w:t>"van produciendo un daño sordo y sostenido que se agrava en el tiempo"</w:t>
      </w:r>
      <w:r w:rsidRPr="00A9535F">
        <w:t>, siendo especialmente perniciosos en entornos tecnológicos donde la credibilidad técnica constituye un elemento central del reconocimiento profesional. Adicionalmente, se ha identificado la invisibilización sistemática de las aportaciones de las mujeres y la falta de reconocimiento tanto de sus contribuciones específicas como de la necesidad de trabajar activamente en la transformación de la cultura organizacional hacia la igualdad. La detección, nombrado y erradicación de estos micromachismos requiere sensibilización colectiva, herramientas de identificación accesibles, y mecanismos de intervención rápida que no recarguen a las mujeres con la responsabilidad de denunciar o educar.</w:t>
      </w:r>
    </w:p>
    <w:p w14:paraId="7C2A7B2C" w14:textId="77777777" w:rsidR="00A9535F" w:rsidRDefault="00A9535F">
      <w:pPr>
        <w:jc w:val="left"/>
        <w:rPr>
          <w:b/>
          <w:bCs/>
        </w:rPr>
      </w:pPr>
      <w:r>
        <w:rPr>
          <w:b/>
          <w:bCs/>
        </w:rPr>
        <w:br w:type="page"/>
      </w:r>
    </w:p>
    <w:p w14:paraId="56EAF460" w14:textId="4508C2EB" w:rsidR="00A9535F" w:rsidRDefault="00A9535F" w:rsidP="00A9535F">
      <w:pPr>
        <w:pStyle w:val="Ttulo3"/>
      </w:pPr>
      <w:r w:rsidRPr="00A9535F">
        <w:t>Experiencia acumulada y situación de partida</w:t>
      </w:r>
    </w:p>
    <w:p w14:paraId="71A0E42F" w14:textId="77FE3995" w:rsidR="00B1234B" w:rsidRPr="00B1234B" w:rsidRDefault="00B1234B" w:rsidP="00B1234B">
      <w:pPr>
        <w:rPr>
          <w:rStyle w:val="nfasis"/>
        </w:rPr>
      </w:pPr>
      <w:r w:rsidRPr="00B1234B">
        <w:rPr>
          <w:rStyle w:val="nfasis"/>
        </w:rPr>
        <w:t>La cultura actual: jerarquía, tradición y orientación a resultados</w:t>
      </w:r>
    </w:p>
    <w:p w14:paraId="0EADE97C" w14:textId="77777777" w:rsidR="00A9535F" w:rsidRPr="00A9535F" w:rsidRDefault="00A9535F" w:rsidP="00A9535F">
      <w:r w:rsidRPr="00A9535F">
        <w:t xml:space="preserve">El análisis de la cultura organizacional actual en CCASA revela una caracterización </w:t>
      </w:r>
      <w:r w:rsidRPr="00A9535F">
        <w:rPr>
          <w:b/>
          <w:bCs/>
        </w:rPr>
        <w:t>marcadamente jerárquica y tradicional</w:t>
      </w:r>
      <w:r w:rsidRPr="00A9535F">
        <w:t>. La jerarquía constituye la característica más identificada por el personal, siendo mencionada por el 23,6% de las mujeres y el 18,7% de los hombres. Esta percepción extendida sugiere una organización estructurada de manera vertical, con dinámicas de poder claramente definidas que pueden limitar la participación horizontal y la toma de decisiones compartida. El tradicionalismo emerge como otra característica definitoria, especialmente percibida por las mujeres —16,9% frente al 12,1% de los hombres—, lo que puede reflejar la persistencia de patrones culturales conservadores que resultan más visibles para quienes experimentan directamente sus efectos limitantes.</w:t>
      </w:r>
    </w:p>
    <w:p w14:paraId="40E2EF05" w14:textId="77777777" w:rsidR="00A9535F" w:rsidRPr="00A9535F" w:rsidRDefault="00A9535F" w:rsidP="00A9535F">
      <w:r w:rsidRPr="00A9535F">
        <w:rPr>
          <w:b/>
          <w:bCs/>
        </w:rPr>
        <w:t>La orientación a resultados</w:t>
      </w:r>
      <w:r w:rsidRPr="00A9535F">
        <w:t xml:space="preserve"> también ocupa una posición destacada (13,5% en mujeres, 11% en hombres), sugiriendo una cultura centrada en el rendimiento que puede invisibilizar otras dimensiones del trabajo como los cuidados o los procesos relacionales. Aunque la cooperación aparece mencionada en ambos sexos, existe una diferencia significativa: el 19,8% de los hombres la identifica como característica actual, frente al 11,2% de las mujeres. Este dato sugiere que la percepción de colaboración en el funcionamiento organizacional no es homogénea, y que los hombres tienden a identificar más cooperación de la que experimentan las mujeres.</w:t>
      </w:r>
    </w:p>
    <w:p w14:paraId="728ECED3" w14:textId="77777777" w:rsidR="0040039D" w:rsidRDefault="0040039D" w:rsidP="00A9535F"/>
    <w:p w14:paraId="1116F929" w14:textId="77777777" w:rsidR="0040039D" w:rsidRPr="0040039D" w:rsidRDefault="0040039D" w:rsidP="00A9535F">
      <w:pPr>
        <w:rPr>
          <w:rStyle w:val="nfasis"/>
        </w:rPr>
      </w:pPr>
      <w:r w:rsidRPr="0040039D">
        <w:rPr>
          <w:rStyle w:val="nfasis"/>
        </w:rPr>
        <w:t xml:space="preserve">Percepciones diferenciadas por sexo: individualismo femenino y horizontalidad masculina idealizada </w:t>
      </w:r>
    </w:p>
    <w:p w14:paraId="5CF87CC3" w14:textId="49926AC6" w:rsidR="00A9535F" w:rsidRPr="00A9535F" w:rsidRDefault="00A9535F" w:rsidP="00A9535F">
      <w:r w:rsidRPr="00A9535F">
        <w:t xml:space="preserve">Las percepciones diferenciadas por sexo revelan dinámicas especialmente significativas para comprender las desigualdades estructurales. </w:t>
      </w:r>
      <w:r w:rsidRPr="00A9535F">
        <w:rPr>
          <w:b/>
          <w:bCs/>
        </w:rPr>
        <w:t>El individualismo es mencionado exclusivamente por mujeres</w:t>
      </w:r>
      <w:r w:rsidRPr="00A9535F">
        <w:t xml:space="preserve"> (6,7%), lo que puede indicar una experiencia de aislamiento o falta de reconocimiento del trabajo colectivo, fenómeno habitual en entornos laborales masculinizados. Este dato es especialmente relevante porque sugiere que las mujeres no solo perciben la cultura organizacional como jerárquica y tradicional, sino que además experimentan dinámicas de exclusión o falta de integración en redes de colaboración efectiva. Por el contrario, </w:t>
      </w:r>
      <w:r w:rsidRPr="00A9535F">
        <w:rPr>
          <w:b/>
          <w:bCs/>
        </w:rPr>
        <w:t>la corresponsabilidad y la horizontalidad aparecen únicamente entre los hombres</w:t>
      </w:r>
      <w:r w:rsidRPr="00A9535F">
        <w:t xml:space="preserve"> (2,2% y 5,5% respectivamente), lo que podría reflejar una percepción idealizada que no se corresponde con la experiencia femenina.</w:t>
      </w:r>
    </w:p>
    <w:p w14:paraId="43D73EE6" w14:textId="77777777" w:rsidR="00A9535F" w:rsidRPr="00A9535F" w:rsidRDefault="00A9535F" w:rsidP="00A9535F">
      <w:r w:rsidRPr="00A9535F">
        <w:t>Desde una lectura feminista, el hecho de que las mujeres perciban más el individualismo y la tradición puede interpretarse como resultado de techos de cristal y dinámicas de exclusión o de falta de poder real en la toma de decisiones. Las mujeres experimentan la cultura organizacional desde posiciones de menor poder, con menor acceso a redes informales de influencia, y con mayor exposición a prácticas que las aíslan o las sitúan en roles subordinados. Esta experiencia diferencial no es producto de percepciones subjetivas distorsionadas, sino el reflejo de realidades estructurales que operan de forma diferenciada sobre mujeres y hombres.</w:t>
      </w:r>
    </w:p>
    <w:p w14:paraId="5A53450E" w14:textId="77777777" w:rsidR="0040039D" w:rsidRDefault="0040039D" w:rsidP="00A9535F">
      <w:pPr>
        <w:rPr>
          <w:b/>
          <w:bCs/>
        </w:rPr>
      </w:pPr>
    </w:p>
    <w:p w14:paraId="340E3A9B" w14:textId="77777777" w:rsidR="0040039D" w:rsidRDefault="0040039D" w:rsidP="00A9535F">
      <w:pPr>
        <w:rPr>
          <w:b/>
          <w:bCs/>
        </w:rPr>
      </w:pPr>
    </w:p>
    <w:p w14:paraId="4ABC0575" w14:textId="77777777" w:rsidR="0040039D" w:rsidRPr="0040039D" w:rsidRDefault="0040039D" w:rsidP="00A9535F">
      <w:pPr>
        <w:rPr>
          <w:rStyle w:val="nfasis"/>
        </w:rPr>
      </w:pPr>
      <w:r w:rsidRPr="0040039D">
        <w:rPr>
          <w:rStyle w:val="nfasis"/>
        </w:rPr>
        <w:t xml:space="preserve">La cultura deseada: consenso transformador y resistencias pendientes </w:t>
      </w:r>
    </w:p>
    <w:p w14:paraId="3394D346" w14:textId="07184FDA" w:rsidR="00A9535F" w:rsidRPr="00A9535F" w:rsidRDefault="00A9535F" w:rsidP="00A9535F">
      <w:r w:rsidRPr="00A9535F">
        <w:rPr>
          <w:b/>
          <w:bCs/>
        </w:rPr>
        <w:t>El análisis de la cultura organizacional deseada</w:t>
      </w:r>
      <w:r w:rsidRPr="00A9535F">
        <w:t xml:space="preserve"> revela un consenso transformador de enorme potencial. Colaboración, compromiso con el equipo y responsabilidad son los valores predominantes deseados en ambos géneros, con porcentajes muy similares: la colaboración es mencionada por el 26,1% de los hombres y el 22,6% de las mujeres; el compromiso con el equipo por el 16,2% de los hombres y el 19,4% de las mujeres; y la responsabilidad de forma equilibrada en ambos grupos. Esto muestra una preferencia clara por modelos organizativos colectivos y solidarios, alineados con valores tradicionalmente promovidos desde el feminismo para transformar la cultura laboral.</w:t>
      </w:r>
    </w:p>
    <w:p w14:paraId="6F79F679" w14:textId="77777777" w:rsidR="00A9535F" w:rsidRPr="00A9535F" w:rsidRDefault="00A9535F" w:rsidP="00A9535F">
      <w:r w:rsidRPr="00A9535F">
        <w:t xml:space="preserve">El contraste más llamativo entre la cultura existente y la deseada es </w:t>
      </w:r>
      <w:r w:rsidRPr="00A9535F">
        <w:rPr>
          <w:b/>
          <w:bCs/>
        </w:rPr>
        <w:t>el desplazamiento de los valores asociados a la jerarquía y la tradición</w:t>
      </w:r>
      <w:r w:rsidRPr="00A9535F">
        <w:t>: ambos son muy señalados en la cultura existente —especialmente por mujeres— pero desaparecen entre los valores más deseados, evidenciando una voluntad colectiva de superar modelos verticales y conservadores. Al mismo tiempo, el equilibrio entre vida laboral y personal sube posiciones como valor deseado, reflejando una preocupación creciente —y diferencialmente femenina— por la conciliación y la sostenibilidad de los cuidados. Asimismo, la orientación a resultados, aunque presente entre los valores existentes, pierde peso en la cultura deseada, en favor de valores relacionales y de cuidado.</w:t>
      </w:r>
    </w:p>
    <w:p w14:paraId="34F17C30" w14:textId="77777777" w:rsidR="00A9535F" w:rsidRPr="00A9535F" w:rsidRDefault="00A9535F" w:rsidP="00A9535F">
      <w:r w:rsidRPr="00A9535F">
        <w:t xml:space="preserve">Sin embargo, persisten algunas diferencias significativas que revelan resistencias pendientes. </w:t>
      </w:r>
      <w:r w:rsidRPr="00A9535F">
        <w:rPr>
          <w:b/>
          <w:bCs/>
        </w:rPr>
        <w:t>Las mujeres desean algo más la corresponsabilidad y la flexibilidad</w:t>
      </w:r>
      <w:r w:rsidRPr="00A9535F">
        <w:t>, indicando posiblemente la expectativa de que la organización favorezca el reparto de tareas y facilite la conciliación. Los hombres mencionan algo más la capacidad de adaptación y la iniciativa, y son quienes mencionan en exclusiva la disponibilidad total (1,8%): un valor que resulta problemático desde la perspectiva feminista por reforzar la disponibilidad permanente y la desigualdad en cuidados. La empatía aparece equilibrada entre ambos sexos, aunque no es prioritaria para ninguna de las dos partes.</w:t>
      </w:r>
    </w:p>
    <w:p w14:paraId="2F361D92" w14:textId="77777777" w:rsidR="00A9535F" w:rsidRDefault="00A9535F" w:rsidP="00A9535F">
      <w:r w:rsidRPr="00A9535F">
        <w:t>Del análisis de estos valores se deriva la necesidad de fortalecer políticas y prácticas organizativas basadas en la colaboración real, la corresponsabilidad y la flexibilidad, combatiendo la cultura de la disponibilidad total y la priorización exclusiva del cumplimiento de objetivos, ya que estos modelos penalizan más a quienes asumen tareas de cuidados, mayoritariamente mujeres.</w:t>
      </w:r>
    </w:p>
    <w:p w14:paraId="052F8276" w14:textId="77777777" w:rsidR="006E5280" w:rsidRPr="00A9535F" w:rsidRDefault="006E5280" w:rsidP="00A9535F"/>
    <w:p w14:paraId="727F3D68" w14:textId="192780B0" w:rsidR="006E5280" w:rsidRPr="006E5280" w:rsidRDefault="006E5280" w:rsidP="00A9535F">
      <w:pPr>
        <w:rPr>
          <w:rStyle w:val="nfasis"/>
        </w:rPr>
      </w:pPr>
      <w:r w:rsidRPr="006E5280">
        <w:rPr>
          <w:rStyle w:val="nfasis"/>
        </w:rPr>
        <w:t>Liderazgo: percepciones asimétricas y compromiso directivo estratégico</w:t>
      </w:r>
    </w:p>
    <w:p w14:paraId="4A19459A" w14:textId="3D5EA225" w:rsidR="00A9535F" w:rsidRPr="00A9535F" w:rsidRDefault="00A9535F" w:rsidP="00A9535F">
      <w:r w:rsidRPr="00A9535F">
        <w:rPr>
          <w:b/>
          <w:bCs/>
        </w:rPr>
        <w:t>En relación con el modelo de liderazgo actual</w:t>
      </w:r>
      <w:r w:rsidRPr="00A9535F">
        <w:t>, el 82% de los hombres identifica valores de colaboración y cuidado en el liderazgo organizacional, mientras que solo el 67% de las mujeres comparte esta percepción. Esta diferencia de quince puntos porcentuales sugiere que los liderazgos actuales no responden de manera homogénea a las expectativas del conjunto del personal, siendo las mujeres quienes experimentan con mayor frecuencia estilos menos sensibles a la igualdad. Esta brecha de percepción no es casual: revela que las mujeres, desde su posición específica en la organización, perciben con mayor nitidez las limitaciones de los modelos de liderazgo existentes.</w:t>
      </w:r>
    </w:p>
    <w:p w14:paraId="468FFD70" w14:textId="77777777" w:rsidR="00A9535F" w:rsidRDefault="00A9535F" w:rsidP="00A9535F">
      <w:r w:rsidRPr="00A9535F">
        <w:t xml:space="preserve">La composición de los niveles directivos confirma esta lectura. CCASA cuenta con </w:t>
      </w:r>
      <w:r w:rsidRPr="00A9535F">
        <w:rPr>
          <w:b/>
          <w:bCs/>
        </w:rPr>
        <w:t>únicamente una mujer entre las personas responsables de área</w:t>
      </w:r>
      <w:r w:rsidRPr="00A9535F">
        <w:t>. Sin embargo, esta situación presenta elementos especialmente significativos para la transformación organizacional: la mujer que ocupa posición de liderazgo es responsable del área de personal, lo que le confiere una posición estratégica para influir en las políticas y prácticas de gestión del talento humano. Además, tanto esta responsable como el director general han identificado la igualdad de mujeres y hombres como objetivo prioritario para el corto y medio plazo de CCASA, lo que constituye una fortaleza fundamental para el desarrollo de iniciativas de transformación cultural. Esta alineación en el nivel directivo resulta esencial para la efectiva implementación de cualquier estrategia de cambio cultural.</w:t>
      </w:r>
    </w:p>
    <w:p w14:paraId="33654365" w14:textId="77777777" w:rsidR="001822D4" w:rsidRDefault="001822D4" w:rsidP="00A9535F">
      <w:pPr>
        <w:rPr>
          <w:rStyle w:val="nfasis"/>
        </w:rPr>
      </w:pPr>
    </w:p>
    <w:p w14:paraId="61800BC0" w14:textId="3E468B92" w:rsidR="00B0520B" w:rsidRPr="00A9535F" w:rsidRDefault="00B0520B" w:rsidP="00A9535F">
      <w:pPr>
        <w:rPr>
          <w:rStyle w:val="nfasis"/>
        </w:rPr>
      </w:pPr>
      <w:r w:rsidRPr="00B0520B">
        <w:rPr>
          <w:rStyle w:val="nfasis"/>
        </w:rPr>
        <w:t>Asignación de tareas y representación externa: discriminaciones que solo ellas ven</w:t>
      </w:r>
    </w:p>
    <w:p w14:paraId="1CFA7906" w14:textId="77777777" w:rsidR="00A9535F" w:rsidRPr="00A9535F" w:rsidRDefault="00A9535F" w:rsidP="00A9535F">
      <w:r w:rsidRPr="00A9535F">
        <w:rPr>
          <w:b/>
          <w:bCs/>
        </w:rPr>
        <w:t>La asignación diferenciada de tareas por razón de sexo es percibida exclusivamente por mujeres</w:t>
      </w:r>
      <w:r w:rsidRPr="00A9535F">
        <w:t>: cinco personas identifican esta problemática, y todas son mujeres. Aunque el número absoluto es reducido, la unidireccionalidad de la respuesta revela que las experiencias de discriminación en este ámbito son vividas únicamente por las mujeres, reflejando tanto la persistencia de sesgos como la invisibilización de estas prácticas por parte del personal masculino. Este fenómeno es característico de las dinámicas de desigualdad: quienes ocupan posiciones de privilegio —en este caso, los hombres— no perciben las discriminaciones que operan sistemáticamente sobre las mujeres, porque no las experimentan en su propia trayectoria.</w:t>
      </w:r>
    </w:p>
    <w:p w14:paraId="50018BA8" w14:textId="77777777" w:rsidR="00A9535F" w:rsidRPr="00A9535F" w:rsidRDefault="00A9535F" w:rsidP="00A9535F">
      <w:r w:rsidRPr="00A9535F">
        <w:t xml:space="preserve">Respecto a la representación en actos externos, mientras el 85% de los hombres considera que existe equilibrio, esta percepción se reduce al 72% entre las mujeres. </w:t>
      </w:r>
      <w:r w:rsidRPr="00A9535F">
        <w:rPr>
          <w:b/>
          <w:bCs/>
        </w:rPr>
        <w:t>Esta diferencia de trece puntos porcentuales</w:t>
      </w:r>
      <w:r w:rsidRPr="00A9535F">
        <w:t xml:space="preserve"> apunta no solo a cuestiones de presencia numérica, sino posiblemente al tipo de roles asignados, la visibilidad otorgada o el grado de participación efectiva de las mujeres en estos espacios. La representación institucional no es solo una cuestión de paridad numérica, sino de reconocimiento, protagonismo y capacidad de influencia en la proyección externa de la organización.</w:t>
      </w:r>
    </w:p>
    <w:p w14:paraId="45AAA346" w14:textId="77777777" w:rsidR="001822D4" w:rsidRDefault="001822D4" w:rsidP="00A9535F">
      <w:pPr>
        <w:rPr>
          <w:rStyle w:val="nfasis"/>
        </w:rPr>
      </w:pPr>
    </w:p>
    <w:p w14:paraId="6E201ABD" w14:textId="0E6B4E61" w:rsidR="008558ED" w:rsidRPr="008558ED" w:rsidRDefault="008558ED" w:rsidP="00A9535F">
      <w:pPr>
        <w:rPr>
          <w:rStyle w:val="nfasis"/>
        </w:rPr>
      </w:pPr>
      <w:r w:rsidRPr="008558ED">
        <w:rPr>
          <w:rStyle w:val="nfasis"/>
        </w:rPr>
        <w:t>Perfiles profesionales valorados: ambigüedad estructural y modelos diferenciados de éxito</w:t>
      </w:r>
    </w:p>
    <w:p w14:paraId="665799E0" w14:textId="56FE200B" w:rsidR="00A9535F" w:rsidRPr="00A9535F" w:rsidRDefault="00A9535F" w:rsidP="00A9535F">
      <w:r w:rsidRPr="00A9535F">
        <w:t xml:space="preserve">El análisis de los perfiles profesionales valorados actualmente en la organización revela una ambigüedad estructural especialmente significativa. </w:t>
      </w:r>
      <w:r w:rsidRPr="00A9535F">
        <w:rPr>
          <w:b/>
          <w:bCs/>
        </w:rPr>
        <w:t>El porcentaje más alto en ambos sexos corresponde a "No lo sé / prefiero no responder"</w:t>
      </w:r>
      <w:r w:rsidRPr="00A9535F">
        <w:t>: 28,2% en hombres y 36,7% en mujeres. Esto refleja una importante incertidumbre, desconexión o falta de reconocimiento sobre los valores predominantes en la organización. Es posible que las personas perciban ambigüedad, falta de comunicación o incluso contradicción entre el discurso oficial y las prácticas reales. Esta incertidumbre puede interpretarse como síntoma de una cultura ambivalente, poco participativa o poco transparente, que dificulta la transformación feminista real.</w:t>
      </w:r>
    </w:p>
    <w:p w14:paraId="49B70B27" w14:textId="77777777" w:rsidR="00A9535F" w:rsidRPr="00A9535F" w:rsidRDefault="00A9535F" w:rsidP="00A9535F">
      <w:r w:rsidRPr="00A9535F">
        <w:t xml:space="preserve">Entre quienes sí identifican un perfil valorado, </w:t>
      </w:r>
      <w:r w:rsidRPr="00A9535F">
        <w:rPr>
          <w:b/>
          <w:bCs/>
        </w:rPr>
        <w:t>las diferencias por sexo son especialmente reveladoras</w:t>
      </w:r>
      <w:r w:rsidRPr="00A9535F">
        <w:t>. Para los hombres, el perfil más citado es "Persona comprometida con el equipo y colaboradora" (28,2%), mientras que entre las mujeres solo un 6,7% considera que este es el perfil más valorado. Entre ellas, la opción más citada es "Persona con iniciativa y ambición profesional" (23,3%) seguida de cerca por "Persona resolutiva, individualista y orientada a resultados" (20%). El hecho de que las mujeres perciban más que el valor se asocia a la ambición y la autonomía individual sugiere que, para alcanzar legitimidad o promoción, las mujeres perciben la necesidad de sobresalir individualmente y ajustarse a un modelo masculinizado de éxito, que no siempre coincide con el discurso de igualdad institucional.</w:t>
      </w:r>
    </w:p>
    <w:p w14:paraId="0E33BCC6" w14:textId="77777777" w:rsidR="00A9535F" w:rsidRPr="00A9535F" w:rsidRDefault="00A9535F" w:rsidP="00A9535F">
      <w:r w:rsidRPr="00A9535F">
        <w:t xml:space="preserve">Solo las mujeres mencionan —aunque en baja frecuencia— la </w:t>
      </w:r>
      <w:r w:rsidRPr="00A9535F">
        <w:rPr>
          <w:b/>
          <w:bCs/>
        </w:rPr>
        <w:t>"Persona con alta disponibilidad y sin responsabilidades familiares"</w:t>
      </w:r>
      <w:r w:rsidRPr="00A9535F">
        <w:t xml:space="preserve"> (3,3%), lo que puede reflejar la persistencia de expectativas de disponibilidad total o la dificultad de conciliación, especialmente vivida por las mujeres. Esta mención, aunque minoritaria, es cualitativamente significativa porque señala la percepción de que el reconocimiento profesional puede estar condicionado por la capacidad de dedicación exclusiva al trabajo, lo que penaliza estructuralmente a quienes asumen responsabilidades de cuidado.</w:t>
      </w:r>
    </w:p>
    <w:p w14:paraId="1F79602D" w14:textId="77777777" w:rsidR="001822D4" w:rsidRDefault="001822D4" w:rsidP="00A9535F">
      <w:pPr>
        <w:rPr>
          <w:rStyle w:val="nfasis"/>
        </w:rPr>
      </w:pPr>
    </w:p>
    <w:p w14:paraId="7AB5BEC9" w14:textId="32DB3B29" w:rsidR="008558ED" w:rsidRPr="008558ED" w:rsidRDefault="008558ED" w:rsidP="00A9535F">
      <w:pPr>
        <w:rPr>
          <w:rStyle w:val="nfasis"/>
        </w:rPr>
      </w:pPr>
      <w:r w:rsidRPr="008558ED">
        <w:rPr>
          <w:rStyle w:val="nfasis"/>
        </w:rPr>
        <w:t>El perfil deseado: consenso mayoritario en lo colaborativo</w:t>
      </w:r>
    </w:p>
    <w:p w14:paraId="71DDB717" w14:textId="47B4B5F8" w:rsidR="00A9535F" w:rsidRPr="00A9535F" w:rsidRDefault="00A9535F" w:rsidP="00A9535F">
      <w:r w:rsidRPr="00A9535F">
        <w:rPr>
          <w:b/>
          <w:bCs/>
        </w:rPr>
        <w:t>El contraste con la cultura deseada es contundente.</w:t>
      </w:r>
      <w:r w:rsidRPr="00A9535F">
        <w:t xml:space="preserve"> Tanto para los hombres como para las mujeres, la opción más mencionada de forma muy mayoritaria es "Persona comprometida con el equipo y colaboradora", con un 69,2% de los hombres y un 72,4% de las mujeres. Esta preferencia deja patente que la plantilla asocia el ideal profesional a la capacidad de trabajar en equipo, colaborar y priorizar los objetivos colectivos sobre los individuales. La segunda opción en ambos casos es "Persona flexible, empática y corresponsable", con un 20,5% de los hombres y un 13,8% de las mujeres, lo que refuerza la importancia que se otorga a las habilidades relacionales, la adaptabilidad y la corresponsabilidad dentro de la organización.</w:t>
      </w:r>
    </w:p>
    <w:p w14:paraId="61C5F247" w14:textId="77777777" w:rsidR="00A9535F" w:rsidRPr="00A9535F" w:rsidRDefault="00A9535F" w:rsidP="00A9535F">
      <w:r w:rsidRPr="00A9535F">
        <w:t>Solo las mujeres mencionan —con porcentajes bajos pero significativos— dos características que no son citadas por ningún hombre: "Persona autónoma y competitiva" (3,4%) y "Persona que valora el equilibrio entre vida laboral y personal" (3,4%). Esto puede interpretarse como una sensibilidad específica hacia la autonomía profesional y la conciliación, valores menos reconocidos por los hombres como ideales.</w:t>
      </w:r>
    </w:p>
    <w:p w14:paraId="2DCD2A44" w14:textId="77777777" w:rsidR="001822D4" w:rsidRDefault="001822D4" w:rsidP="00A9535F">
      <w:pPr>
        <w:rPr>
          <w:rStyle w:val="nfasis"/>
        </w:rPr>
      </w:pPr>
    </w:p>
    <w:p w14:paraId="22966285" w14:textId="75F75D8F" w:rsidR="001822D4" w:rsidRPr="001822D4" w:rsidRDefault="001822D4" w:rsidP="00A9535F">
      <w:pPr>
        <w:rPr>
          <w:rStyle w:val="nfasis"/>
        </w:rPr>
      </w:pPr>
      <w:r w:rsidRPr="001822D4">
        <w:rPr>
          <w:rStyle w:val="nfasis"/>
        </w:rPr>
        <w:t>Balance: entre el compromiso directivo y la transformación cultural pendiente</w:t>
      </w:r>
    </w:p>
    <w:p w14:paraId="01EC70A1" w14:textId="5F5A3454" w:rsidR="00A9535F" w:rsidRPr="00A9535F" w:rsidRDefault="00A9535F" w:rsidP="00A9535F">
      <w:r w:rsidRPr="00A9535F">
        <w:t xml:space="preserve">El balance de esta experiencia acumulada es, por tanto, complejo y matizado. CCASA cuenta con un </w:t>
      </w:r>
      <w:r w:rsidRPr="00A9535F">
        <w:rPr>
          <w:b/>
          <w:bCs/>
        </w:rPr>
        <w:t>compromiso directivo explícito hacia la igualdad</w:t>
      </w:r>
      <w:r w:rsidRPr="00A9535F">
        <w:t>, con responsables clave que han identificado este objetivo como prioritario. Existe además un consenso mayoritario en la plantilla sobre los valores deseados: colaboración, compromiso con el equipo, corresponsabilidad, equilibrio entre vida laboral y personal. Este consenso evidencia el potencial transformador de la organización y la receptividad del personal hacia modelos de cultura organizacional más igualitarios.</w:t>
      </w:r>
    </w:p>
    <w:p w14:paraId="66A97401" w14:textId="77777777" w:rsidR="00A9535F" w:rsidRPr="00A9535F" w:rsidRDefault="00A9535F" w:rsidP="00A9535F">
      <w:r w:rsidRPr="00A9535F">
        <w:t xml:space="preserve">Sin embargo, la cultura organizacional actual sigue marcada por la jerarquía, el tradicionalismo y la orientación a resultados. </w:t>
      </w:r>
      <w:r w:rsidRPr="00A9535F">
        <w:rPr>
          <w:b/>
          <w:bCs/>
        </w:rPr>
        <w:t>Las mujeres experimentan aislamiento, menor reconocimiento y la necesidad de demostrar autonomía individual para ser valoradas.</w:t>
      </w:r>
      <w:r w:rsidRPr="00A9535F">
        <w:t xml:space="preserve"> Perciben con mayor nitidez las limitaciones de los liderazgos actuales, la asignación diferenciada de tareas, y las menores oportunidades de visibilidad externa. La ambigüedad sobre los perfiles valorados refleja una desconexión entre el discurso organizacional y las prácticas cotidianas.</w:t>
      </w:r>
    </w:p>
    <w:p w14:paraId="0DD427F4" w14:textId="5B253C1C" w:rsidR="00A9535F" w:rsidRDefault="00A9535F" w:rsidP="00A9535F">
      <w:r w:rsidRPr="00A9535F">
        <w:t xml:space="preserve">El reto, por tanto, no es generar valores o principios nuevos —que ya existen de forma mayoritaria en la plantilla— sino </w:t>
      </w:r>
      <w:r w:rsidRPr="00A9535F">
        <w:rPr>
          <w:b/>
          <w:bCs/>
        </w:rPr>
        <w:t>cerrar la brecha entre los valores declarados y las prácticas cotidianas</w:t>
      </w:r>
      <w:r w:rsidRPr="00A9535F">
        <w:t>, transformar las estructuras jerárquicas en modelos horizontales y corresponsables, y garantizar que las mujeres no tengan que ajustarse a modelos masculinizados de éxito para obtener reconocimiento profesional. La transformación cultural requiere intervención sistémica: visibilidad institucional del compromiso con la igualdad, herramientas concretas como el lenguaje no sexista, y cambios profundos en los modelos de liderazgo.</w:t>
      </w:r>
    </w:p>
    <w:p w14:paraId="3E7FD936" w14:textId="77777777" w:rsidR="00A9535F" w:rsidRDefault="00A9535F">
      <w:pPr>
        <w:jc w:val="left"/>
      </w:pPr>
      <w:r>
        <w:br w:type="page"/>
      </w:r>
    </w:p>
    <w:p w14:paraId="14344214" w14:textId="644EC1DE" w:rsidR="00FA03F6" w:rsidRDefault="00FA03F6" w:rsidP="00396699">
      <w:pPr>
        <w:pStyle w:val="Ttulo3"/>
      </w:pPr>
      <w:r>
        <w:t>Metas  y medidas</w:t>
      </w:r>
    </w:p>
    <w:p w14:paraId="756340B8" w14:textId="77777777" w:rsidR="00396699" w:rsidRPr="00396699" w:rsidRDefault="00396699" w:rsidP="00396699"/>
    <w:p w14:paraId="641E8488" w14:textId="14FEF61C" w:rsidR="00A9535F" w:rsidRPr="00A9535F" w:rsidRDefault="00A9535F" w:rsidP="00A9535F">
      <w:r w:rsidRPr="00A9535F">
        <w:t>Para avanzar en esta transformación cultural, el III Plan de Igualdad de CCASA establece tres metas orientadas a institucionalizar el compromiso con la igualdad, hacerlo visible y cotidiano; consolidar herramientas de comunicación igualitaria como el lenguaje no sexista; y transformar los liderazgos desde la raíz mediante formación, acompañamiento experto, y visibilización y promoción de las mujeres. Solo interviniendo en estos tres niveles simultáneamente será posible construir una cultura organizacional verdaderamente pro-igualdad.</w:t>
      </w:r>
    </w:p>
    <w:p w14:paraId="058507DB" w14:textId="0ECD1284" w:rsidR="00A9535F" w:rsidRPr="00A9535F" w:rsidRDefault="009F00F5" w:rsidP="00A9535F">
      <w:r>
        <w:rPr>
          <w:noProof/>
        </w:rPr>
        <w:drawing>
          <wp:inline distT="0" distB="0" distL="0" distR="0" wp14:anchorId="3CFA99BA" wp14:editId="661EC7E3">
            <wp:extent cx="5039360" cy="5348976"/>
            <wp:effectExtent l="0" t="0" r="27940" b="0"/>
            <wp:docPr id="885045525"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r w:rsidRPr="00A9535F">
        <w:t xml:space="preserve"> </w:t>
      </w:r>
      <w:r w:rsidR="00A9535F" w:rsidRPr="00A9535F">
        <w:t>Estas medidas buscan operar en los tres niveles que identificó Schein: en el nivel de los artefactos visibles, mediante la presencia permanente del Plan de Igualdad en todos los canales comunicativos y la consolidación del lenguaje no sexista; en el nivel de los valores manifiestos, mediante la formación específica en liderazgo con perspectiva de género y la visibilización de las mujeres como referentes profesionales; y en el nivel de las asunciones básicas subyacentes, mediante el acompañamiento experto que permita identificar y transformar las creencias profundas que sostienen las desigualdades. Solo desde esta intervención integral será posible hacer de la igualdad no una política específica, sino la base misma de la cultura organizacional de CCASA.</w:t>
      </w:r>
    </w:p>
    <w:p w14:paraId="70590696" w14:textId="77777777" w:rsidR="00CD45D7" w:rsidRPr="00FD6359" w:rsidRDefault="00CD45D7" w:rsidP="00FD6359"/>
    <w:p w14:paraId="0F434EFF" w14:textId="77777777" w:rsidR="00C07E53" w:rsidRPr="00C07E53" w:rsidRDefault="00C07E53" w:rsidP="0032472B">
      <w:pPr>
        <w:pStyle w:val="Ttulo2"/>
      </w:pPr>
      <w:bookmarkStart w:id="35" w:name="_Toc214887265"/>
      <w:bookmarkStart w:id="36" w:name="_Toc214957547"/>
      <w:r w:rsidRPr="00C07E53">
        <w:t>3.8. VIOLENCIA MACHISTA, ACOSO SEXUAL Y ACOSO POR RAZÓN DE SEXO</w:t>
      </w:r>
      <w:bookmarkEnd w:id="35"/>
      <w:bookmarkEnd w:id="36"/>
    </w:p>
    <w:p w14:paraId="38F08F51" w14:textId="77777777" w:rsidR="006766D6" w:rsidRDefault="006766D6" w:rsidP="00C07E53"/>
    <w:p w14:paraId="243A4AE7" w14:textId="05C385CC" w:rsidR="00C07E53" w:rsidRPr="00C07E53" w:rsidRDefault="00C07E53" w:rsidP="00C07E53">
      <w:r w:rsidRPr="00C07E53">
        <w:t>La violencia machista contra las mujeres constituye una violación de los derechos humanos, un problema social y de salud pública de primer orden que se manifiesta como expresión de las desiguales relaciones de poder y discriminación estructural que enfrentan las mujeres en todos los ámbitos de la vida, incluido el laboral. En el contexto organizacional, esta violencia adquiere características específicas que requieren una comprensión integral de sus manifestaciones y consecuencias, trascendiendo las formas más evidentes de agresión para abarcar también aquellas dinámicas sutiles pero igualmente dañinas que operan a través de las estructuras, las relaciones de poder y las prácticas cotidianas del trabajo.</w:t>
      </w:r>
    </w:p>
    <w:p w14:paraId="6B585795" w14:textId="77777777" w:rsidR="00C07E53" w:rsidRPr="00C07E53" w:rsidRDefault="00C07E53" w:rsidP="0032472B">
      <w:pPr>
        <w:pStyle w:val="Ttulo3"/>
      </w:pPr>
      <w:r w:rsidRPr="00C07E53">
        <w:t>Marco teórico y normativo</w:t>
      </w:r>
    </w:p>
    <w:p w14:paraId="3724DCE6" w14:textId="77777777" w:rsidR="00C07E53" w:rsidRPr="00C07E53" w:rsidRDefault="00C07E53" w:rsidP="00C07E53">
      <w:r w:rsidRPr="00C07E53">
        <w:t xml:space="preserve">Según establece el artículo 54.2 del Decreto Legislativo 1/2023 de la Comunidad Autónoma de Euskadi, </w:t>
      </w:r>
      <w:r w:rsidRPr="00C07E53">
        <w:rPr>
          <w:b/>
          <w:bCs/>
        </w:rPr>
        <w:t>la violencia machista abarca toda aquella que se ejerza contra las mujeres</w:t>
      </w:r>
      <w:r w:rsidRPr="00C07E53">
        <w:t xml:space="preserve"> —incluidas las niñas, adolescentes y mujeres transexuales— por el hecho de ser mujeres, o que les afecte de forma desproporcionada, tanto en el ámbito público como en el privado. Esta violencia puede ejercerse tanto por acción como por omisión, y los medios para ejercerla pueden ser físicos, psicológicos o económicos, incluidas las amenazas, intimidaciones y coacciones, que tengan como resultado un daño, sufrimiento o perjuicio físico, sexual, psicológico, social, socioeconómico o patrimonial.</w:t>
      </w:r>
    </w:p>
    <w:p w14:paraId="1C3B4171" w14:textId="77777777" w:rsidR="00C07E53" w:rsidRPr="00C07E53" w:rsidRDefault="00C07E53" w:rsidP="00C07E53">
      <w:r w:rsidRPr="00C07E53">
        <w:t xml:space="preserve">Esta definición amplia reconoce que </w:t>
      </w:r>
      <w:r w:rsidRPr="00C07E53">
        <w:rPr>
          <w:b/>
          <w:bCs/>
        </w:rPr>
        <w:t>en el entorno laboral, la violencia machista no se limita únicamente a agresiones físicas evidentes</w:t>
      </w:r>
      <w:r w:rsidRPr="00C07E53">
        <w:t>, sino que incluye toda una gama de comportamientos sutiles pero igualmente dañinos que pueden manifestarse a través de dinámicas organizacionales, relaciones de poder y prácticas aparentemente neutras. El artículo 54.3 del Decreto enumera de manera exhaustiva las formas que constituyen violencia machista, evidenciando que esta trasciende los límites del hogar y se extiende a todos los espacios de interacción social, incluyendo de manera prominente el ámbito laboral.</w:t>
      </w:r>
    </w:p>
    <w:p w14:paraId="284A5662" w14:textId="77777777" w:rsidR="00C07E53" w:rsidRPr="00C07E53" w:rsidRDefault="00C07E53" w:rsidP="00C07E53">
      <w:r w:rsidRPr="00C07E53">
        <w:t xml:space="preserve">Dentro de este marco conceptual amplio, </w:t>
      </w:r>
      <w:r w:rsidRPr="00C07E53">
        <w:rPr>
          <w:b/>
          <w:bCs/>
        </w:rPr>
        <w:t>el acoso sexual emerge como una de las manifestaciones más frecuentes</w:t>
      </w:r>
      <w:r w:rsidRPr="00C07E53">
        <w:t xml:space="preserve"> de violencia machista en el entorno organizacional. El artículo 47.3 del Decreto Legislativo 1/2023 lo define como cualquier comportamiento verbal, no verbal o físico no deseado, de índole sexual, que se produzca en el ámbito o con ocasión de las relaciones de trabajo, con el propósito o el efecto de atentar contra la dignidad de una persona o de crear un entorno intimidatorio, hostil, degradante, humillante u ofensivo. Esta definición subraya el carácter no deseado de estos comportamientos —elemento crucial que distingue el acoso de las interacciones consensuales— y establece que el elemento determinante no es únicamente la intención del perpetrador, sino también el efecto que produce en la víctima y en el ambiente laboral.</w:t>
      </w:r>
    </w:p>
    <w:p w14:paraId="46E0A845" w14:textId="77777777" w:rsidR="00C07E53" w:rsidRPr="00C07E53" w:rsidRDefault="00C07E53" w:rsidP="00C07E53">
      <w:r w:rsidRPr="00C07E53">
        <w:rPr>
          <w:b/>
          <w:bCs/>
        </w:rPr>
        <w:t>El acoso por razón de sexo</w:t>
      </w:r>
      <w:r w:rsidRPr="00C07E53">
        <w:t>, según se desprende del artículo 3.1 del mismo Decreto, constituye una forma de discriminación directa que puede manifestarse de manera más sutil pero igualmente perjudicial. Este tipo de acoso incluye comportamientos discriminatorios basados en estereotipos de género, trato diferencial y perjudicial por razón del sexo, y conductas que buscan menoscabar la posición laboral por motivos de género. A diferencia del acoso sexual, que tiene un componente explícitamente sexual, el acoso por razón de sexo puede manifestarse a través de comentarios despectivos sobre las capacidades profesionales de las mujeres, exclusión de oportunidades de desarrollo, asignación de tareas estereotipadas por género, o cualquier forma de trato diferencial que limite las oportunidades profesionales basándose en prejuicios de género.</w:t>
      </w:r>
    </w:p>
    <w:p w14:paraId="33A44186" w14:textId="77777777" w:rsidR="00C07E53" w:rsidRPr="00C07E53" w:rsidRDefault="00C07E53" w:rsidP="00C07E53">
      <w:r w:rsidRPr="00C07E53">
        <w:rPr>
          <w:b/>
          <w:bCs/>
        </w:rPr>
        <w:t>Las obligaciones específicas para las empresas</w:t>
      </w:r>
      <w:r w:rsidRPr="00C07E53">
        <w:t xml:space="preserve"> en materia de prevención incluyen la elaboración y aplicación de protocolos específicos, la realización de evaluaciones de riesgos psicosociales que incorporen estos factores, la implementación de medidas preventivas específicas en la organización del trabajo, la formación del personal en prevención y detección de estas conductas, y el establecimiento de canales de denuncia seguros y confidenciales. En términos de actuación ante situaciones concretas, las empresas deben garantizar una investigación inmediata y eficaz de las denuncias, la adopción de medidas cautelares para proteger a la víctima, la aplicación del régimen disciplinario correspondiente, la garantía de no represalias contra quienes denuncien o colaboren en las investigaciones, y la reparación del daño causado a la víctima.</w:t>
      </w:r>
    </w:p>
    <w:p w14:paraId="3F727F15" w14:textId="77777777" w:rsidR="00C07E53" w:rsidRPr="00C07E53" w:rsidRDefault="00C07E53" w:rsidP="00C07E53">
      <w:r w:rsidRPr="00C07E53">
        <w:t>El marco sancionador establece que la falta de medidas preventivas o de actuación adecuada puede comportar responsabilidad civil por daños y perjuicios, sanciones administrativas por incumplimiento normativo, exclusión de contratos y subvenciones públicas, y en casos graves, responsabilidad penal. Este sistema de responsabilidades múltiples refuerza la importancia de adoptar un enfoque proactivo y comprehensivo en la prevención y abordaje de la violencia machista en el ámbito organizacional.</w:t>
      </w:r>
    </w:p>
    <w:p w14:paraId="1D2183D3" w14:textId="77777777" w:rsidR="0032472B" w:rsidRDefault="0032472B">
      <w:pPr>
        <w:jc w:val="left"/>
        <w:rPr>
          <w:rFonts w:asciiTheme="majorHAnsi" w:eastAsiaTheme="majorEastAsia" w:hAnsiTheme="majorHAnsi" w:cstheme="majorBidi"/>
          <w:color w:val="C40062" w:themeColor="accent1"/>
          <w:sz w:val="36"/>
          <w:szCs w:val="32"/>
        </w:rPr>
      </w:pPr>
      <w:r>
        <w:br w:type="page"/>
      </w:r>
    </w:p>
    <w:p w14:paraId="26821475" w14:textId="560F1EE8" w:rsidR="00C07E53" w:rsidRPr="00C07E53" w:rsidRDefault="00C07E53" w:rsidP="0032472B">
      <w:pPr>
        <w:pStyle w:val="Ttulo3"/>
      </w:pPr>
      <w:r w:rsidRPr="00C07E53">
        <w:t>Experiencia acumulada y situación de partida</w:t>
      </w:r>
    </w:p>
    <w:p w14:paraId="6BB239B7" w14:textId="62B052CC" w:rsidR="008F3E46" w:rsidRPr="003C03AD" w:rsidRDefault="008F3E46" w:rsidP="00C07E53">
      <w:pPr>
        <w:rPr>
          <w:rStyle w:val="nfasis"/>
        </w:rPr>
      </w:pPr>
      <w:r w:rsidRPr="003C03AD">
        <w:rPr>
          <w:rStyle w:val="nfasis"/>
        </w:rPr>
        <w:t>El protocolo de 2022: estructura formal con apropiación desigual</w:t>
      </w:r>
    </w:p>
    <w:p w14:paraId="67579F73" w14:textId="4A564C19" w:rsidR="00C07E53" w:rsidRPr="00C07E53" w:rsidRDefault="00C07E53" w:rsidP="00C07E53">
      <w:r w:rsidRPr="00C07E53">
        <w:rPr>
          <w:b/>
          <w:bCs/>
        </w:rPr>
        <w:t>CCASA ha avanzado en el desarrollo de un marco normativo y organizacional</w:t>
      </w:r>
      <w:r w:rsidRPr="00C07E53">
        <w:t xml:space="preserve"> orientado a la prevención y abordaje del acoso sexual y por razón de sexo. Desde el año 2022, la entidad cuenta con un protocolo específico que recoge definiciones alineadas con la legislación vigente y establece un conjunto de garantías procesales que incluyen la confidencialidad, la celeridad, la no revictimización, la protección frente a represalias y la existencia de una asesoría confidencial que acompaña el proceso tanto en su fase informal como formal. Desde su implantación, se ha realizado una formación dirigida a toda la plantilla en materia de acoso sexual y por razón de sexo, y se ha establecido un sistema de registro de casos, el cual recoge hasta la fecha cero denuncias o notificaciones. Este dato puede interpretarse como un indicio de prevención eficaz, aunque también debe analizarse con cautela desde una perspectiva estructural que considere los posibles mecanismos de silenciamiento.</w:t>
      </w:r>
    </w:p>
    <w:p w14:paraId="7632FF01" w14:textId="77777777" w:rsidR="003C03AD" w:rsidRDefault="003C03AD" w:rsidP="00C07E53">
      <w:pPr>
        <w:rPr>
          <w:rStyle w:val="nfasis"/>
        </w:rPr>
      </w:pPr>
    </w:p>
    <w:p w14:paraId="401CABE9" w14:textId="659091B7" w:rsidR="00C679D8" w:rsidRPr="00C679D8" w:rsidRDefault="00C679D8" w:rsidP="00C07E53">
      <w:pPr>
        <w:rPr>
          <w:rStyle w:val="nfasis"/>
        </w:rPr>
      </w:pPr>
      <w:r w:rsidRPr="00C679D8">
        <w:rPr>
          <w:rStyle w:val="nfasis"/>
        </w:rPr>
        <w:t xml:space="preserve">El déficit normativo del convenio colectivo </w:t>
      </w:r>
    </w:p>
    <w:p w14:paraId="61CF1206" w14:textId="1F169346" w:rsidR="00C07E53" w:rsidRPr="00C07E53" w:rsidRDefault="00C07E53" w:rsidP="00C07E53">
      <w:r w:rsidRPr="00C07E53">
        <w:t xml:space="preserve">Sin embargo, </w:t>
      </w:r>
      <w:r w:rsidRPr="00C07E53">
        <w:rPr>
          <w:b/>
          <w:bCs/>
        </w:rPr>
        <w:t>el análisis documental ha identificado déficits relevantes en el convenio colectivo 2020-2021</w:t>
      </w:r>
      <w:r w:rsidRPr="00C07E53">
        <w:t>. En concreto, el artículo 27, titulado "Medidas en materia de acoso laboral y violencia de género", utiliza el concepto de "violencia de género" en los términos de la Ley Orgánica 1/2004, que la circunscribe a las situaciones de violencia ejercida por parte de la pareja o expareja hombre hacia la mujer, dentro de una relación de afectividad presente o pasada. Este marco, aunque relevante, resulta insuficiente frente al actual Decreto Legislativo 1/2023, que adopta una definición más amplia de la violencia machista, incluyendo cualquier acto de violencia, discriminación, acoso o vulneración de derechos que se ejerza contra las mujeres por el hecho de serlo, o que les afecte de forma desproporcionada, sin limitarse a la violencia en el marco de relaciones de pareja.</w:t>
      </w:r>
    </w:p>
    <w:p w14:paraId="5FF368AA" w14:textId="77777777" w:rsidR="00C07E53" w:rsidRPr="00C07E53" w:rsidRDefault="00C07E53" w:rsidP="00C07E53">
      <w:r w:rsidRPr="00C07E53">
        <w:t xml:space="preserve">Además, el convenio colectivo establece como único medio de acreditación de la situación de víctima la orden judicial de protección o, en casos excepcionales, un informe del Ministerio Fiscal. </w:t>
      </w:r>
      <w:r w:rsidRPr="00C07E53">
        <w:rPr>
          <w:b/>
          <w:bCs/>
        </w:rPr>
        <w:t>Este requisito queda superado por lo dispuesto en el Decreto Legislativo 1/2023</w:t>
      </w:r>
      <w:r w:rsidRPr="00C07E53">
        <w:t>, que reconoce como medios válidos de acreditación no solo las resoluciones judiciales, sino también certificados emitidos por servicios sociales especializados o por recursos de atención a víctimas, permitiendo así una protección más ágil, confidencial y menos expuesta a la revictimización que supone, en muchos casos, el proceso judicial.</w:t>
      </w:r>
    </w:p>
    <w:p w14:paraId="2815C0C2" w14:textId="77777777" w:rsidR="003C03AD" w:rsidRDefault="003C03AD" w:rsidP="00C07E53">
      <w:pPr>
        <w:rPr>
          <w:rStyle w:val="nfasis"/>
        </w:rPr>
      </w:pPr>
    </w:p>
    <w:p w14:paraId="356D38B9" w14:textId="041B5843" w:rsidR="003C03AD" w:rsidRPr="003C03AD" w:rsidRDefault="003C03AD" w:rsidP="00C07E53">
      <w:pPr>
        <w:rPr>
          <w:rStyle w:val="nfasis"/>
        </w:rPr>
      </w:pPr>
      <w:r w:rsidRPr="003C03AD">
        <w:rPr>
          <w:rStyle w:val="nfasis"/>
        </w:rPr>
        <w:t>Brechas de género en conocimiento y acceso a las medidas</w:t>
      </w:r>
    </w:p>
    <w:p w14:paraId="18031E99" w14:textId="3CAC34AA" w:rsidR="00C07E53" w:rsidRPr="00C07E53" w:rsidRDefault="00C07E53" w:rsidP="00C07E53">
      <w:r w:rsidRPr="00C07E53">
        <w:rPr>
          <w:b/>
          <w:bCs/>
        </w:rPr>
        <w:t>El análisis cuantitativo revela brechas significativas de género en el conocimiento y acceso a las medidas de protección.</w:t>
      </w:r>
      <w:r w:rsidRPr="00C07E53">
        <w:t xml:space="preserve"> Mientras que el 72,5% de los hombres conoce la existencia de medidas para mujeres trabajadoras que enfrentan violencia machista, este porcentaje se reduce al 48,3% entre las mujeres, evidenciando una brecha de 24,2 puntos porcentuales. Esta diferencia resulta especialmente preocupante porque las medidas de protección deben ser accesibles, conocidas, seguras y no revictimizantes. Que un número importante de mujeres desconozca si existen tales mecanismos puede suponer una barrera estructural para su uso efectivo.</w:t>
      </w:r>
    </w:p>
    <w:p w14:paraId="4AB98915" w14:textId="77777777" w:rsidR="00C07E53" w:rsidRPr="00C07E53" w:rsidRDefault="00C07E53" w:rsidP="00C07E53">
      <w:r w:rsidRPr="00C07E53">
        <w:t xml:space="preserve">En relación con la capacidad para identificar el canal de notificación, el 80% del total de la plantilla considera que, en caso de producirse una situación de acoso sexual o sexista, el personal sabría a dónde dirigirse para notificarlo. Sin embargo, al desglosar los datos por sexo, vuelve a observarse una diferencia significativa: el 92,5% de los hombres considera que sí se sabría a quién acudir, frente al 62,1% de las mujeres. </w:t>
      </w:r>
      <w:r w:rsidRPr="00C07E53">
        <w:rPr>
          <w:b/>
          <w:bCs/>
        </w:rPr>
        <w:t>Esta brecha de 30,4 puntos porcentuales</w:t>
      </w:r>
      <w:r w:rsidRPr="00C07E53">
        <w:t xml:space="preserve"> confirma los hallazgos cualitativos: aunque se reconoce formalmente la existencia de canales institucionales, su funcionamiento y localización concreta no siempre están claros, especialmente entre las mujeres.</w:t>
      </w:r>
    </w:p>
    <w:p w14:paraId="4ACCB8A1" w14:textId="77777777" w:rsidR="00C07E53" w:rsidRDefault="00C07E53" w:rsidP="00C07E53">
      <w:r w:rsidRPr="00C07E53">
        <w:t xml:space="preserve">Las entrevistas en profundidad revelan que, aunque existe una amplia mayoría que percibe una base suficiente de información y sensibilización sobre el acoso sexual y por razón de sexo en la organización —atribuida principalmente a la formación impartida durante la implantación del protocolo—, </w:t>
      </w:r>
      <w:r w:rsidRPr="00C07E53">
        <w:rPr>
          <w:b/>
          <w:bCs/>
        </w:rPr>
        <w:t>varias mujeres expresan que esta información se diluye con el tiempo</w:t>
      </w:r>
      <w:r w:rsidRPr="00C07E53">
        <w:t>, especialmente entre las nuevas incorporaciones. Se destaca la necesidad de recordatorios periódicos y campañas sostenidas para reforzar el conocimiento del procedimiento y prevenir la naturalización de comportamientos inadecuados.</w:t>
      </w:r>
    </w:p>
    <w:p w14:paraId="15BDB443" w14:textId="77777777" w:rsidR="006C46A0" w:rsidRPr="00C07E53" w:rsidRDefault="006C46A0" w:rsidP="00C07E53"/>
    <w:p w14:paraId="6ED15C95" w14:textId="15FB5E0E" w:rsidR="005A07AF" w:rsidRPr="005A07AF" w:rsidRDefault="005A07AF" w:rsidP="00C07E53">
      <w:pPr>
        <w:rPr>
          <w:rStyle w:val="nfasis"/>
        </w:rPr>
      </w:pPr>
      <w:r w:rsidRPr="005A07AF">
        <w:rPr>
          <w:rStyle w:val="nfasis"/>
        </w:rPr>
        <w:t>Balance: avances formales con retos en coherencia normativa</w:t>
      </w:r>
    </w:p>
    <w:p w14:paraId="2AD3D5B3" w14:textId="78B5BAEF" w:rsidR="00C07E53" w:rsidRPr="00C07E53" w:rsidRDefault="00C07E53" w:rsidP="00C07E53">
      <w:r w:rsidRPr="00C07E53">
        <w:t xml:space="preserve">El balance de esta experiencia acumulada evidencia que CCASA ha iniciado un camino sólido en materia de prevención y abordaje de la violencia machista y del acoso sexual y por razón de sexo, sobre el que se han construido estructuras formales y medidas de sensibilización. No obstante, </w:t>
      </w:r>
      <w:r w:rsidRPr="00C07E53">
        <w:rPr>
          <w:b/>
          <w:bCs/>
        </w:rPr>
        <w:t>persisten algunos retos vinculados a la coherencia normativa</w:t>
      </w:r>
      <w:r w:rsidRPr="00C07E53">
        <w:t>, la consolidación de la cultura organizacional en clave feminista y el acceso actualizado a la información y protección para todas las personas trabajadoras. El marco convencional necesita una actualización urgente para ajustarse a las exigencias legales vigentes en Euskadi y a los enfoques feministas más garantistas que sitúan a las mujeres en el centro de la acción preventiva y reparadora. Asimismo, la implementación práctica de las medidas recogidas en el protocolo debe seguir siendo objeto de seguimiento sistemático, participación activa del personal y evaluación periódica, para garantizar que el abordaje de la violencia machista no se quede en una formulación normativa, sino que se traduzca en una cultura organizacional verdaderamente libre de violencias.</w:t>
      </w:r>
    </w:p>
    <w:p w14:paraId="47D5BAC3" w14:textId="77777777" w:rsidR="005A07AF" w:rsidRDefault="005A07AF">
      <w:pPr>
        <w:jc w:val="left"/>
        <w:rPr>
          <w:b/>
          <w:bCs/>
        </w:rPr>
      </w:pPr>
      <w:r>
        <w:rPr>
          <w:b/>
          <w:bCs/>
        </w:rPr>
        <w:br w:type="page"/>
      </w:r>
    </w:p>
    <w:p w14:paraId="1BBA0C5F" w14:textId="4F9FFDBA" w:rsidR="00C07E53" w:rsidRPr="00C07E53" w:rsidRDefault="00C07E53" w:rsidP="005A07AF">
      <w:pPr>
        <w:pStyle w:val="Ttulo3"/>
      </w:pPr>
      <w:r w:rsidRPr="00C07E53">
        <w:t>Metas y medidas</w:t>
      </w:r>
    </w:p>
    <w:p w14:paraId="4B7951E8" w14:textId="77777777" w:rsidR="00C07E53" w:rsidRPr="00C07E53" w:rsidRDefault="00C07E53" w:rsidP="00C07E53">
      <w:r w:rsidRPr="00C07E53">
        <w:t>Para cerrar la brecha entre el marco normativo vanguardista vasco y la regulación interna de CCASA, y para consolidar el compromiso interno mediante difusión sostenida, formación permanente y visibilidad institucional, el III Plan de Igualdad establece dos metas orientadas a actualizar urgentemente el convenio colectivo y a reforzar la comunicación y sensibilización continua sobre el protocolo de acoso y las medidas de protección a las víctimas de violencia machista.</w:t>
      </w:r>
    </w:p>
    <w:p w14:paraId="63DD64B1" w14:textId="04607109" w:rsidR="000D3390" w:rsidRDefault="000D3390" w:rsidP="00C07E53">
      <w:r>
        <w:rPr>
          <w:noProof/>
        </w:rPr>
        <w:drawing>
          <wp:inline distT="0" distB="0" distL="0" distR="0" wp14:anchorId="02DD2763" wp14:editId="1EDE9E49">
            <wp:extent cx="5039360" cy="3456749"/>
            <wp:effectExtent l="0" t="0" r="8890" b="10795"/>
            <wp:docPr id="1089572358"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4FA8ACE1" w14:textId="332F3CDC" w:rsidR="000D3390" w:rsidRDefault="00C07E53" w:rsidP="00C07E53">
      <w:r w:rsidRPr="00C07E53">
        <w:t>Estas medidas buscan garantizar que el protocolo no sea solo un documento formal sino una herramienta viva, conocida y accesible para toda la plantilla, con especial atención a las trabajadoras. Solo desde esta actualización normativa y esta consolidación cultural será posible hacer de CCASA un espacio verdaderamente libre de violencias donde las mujeres puedan desarrollarse profesionalmente con dignidad y seguridad plenas.</w:t>
      </w:r>
    </w:p>
    <w:p w14:paraId="363E814A" w14:textId="77777777" w:rsidR="000D3390" w:rsidRDefault="000D3390">
      <w:pPr>
        <w:jc w:val="left"/>
      </w:pPr>
      <w:r>
        <w:br w:type="page"/>
      </w:r>
    </w:p>
    <w:p w14:paraId="3861E7FF" w14:textId="77777777" w:rsidR="00036109" w:rsidRPr="00036109" w:rsidRDefault="00036109" w:rsidP="00036109">
      <w:pPr>
        <w:pStyle w:val="Ttulo2"/>
      </w:pPr>
      <w:bookmarkStart w:id="37" w:name="_Toc214887266"/>
      <w:bookmarkStart w:id="38" w:name="_Toc214957548"/>
      <w:r w:rsidRPr="00036109">
        <w:t>3.9. PRODUCTOS Y SERVICIOS CON PERSPECTIVA DE GÉNERO</w:t>
      </w:r>
      <w:bookmarkEnd w:id="37"/>
      <w:bookmarkEnd w:id="38"/>
    </w:p>
    <w:p w14:paraId="4844782F" w14:textId="77777777" w:rsidR="006766D6" w:rsidRDefault="006766D6" w:rsidP="00036109"/>
    <w:p w14:paraId="1F0DF7BB" w14:textId="2764274D" w:rsidR="00036109" w:rsidRPr="00036109" w:rsidRDefault="00036109" w:rsidP="00036109">
      <w:r w:rsidRPr="00036109">
        <w:t>La incorporación de la perspectiva de género en los servicios digitales de CCASA representa un desafío de gran calado que debe abordarse desde una doble dimensión: por un lado, el cumplimiento de las obligaciones legales establecidas tanto en la normativa estatal como autonómica en materia de igualdad y tecnologías de la información; por otro lado, la responsabilidad ética y técnica de asegurar que los sistemas tecnológicos que gestiona CCASA, y que utilizan todas las áreas de la Diputación Foral de Álava, no reproduzcan ni amplifiquen las desigualdades de género existentes, sino que contribuyan activamente a reducirlas. Como proveedor de servicios tecnológicos a toda la Diputación, CCASA tiene una responsabilidad específica en hacer efectivo el principio de igualdad en todas las políticas forales.</w:t>
      </w:r>
    </w:p>
    <w:p w14:paraId="75E58F75" w14:textId="77777777" w:rsidR="00036109" w:rsidRPr="00036109" w:rsidRDefault="00036109" w:rsidP="00036109">
      <w:pPr>
        <w:pStyle w:val="Ttulo3"/>
      </w:pPr>
      <w:r w:rsidRPr="00036109">
        <w:t>Marco teórico y normativo</w:t>
      </w:r>
    </w:p>
    <w:p w14:paraId="02BD6322" w14:textId="77777777" w:rsidR="00036109" w:rsidRPr="00036109" w:rsidRDefault="00036109" w:rsidP="00036109">
      <w:r w:rsidRPr="00036109">
        <w:rPr>
          <w:b/>
          <w:bCs/>
        </w:rPr>
        <w:t>El marco legal es claro y vinculante.</w:t>
      </w:r>
      <w:r w:rsidRPr="00036109">
        <w:t xml:space="preserve"> El artículo 20 de la Ley Orgánica 3/2007 obliga a incluir sistemáticamente la variable de sexo en todas las estadísticas y recogida de datos, mientras que el artículo 28 establece que los proyectos tecnológicos financiados con dinero público deben garantizar lenguaje y contenidos no sexistas. El Decreto Legislativo 1/2023 de la Comunidad Autónoma de Euskadi refuerza estas obligaciones en el ámbito de la contratación pública y las tecnologías de la información, exigiendo eliminar barreras y corregir discriminaciones en el acceso y uso de las tecnologías. Estos principios de aplicación directa incluyen la transversalidad, el uso no sexista del lenguaje, la recogida de datos desagregados por sexo, y la evaluación de impacto de género en proyectos y actuaciones de las administraciones públicas.</w:t>
      </w:r>
    </w:p>
    <w:p w14:paraId="3690CAEC" w14:textId="77777777" w:rsidR="00036109" w:rsidRPr="00036109" w:rsidRDefault="00036109" w:rsidP="00036109">
      <w:r w:rsidRPr="00036109">
        <w:t xml:space="preserve">Uno de los problemas fundamentales en los sistemas digitales contemporáneos es lo que la investigadora Caroline Criado Pérez denomina </w:t>
      </w:r>
      <w:r w:rsidRPr="00036109">
        <w:rPr>
          <w:b/>
          <w:bCs/>
        </w:rPr>
        <w:t>"la brecha de datos de género"</w:t>
      </w:r>
      <w:r w:rsidRPr="00036109">
        <w:t xml:space="preserve">: la ausencia sistemática de información desagregada por sexo en las bases de datos que alimentan tanto las políticas públicas como los sistemas tecnológicos. Esta invisibilidad tiene consecuencias prácticas graves, porque los sistemas diseñados sin considerar las diferencias entre cómo mujeres y hombres interactúan con la tecnología, acceden a los servicios o experimentan las realidades sociales, acaban perpetuando y amplificando las desigualdades existentes. En el ámbito de los servicios públicos digitales, esta invisibilidad se manifiesta en formularios que no recogen adecuadamente la información necesaria para identificar brechas de género en el acceso a ayudas y servicios, y en sistemas de gestión que no permiten generar indicadores desagregados. La falta de datos no es neutral: </w:t>
      </w:r>
      <w:r w:rsidRPr="00036109">
        <w:rPr>
          <w:b/>
          <w:bCs/>
        </w:rPr>
        <w:t>lo que no se mide, no existe en las políticas públicas, y lo que no existe en las políticas públicas, no se corrige</w:t>
      </w:r>
      <w:r w:rsidRPr="00036109">
        <w:t>.</w:t>
      </w:r>
    </w:p>
    <w:p w14:paraId="6BC582B8" w14:textId="77777777" w:rsidR="00036109" w:rsidRPr="00036109" w:rsidRDefault="00036109" w:rsidP="00036109">
      <w:r w:rsidRPr="00036109">
        <w:rPr>
          <w:b/>
          <w:bCs/>
        </w:rPr>
        <w:t>Los sistemas de inteligencia artificial y machine learning han demostrado reiteradamente su capacidad para reproducir y amplificar sesgos de género</w:t>
      </w:r>
      <w:r w:rsidRPr="00036109">
        <w:t xml:space="preserve"> presentes en los datos con los que se entrenan. El caso más paradigmático es el del sistema de selección de personal de Amazon, que en 2018 tuvo que ser desmantelado después de descubrir que penalizaba sistemáticamente a las candidatas mujeres. El sistema había sido entrenado con datos históricos de contratación de la compañía, donde la mayoría de personas contratadas eran hombres, especialmente en puestos técnicos. El algoritmo "aprendió" que ser mujer era un factor negativo para la contratación. Este ejemplo ilustra un principio fundamental: los algoritmos no son neutros ni objetivos, sino construcciones humanas que reflejan las decisiones, los prejuicios y las limitaciones de quienes los diseñan y de los datos con los que se alimentan. Dado que el 78% de los profesionales de IA son hombres, las experiencias masculinas configuran y dominan la creación de algoritmos. En el contexto de los servicios públicos, esto significa que un sistema que gestione, por ejemplo, la adjudicación de ayudas o la priorización de servicios sociales, podría estar reproduciendo discriminaciones sistémicas sin que nadie lo perciba conscientemente.</w:t>
      </w:r>
    </w:p>
    <w:p w14:paraId="1334CC86" w14:textId="77777777" w:rsidR="00036109" w:rsidRPr="00036109" w:rsidRDefault="00036109" w:rsidP="00036109">
      <w:r w:rsidRPr="00036109">
        <w:t xml:space="preserve">El diseño mismo de los sistemas tecnológicos está marcado por un </w:t>
      </w:r>
      <w:r w:rsidRPr="00036109">
        <w:rPr>
          <w:b/>
          <w:bCs/>
        </w:rPr>
        <w:t>sesgo androcéntrico</w:t>
      </w:r>
      <w:r w:rsidRPr="00036109">
        <w:t>: se diseña tomando al hombre como usuario estándar y se consideran las necesidades de las mujeres como "casos especiales" o directamente no se consideran. Investigaciones en interacción persona-ordenador han demostrado que las interfaces diseñadas sin considerar perspectiva de género tienden a ser menos usables para las mujeres, no por cuestiones biológicas, sino por diferencias en patrones de socialización, experiencias previas con tecnología y contextos de uso. Por ejemplo, las mujeres, que estadísticamente tienen mayor carga de trabajo doméstico y de cuidados, necesitan interfaces que permitan interrupciones frecuentes y retomar el proceso fácilmente, algo que muchos sistemas no contemplan. El androcentrismo también se manifiesta en la selección de funcionalidades que se desarrollan o priorizan: los servicios digitales para sectores feminizados como educación, servicios sociales o sanidad, históricamente han recibido menos inversión en digitalización que los servicios de sectores masculinizados, reflejando una infravaloración estructural del trabajo asociado a lo femenino.</w:t>
      </w:r>
    </w:p>
    <w:p w14:paraId="6B96F7EF" w14:textId="77777777" w:rsidR="00036109" w:rsidRPr="00036109" w:rsidRDefault="00036109" w:rsidP="00036109">
      <w:r w:rsidRPr="00036109">
        <w:rPr>
          <w:b/>
          <w:bCs/>
        </w:rPr>
        <w:t>La brecha digital de género es una realidad persistente</w:t>
      </w:r>
      <w:r w:rsidRPr="00036109">
        <w:t xml:space="preserve"> que se intersecta con otras formas de desigualdad. Según datos de Eustat y del INE, aunque la brecha en acceso a internet se ha reducido en los últimos años, persisten diferencias significativas. Las mujeres tienen menores tasas de alfabetización digital avanzada, especialmente en grupos de edad superiores a cuarenta y cinco años. El uso de servicios de administración electrónica muestra que las mujeres, especialmente en áreas rurales y con menor nivel educativo, acceden menos a los servicios públicos digitales. Las mujeres reportan además menores niveles de confianza en su capacidad para resolver problemas técnicos, lo que afecta su interacción con sistemas digitales complejos. Esta brecha no es solo una cuestión de acceso, sino de calidad y autonomía en el uso. Para los servicios públicos digitales, esto significa que si no se diseñan considerando estos factores, se corre el riesgo de que las herramientas digitales amplíen las desigualdades en lugar de reducirlas.</w:t>
      </w:r>
    </w:p>
    <w:p w14:paraId="19B28210" w14:textId="77777777" w:rsidR="00036109" w:rsidRPr="00036109" w:rsidRDefault="00036109" w:rsidP="00036109">
      <w:r w:rsidRPr="00036109">
        <w:t>El uso del lenguaje en las interfaces digitales no es una cuestión meramente formal o estética: es una cuestión de representación, reconocimiento y acceso. Los sistemas que utilizan sistemáticamente el masculino genérico, que nombran profesiones siempre en masculino, o que utilizan iconografía que asocia ciertos roles con uno u otro género, están transmitiendo mensajes sobre quién pertenece y quién no a cada ámbito. La investigación en psicolingüística ha demostrado que el lenguaje inclusivo no es neutro en sus efectos: cuando se utilizan formas que incluyen explícitamente a las mujeres, las personas, especialmente las niñas y las jóvenes, se perciben más incluidas en esas categorías profesionales o actividades.</w:t>
      </w:r>
    </w:p>
    <w:p w14:paraId="260C8641" w14:textId="77777777" w:rsidR="00036109" w:rsidRDefault="00036109">
      <w:pPr>
        <w:jc w:val="left"/>
        <w:rPr>
          <w:b/>
          <w:bCs/>
        </w:rPr>
      </w:pPr>
      <w:r>
        <w:rPr>
          <w:b/>
          <w:bCs/>
        </w:rPr>
        <w:br w:type="page"/>
      </w:r>
    </w:p>
    <w:p w14:paraId="70346B90" w14:textId="3F2FC104" w:rsidR="00036109" w:rsidRPr="00C65FA6" w:rsidRDefault="00036109" w:rsidP="00C65FA6">
      <w:pPr>
        <w:pStyle w:val="Ttulo3"/>
        <w:rPr>
          <w:rStyle w:val="nfasis"/>
          <w:b w:val="0"/>
          <w:iCs w:val="0"/>
          <w:color w:val="C40062" w:themeColor="accent1"/>
        </w:rPr>
      </w:pPr>
      <w:r w:rsidRPr="00C65FA6">
        <w:rPr>
          <w:rStyle w:val="nfasis"/>
          <w:b w:val="0"/>
          <w:iCs w:val="0"/>
          <w:color w:val="C40062" w:themeColor="accent1"/>
        </w:rPr>
        <w:t>Experiencia acumulada y situación de partida</w:t>
      </w:r>
    </w:p>
    <w:p w14:paraId="7BF776D8" w14:textId="77777777" w:rsidR="00C65FA6" w:rsidRPr="00C65FA6" w:rsidRDefault="00C65FA6" w:rsidP="00C65FA6">
      <w:pPr>
        <w:rPr>
          <w:rStyle w:val="nfasis"/>
        </w:rPr>
      </w:pPr>
      <w:r w:rsidRPr="00C65FA6">
        <w:rPr>
          <w:rStyle w:val="nfasis"/>
        </w:rPr>
        <w:t>Punto de partida: ausencia de trabajo sistemático y ventana de oportunidad excepcional</w:t>
      </w:r>
    </w:p>
    <w:p w14:paraId="5F972FB5" w14:textId="77777777" w:rsidR="00C65FA6" w:rsidRPr="00C65FA6" w:rsidRDefault="00C65FA6" w:rsidP="00C65FA6">
      <w:r w:rsidRPr="00C65FA6">
        <w:rPr>
          <w:b/>
          <w:bCs/>
        </w:rPr>
        <w:t>Hasta ahora, CCASA ha carecido de antecedentes significativos de trabajo en este ámbito</w:t>
      </w:r>
      <w:r w:rsidRPr="00C65FA6">
        <w:t>, limitándose a la inclusión de cláusulas de igualdad en la contratación pública. Sin embargo, la situación actual presenta una ventana de oportunidad excepcional: la confluencia de tres factores crea las condiciones para un cambio sustancial. En primer lugar, la Diputación ha impulsado un proyecto de diagnóstico del cumplimiento del artículo 17 que CCASA ha propuesto liderar internamente, lo que permitirá mapear exhaustivamente qué sistemas recogen datos de personas y si incluyen la variable sexo. En segundo lugar, CCASA está iniciando un proyecto estratégico de gobernanza del dato con un horizonte de ocho años que cambiará radicalmente el modelo de gestión y explotación de información, pasando de informes personalizados a un repositorio centralizado con herramientas de autoservicio para cada área. En tercer lugar, existen dos proyectos concretos en fase de desarrollo —servicios sociales y turismo inteligente— que pueden servir como pilotos para validar la incorporación de la perspectiva de género.</w:t>
      </w:r>
    </w:p>
    <w:p w14:paraId="460E1AAE" w14:textId="77777777" w:rsidR="00C65FA6" w:rsidRDefault="00C65FA6" w:rsidP="00C65FA6">
      <w:r w:rsidRPr="00C65FA6">
        <w:t xml:space="preserve">En el caso específico de la introducción de la perspectiva de género en los servicios digitales de CCASA, no tenía sentido realizar una consulta a la plantilla mediante entrevistas o cuestionarios, tal como se hizo en otros apartados del diagnóstico. Hasta ahora no ha habido trabajo sistemático en este ámbito porque no formaba parte de los objetivos del anterior plan de igualdad. No se puede pedir a la plantilla que valore una situación que no ha existido, ni que opine sobre medidas que no se han implementado. Por esta razón, se optó por </w:t>
      </w:r>
      <w:r w:rsidRPr="00C65FA6">
        <w:rPr>
          <w:b/>
          <w:bCs/>
        </w:rPr>
        <w:t>constituir un grupo de trabajo directivo</w:t>
      </w:r>
      <w:r w:rsidRPr="00C65FA6">
        <w:t xml:space="preserve"> que pudiera identificar las medidas necesarias y viables para integrar la perspectiva de género en los productos y servicios de CCASA. Participaron las personas responsables de las diferentes áreas de CCASA junto con la dirección general del Centro de Cálculo y la asistencia técnica especializada en igualdad. El grupo expresó su compromiso con este proceso de transformación, reconociendo que se parte de un punto inicial bajo pero que existen oportunidades claras para avanzar de manera significativa.</w:t>
      </w:r>
    </w:p>
    <w:p w14:paraId="3EA55000" w14:textId="77777777" w:rsidR="006C46A0" w:rsidRPr="00C65FA6" w:rsidRDefault="006C46A0" w:rsidP="00C65FA6"/>
    <w:p w14:paraId="26225C94" w14:textId="77777777" w:rsidR="00C65FA6" w:rsidRPr="00C65FA6" w:rsidRDefault="00C65FA6" w:rsidP="00C65FA6">
      <w:pPr>
        <w:rPr>
          <w:rStyle w:val="nfasis"/>
        </w:rPr>
      </w:pPr>
      <w:r w:rsidRPr="00C65FA6">
        <w:rPr>
          <w:rStyle w:val="nfasis"/>
        </w:rPr>
        <w:t>Primera línea: diagnóstico exhaustivo del artículo 17 liderado por CCASA</w:t>
      </w:r>
    </w:p>
    <w:p w14:paraId="0F466BAA" w14:textId="77777777" w:rsidR="00C65FA6" w:rsidRPr="00C65FA6" w:rsidRDefault="00C65FA6" w:rsidP="00C65FA6">
      <w:r w:rsidRPr="00C65FA6">
        <w:rPr>
          <w:b/>
          <w:bCs/>
        </w:rPr>
        <w:t>Del trabajo de este grupo surgieron tres líneas de actuación fundamentales.</w:t>
      </w:r>
      <w:r w:rsidRPr="00C65FA6">
        <w:t xml:space="preserve"> La primera consiste en la participación de CCASA en el proyecto de la Diputación Foral de Álava para el diagnóstico del cumplimiento del artículo 17, pero con los cambios sustanciales propuestos por el Centro de Cálculo. En lugar de dirigir un cuestionario al personal de las diferentes áreas de la Diputación, será el propio CCASA quien lidere internamente el diagnóstico, identificando de manera exhaustiva dónde se introducen datos personales en todos los sistemas, cuáles incluyen ya la variable sexo y cuáles necesitan adaptarse. Este diagnóstico se realizará mediante un cuestionario y análisis interno, trabajando con las consultoras, los equipos de producto y las unidades de negocio. Se establecerá un proceso en tres fases: identificación de todas las aplicaciones con datos de personas, priorización por impacto y riesgo, y elaboración de un cronograma factible en función de los recursos disponibles. Una vez completado el diagnóstico, se realizará una reunión de coordinación entre CCASA y la Dirección de Igualdad para valorar conjuntamente qué medidas implantar y cómo automatizar la explotación de datos desagregados por sexo.</w:t>
      </w:r>
    </w:p>
    <w:p w14:paraId="3065FA4B" w14:textId="77777777" w:rsidR="00C65FA6" w:rsidRDefault="00C65FA6" w:rsidP="00C65FA6"/>
    <w:p w14:paraId="34CF23C6" w14:textId="70A2CB81" w:rsidR="00036109" w:rsidRPr="006B1B44" w:rsidRDefault="00036109" w:rsidP="006B1B44">
      <w:pPr>
        <w:pStyle w:val="Ttulo3"/>
        <w:rPr>
          <w:rStyle w:val="nfasis"/>
          <w:b w:val="0"/>
          <w:iCs w:val="0"/>
          <w:color w:val="C40062" w:themeColor="accent1"/>
        </w:rPr>
      </w:pPr>
      <w:r w:rsidRPr="006B1B44">
        <w:rPr>
          <w:rStyle w:val="nfasis"/>
          <w:b w:val="0"/>
          <w:iCs w:val="0"/>
          <w:color w:val="C40062" w:themeColor="accent1"/>
        </w:rPr>
        <w:t>Metas y medidas</w:t>
      </w:r>
    </w:p>
    <w:p w14:paraId="099C3ECC" w14:textId="77777777" w:rsidR="00036109" w:rsidRPr="00036109" w:rsidRDefault="00036109" w:rsidP="00036109">
      <w:r w:rsidRPr="00036109">
        <w:t>Las tres líneas de actuación identificadas se traducen en dos metas concretas del III Plan de Igualdad. La primera meta busca incorporar la perspectiva de género en los sistemas de información y servicios digitales de CCASA mediante el diagnóstico exhaustivo del cumplimiento del artículo 17, la integración de esta perspectiva en el proyecto de gobernanza del dato, la coordinación con las áreas de la Diputación para la financiación de desarrollos informáticos, y la automatización de la explotación de datos desagregados por sexo. La segunda meta busca garantizar diseños y arquitecturas digitales inclusivas, libres de sesgos y estereotipos de género, revisando arquetipos de usuarios, interfaces, lenguaje e iconografía en todos los nuevos desarrollos.</w:t>
      </w:r>
    </w:p>
    <w:p w14:paraId="0BC5DF9A" w14:textId="09B7089D" w:rsidR="006C2295" w:rsidRDefault="006B1B44" w:rsidP="00036109">
      <w:r>
        <w:rPr>
          <w:noProof/>
        </w:rPr>
        <w:drawing>
          <wp:inline distT="0" distB="0" distL="0" distR="0" wp14:anchorId="24CA9EFE" wp14:editId="180D8B2E">
            <wp:extent cx="5039360" cy="4904989"/>
            <wp:effectExtent l="0" t="0" r="27940" b="0"/>
            <wp:docPr id="1224326877"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r w:rsidR="00036109" w:rsidRPr="00036109">
        <w:t>Estas medidas representan un salto cualitativo en la responsabilidad institucional de CCASA. Convierten al Centro de Cálculo en un agente activo de transformación hacia la igualdad, no solo en su organización interna sino en toda la prestación de servicios tecnológicos a la Diputación Foral de Álava. El objetivo último es hacer que los sistemas digitales sean herramientas de igualdad, no reproductoras de discriminaciones.</w:t>
      </w:r>
    </w:p>
    <w:p w14:paraId="4DD213AD" w14:textId="77777777" w:rsidR="006C2295" w:rsidRDefault="006C2295">
      <w:pPr>
        <w:jc w:val="left"/>
      </w:pPr>
      <w:r>
        <w:br w:type="page"/>
      </w:r>
    </w:p>
    <w:p w14:paraId="43F0B617" w14:textId="6A39EDA0" w:rsidR="00F56C79" w:rsidRDefault="00F56C79" w:rsidP="00F56C79">
      <w:pPr>
        <w:pStyle w:val="Ttulo1"/>
      </w:pPr>
      <w:bookmarkStart w:id="39" w:name="_Toc214887267"/>
      <w:bookmarkStart w:id="40" w:name="_Toc214957549"/>
      <w:r>
        <w:t>4. OPERACIONALIZANDO EL PLAN: INDICADORES, RESPONSABILIDADES Y CRONOGRAMA</w:t>
      </w:r>
      <w:bookmarkEnd w:id="39"/>
      <w:bookmarkEnd w:id="40"/>
    </w:p>
    <w:p w14:paraId="70A51F84" w14:textId="6C08F87E" w:rsidR="00F56C79" w:rsidRDefault="00F56C79" w:rsidP="00F56C79">
      <w:r>
        <w:br w:type="page"/>
      </w:r>
    </w:p>
    <w:p w14:paraId="2F31E273" w14:textId="77777777" w:rsidR="006C2295" w:rsidRDefault="006C2295">
      <w:pPr>
        <w:jc w:val="left"/>
      </w:pPr>
    </w:p>
    <w:p w14:paraId="34D55215" w14:textId="57303A36" w:rsidR="002829AD" w:rsidRDefault="00F56C79" w:rsidP="00F56C79">
      <w:pPr>
        <w:pStyle w:val="Ttulo2"/>
      </w:pPr>
      <w:bookmarkStart w:id="41" w:name="_Toc214887268"/>
      <w:bookmarkStart w:id="42" w:name="_Toc214957550"/>
      <w:r>
        <w:t xml:space="preserve">4.1 </w:t>
      </w:r>
      <w:r w:rsidRPr="00F56C79">
        <w:t>TABLAS OPERATIVAS DEL III PLAN DE IGUALDAD</w:t>
      </w:r>
      <w:bookmarkEnd w:id="41"/>
      <w:bookmarkEnd w:id="42"/>
    </w:p>
    <w:p w14:paraId="552CB853" w14:textId="77777777" w:rsidR="00D03562" w:rsidRPr="00D03562" w:rsidRDefault="00D03562" w:rsidP="00D03562"/>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6"/>
        <w:gridCol w:w="1673"/>
        <w:gridCol w:w="1454"/>
        <w:gridCol w:w="710"/>
      </w:tblGrid>
      <w:tr w:rsidR="002829AD" w:rsidRPr="006C2295" w14:paraId="0441374B" w14:textId="77777777" w:rsidTr="00FF47F1">
        <w:trPr>
          <w:trHeight w:val="350"/>
        </w:trPr>
        <w:tc>
          <w:tcPr>
            <w:tcW w:w="5000" w:type="pct"/>
            <w:gridSpan w:val="4"/>
            <w:hideMark/>
          </w:tcPr>
          <w:p w14:paraId="15E7E17D" w14:textId="1F3CEAAF" w:rsidR="002829AD" w:rsidRPr="006C2295" w:rsidRDefault="002829AD" w:rsidP="006C2295">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1. GESTIÓN Y COMUNICACIÓN DEL PLAN DE IGUALDAD</w:t>
            </w:r>
          </w:p>
          <w:p w14:paraId="24A5B5EE" w14:textId="3493671F" w:rsidR="002829AD" w:rsidRPr="006C2295" w:rsidRDefault="002829AD" w:rsidP="006C2295">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 </w:t>
            </w:r>
          </w:p>
        </w:tc>
      </w:tr>
      <w:tr w:rsidR="002829AD" w:rsidRPr="006C2295" w14:paraId="0150C9CA" w14:textId="77777777" w:rsidTr="00FF47F1">
        <w:trPr>
          <w:trHeight w:val="607"/>
        </w:trPr>
        <w:tc>
          <w:tcPr>
            <w:tcW w:w="5000" w:type="pct"/>
            <w:gridSpan w:val="4"/>
            <w:hideMark/>
          </w:tcPr>
          <w:p w14:paraId="000116E6" w14:textId="72744385"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1.1. Institucionalizar estructuras de gobernanza feminista que sostengan el impulso, seguimiento y rendición de cuentas del Plan de Igualdad.</w:t>
            </w:r>
          </w:p>
          <w:p w14:paraId="0D228B90" w14:textId="1E74C047"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3DA0B86C" w14:textId="77777777" w:rsidTr="00FF47F1">
        <w:trPr>
          <w:trHeight w:val="607"/>
        </w:trPr>
        <w:tc>
          <w:tcPr>
            <w:tcW w:w="2780" w:type="pct"/>
            <w:hideMark/>
          </w:tcPr>
          <w:p w14:paraId="1359FFE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1.1.1. Reunir al Grupo Motor del Plan (Asistencia Técnica de Igualdad y responsable de RR. HH.) una vez al mes, garantizando la coordinación técnica y la integración de la perspectiva de género en la gestión ordinaria.</w:t>
            </w:r>
          </w:p>
        </w:tc>
        <w:tc>
          <w:tcPr>
            <w:tcW w:w="968" w:type="pct"/>
            <w:hideMark/>
          </w:tcPr>
          <w:p w14:paraId="7EBA4F1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reuniones celebradas / Actas elaboradas / Participación registrada.</w:t>
            </w:r>
          </w:p>
        </w:tc>
        <w:tc>
          <w:tcPr>
            <w:tcW w:w="841" w:type="pct"/>
            <w:hideMark/>
          </w:tcPr>
          <w:p w14:paraId="4C79812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6C5CC28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2E1EB872" w14:textId="77777777" w:rsidTr="00FF47F1">
        <w:trPr>
          <w:trHeight w:val="607"/>
        </w:trPr>
        <w:tc>
          <w:tcPr>
            <w:tcW w:w="2780" w:type="pct"/>
            <w:hideMark/>
          </w:tcPr>
          <w:p w14:paraId="59CFE45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1.1.2. Convocar la Comisión de Seguimiento del Plan de Igualdad dos veces al año, para analizar avances y retos y aprobar los informes de planificación y seguimiento.</w:t>
            </w:r>
          </w:p>
        </w:tc>
        <w:tc>
          <w:tcPr>
            <w:tcW w:w="968" w:type="pct"/>
            <w:hideMark/>
          </w:tcPr>
          <w:p w14:paraId="1778E1E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reuniones celebradas / Actas aprobadas / Grado de cumplimiento del calendario.</w:t>
            </w:r>
          </w:p>
        </w:tc>
        <w:tc>
          <w:tcPr>
            <w:tcW w:w="841" w:type="pct"/>
            <w:hideMark/>
          </w:tcPr>
          <w:p w14:paraId="137E7EF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Comisión de Seguimiento</w:t>
            </w:r>
          </w:p>
        </w:tc>
        <w:tc>
          <w:tcPr>
            <w:tcW w:w="411" w:type="pct"/>
            <w:hideMark/>
          </w:tcPr>
          <w:p w14:paraId="76DA41E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2829AD" w:rsidRPr="006C2295" w14:paraId="38485306" w14:textId="77777777" w:rsidTr="00FF47F1">
        <w:trPr>
          <w:trHeight w:val="607"/>
        </w:trPr>
        <w:tc>
          <w:tcPr>
            <w:tcW w:w="5000" w:type="pct"/>
            <w:gridSpan w:val="4"/>
            <w:hideMark/>
          </w:tcPr>
          <w:p w14:paraId="05C7D2D9" w14:textId="66EE81C2"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1.2. Garantizar una gestión estratégica, operativa y evaluable del Plan de Igualdad como herramienta viva de transformación organizacional. </w:t>
            </w:r>
          </w:p>
          <w:p w14:paraId="0F93E86D" w14:textId="1E4CDD05"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5C2B82FA" w14:textId="77777777" w:rsidTr="00FF47F1">
        <w:trPr>
          <w:trHeight w:val="607"/>
        </w:trPr>
        <w:tc>
          <w:tcPr>
            <w:tcW w:w="2780" w:type="pct"/>
            <w:hideMark/>
          </w:tcPr>
          <w:p w14:paraId="49A5D43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1.2.1. Diseñar, elaborar y aprobar el Programa Operativo Anual de Igualdad con objetivos, medidas, acciones, responsables, indicadores y presupuesto.</w:t>
            </w:r>
          </w:p>
        </w:tc>
        <w:tc>
          <w:tcPr>
            <w:tcW w:w="968" w:type="pct"/>
            <w:hideMark/>
          </w:tcPr>
          <w:p w14:paraId="79CAFCF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Programa operativo aprobado / Inclusión de indicadores y presupuesto / Acta de aprobación.</w:t>
            </w:r>
          </w:p>
        </w:tc>
        <w:tc>
          <w:tcPr>
            <w:tcW w:w="841" w:type="pct"/>
            <w:hideMark/>
          </w:tcPr>
          <w:p w14:paraId="7B56CE3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Dirección</w:t>
            </w:r>
          </w:p>
        </w:tc>
        <w:tc>
          <w:tcPr>
            <w:tcW w:w="411" w:type="pct"/>
            <w:hideMark/>
          </w:tcPr>
          <w:p w14:paraId="4C3303F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09506202" w14:textId="77777777" w:rsidTr="00FF47F1">
        <w:trPr>
          <w:trHeight w:val="607"/>
        </w:trPr>
        <w:tc>
          <w:tcPr>
            <w:tcW w:w="2780" w:type="pct"/>
            <w:hideMark/>
          </w:tcPr>
          <w:p w14:paraId="0C4C9AC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1.2.2. Elaborar el informe anual de seguimiento y evaluación del Plan.</w:t>
            </w:r>
          </w:p>
        </w:tc>
        <w:tc>
          <w:tcPr>
            <w:tcW w:w="968" w:type="pct"/>
            <w:hideMark/>
          </w:tcPr>
          <w:p w14:paraId="71DA4B4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Informe anual elaborado y presentado a la Comisión de Seguimiento / Incorporación de resultados cuantitativos y cualitativos.</w:t>
            </w:r>
          </w:p>
        </w:tc>
        <w:tc>
          <w:tcPr>
            <w:tcW w:w="841" w:type="pct"/>
            <w:hideMark/>
          </w:tcPr>
          <w:p w14:paraId="5E861F0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5A62547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546E1B68" w14:textId="77777777" w:rsidTr="00FF47F1">
        <w:trPr>
          <w:trHeight w:val="607"/>
        </w:trPr>
        <w:tc>
          <w:tcPr>
            <w:tcW w:w="2780" w:type="pct"/>
            <w:hideMark/>
          </w:tcPr>
          <w:p w14:paraId="6BCCA05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1.2.3. Elaborar la memoria de evaluación final del III Plan para la Igualdad.</w:t>
            </w:r>
          </w:p>
        </w:tc>
        <w:tc>
          <w:tcPr>
            <w:tcW w:w="968" w:type="pct"/>
            <w:hideMark/>
          </w:tcPr>
          <w:p w14:paraId="243043F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Memoria final aprobada / Presentación pública interna realizada.</w:t>
            </w:r>
          </w:p>
        </w:tc>
        <w:tc>
          <w:tcPr>
            <w:tcW w:w="841" w:type="pct"/>
            <w:hideMark/>
          </w:tcPr>
          <w:p w14:paraId="6AABEEB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Comisión de Seguimiento</w:t>
            </w:r>
          </w:p>
        </w:tc>
        <w:tc>
          <w:tcPr>
            <w:tcW w:w="411" w:type="pct"/>
            <w:hideMark/>
          </w:tcPr>
          <w:p w14:paraId="60F28F3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2029</w:t>
            </w:r>
          </w:p>
        </w:tc>
      </w:tr>
      <w:tr w:rsidR="002829AD" w:rsidRPr="006C2295" w14:paraId="2437FF0D" w14:textId="77777777" w:rsidTr="00FF47F1">
        <w:trPr>
          <w:trHeight w:val="607"/>
        </w:trPr>
        <w:tc>
          <w:tcPr>
            <w:tcW w:w="5000" w:type="pct"/>
            <w:gridSpan w:val="4"/>
            <w:hideMark/>
          </w:tcPr>
          <w:p w14:paraId="4310FE84" w14:textId="2182E7C0"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1.3. Consolidar una comunicación interna activa, accesible y pedagógica que democratice el conocimiento sobre el Plan y sus avances. </w:t>
            </w:r>
          </w:p>
          <w:p w14:paraId="11A93A8D" w14:textId="62968248"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1D04ED51" w14:textId="77777777" w:rsidTr="00FF47F1">
        <w:trPr>
          <w:trHeight w:val="607"/>
        </w:trPr>
        <w:tc>
          <w:tcPr>
            <w:tcW w:w="2780" w:type="pct"/>
            <w:hideMark/>
          </w:tcPr>
          <w:p w14:paraId="134068A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1.3.1. Enviar una comunicación institucional anual a toda la plantilla con un resumen de la planificación operativa y de los resultados del seguimiento y evaluación.</w:t>
            </w:r>
          </w:p>
        </w:tc>
        <w:tc>
          <w:tcPr>
            <w:tcW w:w="968" w:type="pct"/>
            <w:hideMark/>
          </w:tcPr>
          <w:p w14:paraId="28FC44E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Comunicación enviada / Porcentaje de personal receptor / Encuesta de conocimiento.</w:t>
            </w:r>
          </w:p>
        </w:tc>
        <w:tc>
          <w:tcPr>
            <w:tcW w:w="841" w:type="pct"/>
            <w:hideMark/>
          </w:tcPr>
          <w:p w14:paraId="70EB66F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Dirección</w:t>
            </w:r>
          </w:p>
        </w:tc>
        <w:tc>
          <w:tcPr>
            <w:tcW w:w="411" w:type="pct"/>
            <w:hideMark/>
          </w:tcPr>
          <w:p w14:paraId="11DB16C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7B04D23F" w14:textId="77777777" w:rsidTr="00FF47F1">
        <w:trPr>
          <w:trHeight w:val="607"/>
        </w:trPr>
        <w:tc>
          <w:tcPr>
            <w:tcW w:w="2780" w:type="pct"/>
            <w:hideMark/>
          </w:tcPr>
          <w:p w14:paraId="6110F1E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1.3.2. Mantener el espacio en la intranet corporativa sobre igualdad que recoja el Plan vigente, los informes anuales, materiales formativos y noticias relevantes.</w:t>
            </w:r>
          </w:p>
        </w:tc>
        <w:tc>
          <w:tcPr>
            <w:tcW w:w="968" w:type="pct"/>
            <w:hideMark/>
          </w:tcPr>
          <w:p w14:paraId="621DDF1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Espacio creado y actualizado / Nº de visitas o descargas.</w:t>
            </w:r>
          </w:p>
        </w:tc>
        <w:tc>
          <w:tcPr>
            <w:tcW w:w="841" w:type="pct"/>
            <w:hideMark/>
          </w:tcPr>
          <w:p w14:paraId="2F049F4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Unidad web</w:t>
            </w:r>
          </w:p>
        </w:tc>
        <w:tc>
          <w:tcPr>
            <w:tcW w:w="411" w:type="pct"/>
            <w:hideMark/>
          </w:tcPr>
          <w:p w14:paraId="5F5FD89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bl>
    <w:p w14:paraId="470C102C"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5"/>
        <w:gridCol w:w="1674"/>
        <w:gridCol w:w="1454"/>
        <w:gridCol w:w="710"/>
      </w:tblGrid>
      <w:tr w:rsidR="002829AD" w:rsidRPr="006C2295" w14:paraId="401F9567" w14:textId="77777777" w:rsidTr="00FF47F1">
        <w:trPr>
          <w:trHeight w:val="607"/>
        </w:trPr>
        <w:tc>
          <w:tcPr>
            <w:tcW w:w="5000" w:type="pct"/>
            <w:gridSpan w:val="4"/>
            <w:hideMark/>
          </w:tcPr>
          <w:p w14:paraId="3BB594F0" w14:textId="35FC5F81" w:rsidR="002829AD" w:rsidRPr="006C2295" w:rsidRDefault="002829AD"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2. ACCESO Y PROMOCIÓN EN EL EMPLEO PÚBLICO </w:t>
            </w:r>
          </w:p>
        </w:tc>
      </w:tr>
      <w:tr w:rsidR="002829AD" w:rsidRPr="006C2295" w14:paraId="67CE3EF6" w14:textId="77777777" w:rsidTr="00FF47F1">
        <w:trPr>
          <w:trHeight w:val="607"/>
        </w:trPr>
        <w:tc>
          <w:tcPr>
            <w:tcW w:w="5000" w:type="pct"/>
            <w:gridSpan w:val="4"/>
            <w:hideMark/>
          </w:tcPr>
          <w:p w14:paraId="3CBAA999" w14:textId="5EF76CE8"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2.1. Asegurar el cumplimiento de la legislación vigente en materia de igualdad en la contratación de CCASA.</w:t>
            </w:r>
          </w:p>
          <w:p w14:paraId="1C96FF56" w14:textId="16079A64"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16F739B1" w14:textId="77777777" w:rsidTr="00FF47F1">
        <w:trPr>
          <w:trHeight w:val="607"/>
        </w:trPr>
        <w:tc>
          <w:tcPr>
            <w:tcW w:w="2780" w:type="pct"/>
            <w:hideMark/>
          </w:tcPr>
          <w:p w14:paraId="6E52507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2.1.1. Incluir cláusulas de igualdad en las bases de todos los procesos (lenguaje no sexista, composición equilibrada, cláusula de desempate, valoración del tiempo de corresponsabilidad, protección de la maternidad, valoración de formación en igualdad).</w:t>
            </w:r>
          </w:p>
        </w:tc>
        <w:tc>
          <w:tcPr>
            <w:tcW w:w="968" w:type="pct"/>
            <w:hideMark/>
          </w:tcPr>
          <w:p w14:paraId="66E5AAB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de procesos con cláusulas de igualdad / Tipología de cláusulas aplicadas.</w:t>
            </w:r>
          </w:p>
        </w:tc>
        <w:tc>
          <w:tcPr>
            <w:tcW w:w="841" w:type="pct"/>
            <w:hideMark/>
          </w:tcPr>
          <w:p w14:paraId="13D20A7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7BE8399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07FD7A2E" w14:textId="77777777" w:rsidTr="00FF47F1">
        <w:trPr>
          <w:trHeight w:val="607"/>
        </w:trPr>
        <w:tc>
          <w:tcPr>
            <w:tcW w:w="2780" w:type="pct"/>
            <w:hideMark/>
          </w:tcPr>
          <w:p w14:paraId="256D064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2.1.2. Incorporar criterios de valoración específicos en igualdad, incluyendo conocimientos acreditados en igualdad y perspectiva de género en el ámbito tecnológico.</w:t>
            </w:r>
          </w:p>
        </w:tc>
        <w:tc>
          <w:tcPr>
            <w:tcW w:w="968" w:type="pct"/>
            <w:hideMark/>
          </w:tcPr>
          <w:p w14:paraId="6297B15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procesos con criterios específicos en igualdad / Revisión anual de convocatorias.</w:t>
            </w:r>
          </w:p>
        </w:tc>
        <w:tc>
          <w:tcPr>
            <w:tcW w:w="841" w:type="pct"/>
            <w:hideMark/>
          </w:tcPr>
          <w:p w14:paraId="707BD3C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Empresa seleccionadora / Asistencia Técnica de Igualdad</w:t>
            </w:r>
          </w:p>
        </w:tc>
        <w:tc>
          <w:tcPr>
            <w:tcW w:w="411" w:type="pct"/>
            <w:hideMark/>
          </w:tcPr>
          <w:p w14:paraId="5978BD2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554766EF" w14:textId="77777777" w:rsidTr="00FF47F1">
        <w:trPr>
          <w:trHeight w:val="607"/>
        </w:trPr>
        <w:tc>
          <w:tcPr>
            <w:tcW w:w="2780" w:type="pct"/>
            <w:hideMark/>
          </w:tcPr>
          <w:p w14:paraId="2244F79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2.1.3. Aplicar la Evaluación de Impacto de Género (EIG) en los procesos de selección y promoción para adaptar los criterios de valoración a las desigualdades detectadas.</w:t>
            </w:r>
          </w:p>
        </w:tc>
        <w:tc>
          <w:tcPr>
            <w:tcW w:w="968" w:type="pct"/>
            <w:hideMark/>
          </w:tcPr>
          <w:p w14:paraId="4ADB8DF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EIG realizadas / Incorporación de ajustes derivados de la EIG.</w:t>
            </w:r>
          </w:p>
        </w:tc>
        <w:tc>
          <w:tcPr>
            <w:tcW w:w="841" w:type="pct"/>
            <w:hideMark/>
          </w:tcPr>
          <w:p w14:paraId="63E1E6F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6C6762D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2829AD" w:rsidRPr="006C2295" w14:paraId="58D5B5D2" w14:textId="77777777" w:rsidTr="00FF47F1">
        <w:trPr>
          <w:trHeight w:val="607"/>
        </w:trPr>
        <w:tc>
          <w:tcPr>
            <w:tcW w:w="5000" w:type="pct"/>
            <w:gridSpan w:val="4"/>
            <w:hideMark/>
          </w:tcPr>
          <w:p w14:paraId="1111D6BE" w14:textId="1B6B9E1A"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2.2. Reducir la segregación vertical y horizontal, asegurando la presencia equilibrada de mujeres en todos los puestos y en todas las áreas.</w:t>
            </w:r>
          </w:p>
          <w:p w14:paraId="6B37DAE7" w14:textId="41BD2A70"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3000A98B" w14:textId="77777777" w:rsidTr="003C3C86">
        <w:trPr>
          <w:trHeight w:val="607"/>
        </w:trPr>
        <w:tc>
          <w:tcPr>
            <w:tcW w:w="2780" w:type="pct"/>
          </w:tcPr>
          <w:p w14:paraId="5B886777" w14:textId="59952FD2" w:rsidR="003C3C86" w:rsidRDefault="003C3C86" w:rsidP="003C3C86">
            <w:pPr>
              <w:spacing w:line="240" w:lineRule="auto"/>
            </w:pPr>
            <w:r>
              <w:t>2.2.1 Aplicar, en los procesos de provisión y promoción interna y externa de puestos de responsabilidad, medidas temporales de acción positiva dirigidas a corregir situaciones de infrarrepresentación del sexo menos representado, cuando su presencia sea inferior al 40 % en el nivel o perfil correspondiente.</w:t>
            </w:r>
          </w:p>
          <w:p w14:paraId="1AF62BFB" w14:textId="77777777" w:rsidR="003C3C86" w:rsidRDefault="003C3C86" w:rsidP="003C3C86">
            <w:pPr>
              <w:spacing w:line="240" w:lineRule="auto"/>
            </w:pPr>
            <w:r>
              <w:t>Estas medidas se aplicarán únicamente una vez valoradas las candidaturas conforme a los criterios generales de mérito y capacidad, y consistirán en la asignación de una puntuación adicional, previamente definida y proporcional, a las personas aspirantes del sexo menos representado que se sitúen dentro del margen de puntuación establecido respecto de la persona que obtenga la última plaza, de acuerdo con lo previsto en las bases de cada convocatoria.</w:t>
            </w:r>
          </w:p>
          <w:p w14:paraId="7101F74D" w14:textId="77777777" w:rsidR="003C3C86" w:rsidRDefault="003C3C86" w:rsidP="003C3C86"/>
          <w:p w14:paraId="19AD1454" w14:textId="3AAF6DF6" w:rsidR="006C2295" w:rsidRPr="006C2295" w:rsidRDefault="006C2295" w:rsidP="003C3C86">
            <w:pPr>
              <w:rPr>
                <w:rFonts w:ascii="Tw Cen MT" w:eastAsia="Times New Roman" w:hAnsi="Tw Cen MT" w:cs="Times New Roman"/>
                <w:color w:val="262626"/>
                <w:sz w:val="22"/>
                <w:szCs w:val="22"/>
                <w:lang w:eastAsia="es-ES"/>
              </w:rPr>
            </w:pPr>
          </w:p>
        </w:tc>
        <w:tc>
          <w:tcPr>
            <w:tcW w:w="968" w:type="pct"/>
            <w:hideMark/>
          </w:tcPr>
          <w:p w14:paraId="1FF1A89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procesos con acción positiva aplicada / % de mujeres en puestos de responsabilidad.</w:t>
            </w:r>
          </w:p>
        </w:tc>
        <w:tc>
          <w:tcPr>
            <w:tcW w:w="841" w:type="pct"/>
            <w:hideMark/>
          </w:tcPr>
          <w:p w14:paraId="14DD8D0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Dirección / Asistencia Técnica de Igualdad</w:t>
            </w:r>
          </w:p>
        </w:tc>
        <w:tc>
          <w:tcPr>
            <w:tcW w:w="411" w:type="pct"/>
            <w:hideMark/>
          </w:tcPr>
          <w:p w14:paraId="1278667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3CE40B65" w14:textId="77777777" w:rsidTr="00FF47F1">
        <w:trPr>
          <w:trHeight w:val="758"/>
        </w:trPr>
        <w:tc>
          <w:tcPr>
            <w:tcW w:w="2780" w:type="pct"/>
            <w:hideMark/>
          </w:tcPr>
          <w:p w14:paraId="4D4BEA37" w14:textId="47B3D8E9" w:rsidR="003C3C86" w:rsidRDefault="00661940" w:rsidP="003C3C86">
            <w:pPr>
              <w:spacing w:line="240" w:lineRule="auto"/>
            </w:pPr>
            <w:r w:rsidRPr="00661940">
              <w:rPr>
                <w:rFonts w:ascii="Tw Cen MT" w:eastAsia="Times New Roman" w:hAnsi="Tw Cen MT" w:cs="Times New Roman"/>
                <w:b/>
                <w:bCs/>
                <w:color w:val="262626"/>
                <w:sz w:val="22"/>
                <w:szCs w:val="22"/>
                <w:lang w:eastAsia="es-ES"/>
              </w:rPr>
              <w:t xml:space="preserve">2.2.2.  </w:t>
            </w:r>
            <w:r w:rsidR="003C3C86">
              <w:t>Incorporar, en los procesos de selección y provisión de vacantes en áreas o perfiles profesionales con infrarrepresentación de uno de los sexos por debajo del 40 %, medidas temporales de acción positiva, en los términos previstos en la normativa vigente.</w:t>
            </w:r>
          </w:p>
          <w:p w14:paraId="746527C1" w14:textId="77777777" w:rsidR="003C3C86" w:rsidRPr="001A5941" w:rsidRDefault="003C3C86" w:rsidP="003C3C86">
            <w:pPr>
              <w:spacing w:line="240" w:lineRule="auto"/>
            </w:pPr>
            <w:r>
              <w:t>Dichas medidas se aplicarán una vez realizada la evaluación ordinaria de las candidaturas, y se concretarán en la aplicación de criterios correctores proporcionales, tales como la asignación de puntuación adicional a las personas aspirantes del sexo menos representado que cumplan los requisitos y se encuentren dentro del margen de puntuación establecido, con el objetivo de avanzar hacia una composición equilibrada de las áreas.</w:t>
            </w:r>
          </w:p>
          <w:p w14:paraId="2475150F" w14:textId="67B306E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p>
        </w:tc>
        <w:tc>
          <w:tcPr>
            <w:tcW w:w="968" w:type="pct"/>
            <w:hideMark/>
          </w:tcPr>
          <w:p w14:paraId="3AB5B8F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nuevas vacantes identificadas.</w:t>
            </w:r>
          </w:p>
        </w:tc>
        <w:tc>
          <w:tcPr>
            <w:tcW w:w="841" w:type="pct"/>
            <w:hideMark/>
          </w:tcPr>
          <w:p w14:paraId="6884BCE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74F00F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2829AD" w:rsidRPr="006C2295" w14:paraId="32B81479" w14:textId="77777777" w:rsidTr="00FF47F1">
        <w:trPr>
          <w:trHeight w:val="607"/>
        </w:trPr>
        <w:tc>
          <w:tcPr>
            <w:tcW w:w="5000" w:type="pct"/>
            <w:gridSpan w:val="4"/>
            <w:hideMark/>
          </w:tcPr>
          <w:p w14:paraId="70BB1914" w14:textId="68659471"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2.3. Evaluar sistemáticamente la calidad de los procesos y proponer mejoras para avanzar en la igualdad real. </w:t>
            </w:r>
          </w:p>
          <w:p w14:paraId="773B22EF" w14:textId="246FD13F" w:rsidR="002829AD" w:rsidRPr="006C2295" w:rsidRDefault="002829AD"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043BF263" w14:textId="77777777" w:rsidTr="00FF47F1">
        <w:trPr>
          <w:trHeight w:val="607"/>
        </w:trPr>
        <w:tc>
          <w:tcPr>
            <w:tcW w:w="2780" w:type="pct"/>
            <w:hideMark/>
          </w:tcPr>
          <w:p w14:paraId="5AF6444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2.3.1. Crear un grupo de trabajo permanente entre la empresa seleccionadora, RR. HH. y la Asistencia Técnica de Igualdad para revisar las bases y la fase de valoración de méritos, detectar sesgos y proponer mejoras. El grupo de trabajo estará integrado por la dirección de CCASA, representación sindical, de recursos humanos e igualdad.</w:t>
            </w:r>
          </w:p>
        </w:tc>
        <w:tc>
          <w:tcPr>
            <w:tcW w:w="968" w:type="pct"/>
            <w:hideMark/>
          </w:tcPr>
          <w:p w14:paraId="34A6BF0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Grupo creado / Nº de reuniones realizadas / Recomendaciones aplicadas.</w:t>
            </w:r>
          </w:p>
        </w:tc>
        <w:tc>
          <w:tcPr>
            <w:tcW w:w="841" w:type="pct"/>
            <w:hideMark/>
          </w:tcPr>
          <w:p w14:paraId="7BFB117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Empresa seleccionadora / Asistencia Técnica de Igualdad</w:t>
            </w:r>
          </w:p>
        </w:tc>
        <w:tc>
          <w:tcPr>
            <w:tcW w:w="411" w:type="pct"/>
            <w:hideMark/>
          </w:tcPr>
          <w:p w14:paraId="69DAA6C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388487E3" w14:textId="77777777" w:rsidTr="00FF47F1">
        <w:trPr>
          <w:trHeight w:val="607"/>
        </w:trPr>
        <w:tc>
          <w:tcPr>
            <w:tcW w:w="2780" w:type="pct"/>
            <w:hideMark/>
          </w:tcPr>
          <w:p w14:paraId="0ACE834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2.3.2. Elaborar un informe anual de seguimiento y evaluación de los procesos de acceso y promoción con datos desagregados por sexo, tipo de proceso y resultados.</w:t>
            </w:r>
          </w:p>
        </w:tc>
        <w:tc>
          <w:tcPr>
            <w:tcW w:w="968" w:type="pct"/>
            <w:hideMark/>
          </w:tcPr>
          <w:p w14:paraId="2F8E0C7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Informe anual elaborado / Incorporación de propuestas en convocatorias siguientes.</w:t>
            </w:r>
          </w:p>
        </w:tc>
        <w:tc>
          <w:tcPr>
            <w:tcW w:w="841" w:type="pct"/>
            <w:hideMark/>
          </w:tcPr>
          <w:p w14:paraId="777FE48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006EDF9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bl>
    <w:p w14:paraId="044430AD"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6"/>
        <w:gridCol w:w="1673"/>
        <w:gridCol w:w="1454"/>
        <w:gridCol w:w="710"/>
      </w:tblGrid>
      <w:tr w:rsidR="00FF47F1" w:rsidRPr="006C2295" w14:paraId="0C3E8519" w14:textId="77777777" w:rsidTr="00FF47F1">
        <w:trPr>
          <w:trHeight w:val="607"/>
        </w:trPr>
        <w:tc>
          <w:tcPr>
            <w:tcW w:w="5000" w:type="pct"/>
            <w:gridSpan w:val="4"/>
            <w:hideMark/>
          </w:tcPr>
          <w:p w14:paraId="5C785E5F" w14:textId="24F93EE5" w:rsidR="00FF47F1" w:rsidRPr="006C2295" w:rsidRDefault="00FF47F1" w:rsidP="006C2295">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3. FORMACIÓN Y CAPACITACIÓN CON PERSPECTIVA DE GÉNERO</w:t>
            </w:r>
          </w:p>
          <w:p w14:paraId="3FD93E79" w14:textId="469EFDB8" w:rsidR="00FF47F1" w:rsidRPr="006C2295" w:rsidRDefault="00FF47F1" w:rsidP="006C2295">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 </w:t>
            </w:r>
          </w:p>
        </w:tc>
      </w:tr>
      <w:tr w:rsidR="00FF47F1" w:rsidRPr="006C2295" w14:paraId="10C76EC0" w14:textId="77777777" w:rsidTr="00FF47F1">
        <w:trPr>
          <w:trHeight w:val="607"/>
        </w:trPr>
        <w:tc>
          <w:tcPr>
            <w:tcW w:w="5000" w:type="pct"/>
            <w:gridSpan w:val="4"/>
            <w:hideMark/>
          </w:tcPr>
          <w:p w14:paraId="6B629560" w14:textId="6ACC5281"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3.1. Dotar al personal de CCASA de los conocimientos necesarios para introducir la perspectiva de género en su actividad.</w:t>
            </w:r>
          </w:p>
          <w:p w14:paraId="28BA5E7B" w14:textId="66552468"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596E77C7" w14:textId="77777777" w:rsidTr="00FF47F1">
        <w:trPr>
          <w:trHeight w:val="607"/>
        </w:trPr>
        <w:tc>
          <w:tcPr>
            <w:tcW w:w="2780" w:type="pct"/>
            <w:hideMark/>
          </w:tcPr>
          <w:p w14:paraId="4DF07BF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3.1.1. Desarrollar una formación mixta anual dirigida a toda la plantilla con los siguientes módulos: 1) Legislación vigente en materia de igualdad. 2) Igualdad en la tecnología y entornos digitales. 3) Incorporación de la perspectiva de género en la gestión y en los proyectos tecnológicos. 4) Elaboración de Evaluaciones de Impacto de Género (EIG). Temas complementarios: comunicación inclusiva, prevención de la violencia digital, liderazgo igualitario.</w:t>
            </w:r>
          </w:p>
        </w:tc>
        <w:tc>
          <w:tcPr>
            <w:tcW w:w="968" w:type="pct"/>
            <w:hideMark/>
          </w:tcPr>
          <w:p w14:paraId="1DD07FC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formaciones realizadas / Nº y perfil de participantes / Valoración media / Grado de aplicación práctica.</w:t>
            </w:r>
          </w:p>
        </w:tc>
        <w:tc>
          <w:tcPr>
            <w:tcW w:w="841" w:type="pct"/>
            <w:hideMark/>
          </w:tcPr>
          <w:p w14:paraId="62C204D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83FFA3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FF47F1" w:rsidRPr="006C2295" w14:paraId="59C946B5" w14:textId="77777777" w:rsidTr="00FF47F1">
        <w:trPr>
          <w:trHeight w:val="607"/>
        </w:trPr>
        <w:tc>
          <w:tcPr>
            <w:tcW w:w="5000" w:type="pct"/>
            <w:gridSpan w:val="4"/>
            <w:hideMark/>
          </w:tcPr>
          <w:p w14:paraId="2EF72167" w14:textId="47ED72ED" w:rsidR="00FF47F1" w:rsidRPr="006C2295" w:rsidRDefault="00FF47F1"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3.2. Proporcionar a CCASA espacios formativos que transformen las relaciones de género mediante el empoderamiento de las mujeres y la revisión crítica de las masculinidades. </w:t>
            </w:r>
          </w:p>
        </w:tc>
      </w:tr>
      <w:tr w:rsidR="006C2295" w:rsidRPr="006C2295" w14:paraId="018C098D" w14:textId="77777777" w:rsidTr="00FF47F1">
        <w:trPr>
          <w:trHeight w:val="607"/>
        </w:trPr>
        <w:tc>
          <w:tcPr>
            <w:tcW w:w="2780" w:type="pct"/>
            <w:hideMark/>
          </w:tcPr>
          <w:p w14:paraId="19AA62E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3.2.1. Ofrecer una formación anual dirigida a mujeres centrada en el empoderamiento profesional, el liderazgo y la gestión de la autoridad en entornos masculinizados.</w:t>
            </w:r>
          </w:p>
        </w:tc>
        <w:tc>
          <w:tcPr>
            <w:tcW w:w="968" w:type="pct"/>
            <w:hideMark/>
          </w:tcPr>
          <w:p w14:paraId="389FEC0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c>
          <w:tcPr>
            <w:tcW w:w="841" w:type="pct"/>
            <w:hideMark/>
          </w:tcPr>
          <w:p w14:paraId="6A2F0C1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c>
          <w:tcPr>
            <w:tcW w:w="411" w:type="pct"/>
            <w:hideMark/>
          </w:tcPr>
          <w:p w14:paraId="29F044C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r>
      <w:tr w:rsidR="006C2295" w:rsidRPr="006C2295" w14:paraId="64A18B1B" w14:textId="77777777" w:rsidTr="00FF47F1">
        <w:trPr>
          <w:trHeight w:val="607"/>
        </w:trPr>
        <w:tc>
          <w:tcPr>
            <w:tcW w:w="2780" w:type="pct"/>
            <w:hideMark/>
          </w:tcPr>
          <w:p w14:paraId="7457059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3.2.2. Realizar una formación anual dirigida a hombres sobre nuevas masculinidades, corresponsabilidad, prevención de la violencia machista y transformación de las dinámicas masculinizadas en los equipos.</w:t>
            </w:r>
          </w:p>
        </w:tc>
        <w:tc>
          <w:tcPr>
            <w:tcW w:w="968" w:type="pct"/>
            <w:hideMark/>
          </w:tcPr>
          <w:p w14:paraId="497F5C5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hombres participantes / Valoración de la formación / Nivel de sensibilización alcanzado.</w:t>
            </w:r>
          </w:p>
        </w:tc>
        <w:tc>
          <w:tcPr>
            <w:tcW w:w="841" w:type="pct"/>
            <w:hideMark/>
          </w:tcPr>
          <w:p w14:paraId="3607124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85449D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FF47F1" w:rsidRPr="006C2295" w14:paraId="0D32DF92" w14:textId="77777777" w:rsidTr="00FF47F1">
        <w:trPr>
          <w:trHeight w:val="607"/>
        </w:trPr>
        <w:tc>
          <w:tcPr>
            <w:tcW w:w="5000" w:type="pct"/>
            <w:gridSpan w:val="4"/>
            <w:hideMark/>
          </w:tcPr>
          <w:p w14:paraId="3BF6FC1E" w14:textId="3CC930E9" w:rsidR="00FF47F1" w:rsidRPr="006C2295" w:rsidRDefault="00FF47F1"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3.3. Introducir la perspectiva de género en toda la formación externa contratada o financiada por CCASA. </w:t>
            </w:r>
          </w:p>
        </w:tc>
      </w:tr>
      <w:tr w:rsidR="006C2295" w:rsidRPr="006C2295" w14:paraId="675A7B6E" w14:textId="77777777" w:rsidTr="00FF47F1">
        <w:trPr>
          <w:trHeight w:val="607"/>
        </w:trPr>
        <w:tc>
          <w:tcPr>
            <w:tcW w:w="2780" w:type="pct"/>
            <w:hideMark/>
          </w:tcPr>
          <w:p w14:paraId="73B7A14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3.3.1. Incorporar cláusulas de igualdad en todos los contratos, convenios o acuerdos relativos a formación externa, garantizando que los contenidos, metodologías y materiales incluyan la perspectiva de género.</w:t>
            </w:r>
          </w:p>
        </w:tc>
        <w:tc>
          <w:tcPr>
            <w:tcW w:w="968" w:type="pct"/>
            <w:hideMark/>
          </w:tcPr>
          <w:p w14:paraId="66B223D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contratos o convenios con cláusulas / Evaluación de cumplimiento.</w:t>
            </w:r>
          </w:p>
        </w:tc>
        <w:tc>
          <w:tcPr>
            <w:tcW w:w="841" w:type="pct"/>
            <w:hideMark/>
          </w:tcPr>
          <w:p w14:paraId="5B14BD4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5AF0B8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700385EE" w14:textId="77777777" w:rsidTr="00FF47F1">
        <w:trPr>
          <w:trHeight w:val="607"/>
        </w:trPr>
        <w:tc>
          <w:tcPr>
            <w:tcW w:w="2780" w:type="pct"/>
            <w:hideMark/>
          </w:tcPr>
          <w:p w14:paraId="153E240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3.3.2. Solicitar a las entidades proveedoras un informe previo sobre los contenidos de la formación, indicando cómo se integra la perspectiva de género.</w:t>
            </w:r>
          </w:p>
        </w:tc>
        <w:tc>
          <w:tcPr>
            <w:tcW w:w="968" w:type="pct"/>
            <w:hideMark/>
          </w:tcPr>
          <w:p w14:paraId="0BF9A83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informes previos recibidos / Grado de adecuación a las cláusulas.</w:t>
            </w:r>
          </w:p>
        </w:tc>
        <w:tc>
          <w:tcPr>
            <w:tcW w:w="841" w:type="pct"/>
            <w:hideMark/>
          </w:tcPr>
          <w:p w14:paraId="03B7273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2469202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402986F7" w14:textId="77777777" w:rsidTr="00FF47F1">
        <w:trPr>
          <w:trHeight w:val="607"/>
        </w:trPr>
        <w:tc>
          <w:tcPr>
            <w:tcW w:w="2780" w:type="pct"/>
            <w:hideMark/>
          </w:tcPr>
          <w:p w14:paraId="5235EEC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3.3.3. Elaborar un informe anual sobre las formaciones externas realizadas, detallando contenidos, personas asistentes (desagregadas por sexo) y valoración del cumplimiento de las cláusulas de igualdad.</w:t>
            </w:r>
          </w:p>
        </w:tc>
        <w:tc>
          <w:tcPr>
            <w:tcW w:w="968" w:type="pct"/>
            <w:hideMark/>
          </w:tcPr>
          <w:p w14:paraId="7A1610B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Informe anual elaborado y presentado / Incorporación de mejoras en convocatorias posteriores.</w:t>
            </w:r>
          </w:p>
        </w:tc>
        <w:tc>
          <w:tcPr>
            <w:tcW w:w="841" w:type="pct"/>
            <w:hideMark/>
          </w:tcPr>
          <w:p w14:paraId="3B8D620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39F67D1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bl>
    <w:p w14:paraId="0AA8AEBD" w14:textId="77777777" w:rsidR="002829AD" w:rsidRDefault="002829AD"/>
    <w:tbl>
      <w:tblPr>
        <w:tblW w:w="5449"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3"/>
        <w:gridCol w:w="1672"/>
        <w:gridCol w:w="1453"/>
        <w:gridCol w:w="710"/>
      </w:tblGrid>
      <w:tr w:rsidR="00FF47F1" w:rsidRPr="006C2295" w14:paraId="408E2B05" w14:textId="77777777" w:rsidTr="00FF47F1">
        <w:trPr>
          <w:trHeight w:val="607"/>
        </w:trPr>
        <w:tc>
          <w:tcPr>
            <w:tcW w:w="5000" w:type="pct"/>
            <w:gridSpan w:val="4"/>
            <w:hideMark/>
          </w:tcPr>
          <w:p w14:paraId="3FE147D9" w14:textId="20A43CEA" w:rsidR="00FF47F1" w:rsidRPr="006C2295" w:rsidRDefault="00FF47F1"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4. SEGURIDAD Y SALUD LABORAL </w:t>
            </w:r>
          </w:p>
        </w:tc>
      </w:tr>
      <w:tr w:rsidR="00FF47F1" w:rsidRPr="006C2295" w14:paraId="1DAB8D8F" w14:textId="77777777" w:rsidTr="00FF47F1">
        <w:trPr>
          <w:trHeight w:val="607"/>
        </w:trPr>
        <w:tc>
          <w:tcPr>
            <w:tcW w:w="5000" w:type="pct"/>
            <w:gridSpan w:val="4"/>
            <w:hideMark/>
          </w:tcPr>
          <w:p w14:paraId="29F7ACC3" w14:textId="4EDCBF11" w:rsidR="00FF47F1" w:rsidRPr="006C2295" w:rsidRDefault="00FF47F1"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4.1. Dotar a CCASA de una infraestructura de riesgos laborales que incorpore la perspectiva de género, asegurando que el personal que gestiona el servicio tiene formación en igualdad y que se aplican las herramientas de trabajo en materia de riesgos laborales. </w:t>
            </w:r>
          </w:p>
        </w:tc>
      </w:tr>
      <w:tr w:rsidR="006C2295" w:rsidRPr="006C2295" w14:paraId="3C3CE87F" w14:textId="77777777" w:rsidTr="00FF47F1">
        <w:trPr>
          <w:trHeight w:val="607"/>
        </w:trPr>
        <w:tc>
          <w:tcPr>
            <w:tcW w:w="2780" w:type="pct"/>
            <w:hideMark/>
          </w:tcPr>
          <w:p w14:paraId="59625CD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4.1.1. Incorporar en la nueva contratación del servicio de prevención cláusulas que aseguren la disponibilidad de personal técnico con formación acreditada en igualdad y PRL con perspectiva de género, e incluyan la obligación de elaborar un nuevo Plan de Prevención con perspectiva de género. La Asistencia Técnica en Igualdad revisará los documentos elaborados y propondrá mejoras o ajustes.</w:t>
            </w:r>
          </w:p>
        </w:tc>
        <w:tc>
          <w:tcPr>
            <w:tcW w:w="968" w:type="pct"/>
            <w:hideMark/>
          </w:tcPr>
          <w:p w14:paraId="2D8FD52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Inclusión de cláusulas en el contrato / Disponibilidad de personal especializado / Plan de Prevención elaborado y revisado.</w:t>
            </w:r>
          </w:p>
        </w:tc>
        <w:tc>
          <w:tcPr>
            <w:tcW w:w="841" w:type="pct"/>
            <w:hideMark/>
          </w:tcPr>
          <w:p w14:paraId="01F041F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Servicio de Prevención / Asistencia Técnica de Igualdad</w:t>
            </w:r>
          </w:p>
        </w:tc>
        <w:tc>
          <w:tcPr>
            <w:tcW w:w="411" w:type="pct"/>
            <w:hideMark/>
          </w:tcPr>
          <w:p w14:paraId="791F2E37" w14:textId="18746BB0"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w:t>
            </w:r>
            <w:r w:rsidR="009A4409">
              <w:rPr>
                <w:rFonts w:ascii="Tw Cen MT" w:eastAsia="Times New Roman" w:hAnsi="Tw Cen MT" w:cs="Times New Roman"/>
                <w:color w:val="262626"/>
                <w:sz w:val="22"/>
                <w:szCs w:val="22"/>
                <w:lang w:eastAsia="es-ES"/>
              </w:rPr>
              <w:t>27</w:t>
            </w:r>
          </w:p>
        </w:tc>
      </w:tr>
      <w:tr w:rsidR="006C2295" w:rsidRPr="006C2295" w14:paraId="20A00965" w14:textId="77777777" w:rsidTr="00FF47F1">
        <w:trPr>
          <w:trHeight w:val="607"/>
        </w:trPr>
        <w:tc>
          <w:tcPr>
            <w:tcW w:w="2780" w:type="pct"/>
            <w:hideMark/>
          </w:tcPr>
          <w:p w14:paraId="07B02BE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4.1.2. Elaborar, en el marco del nuevo contrato de prevención, un Plan de Prevención con perspectiva de género, conforme al Decreto Legislativo 1/2023 y a las herramientas de Osalan.</w:t>
            </w:r>
          </w:p>
        </w:tc>
        <w:tc>
          <w:tcPr>
            <w:tcW w:w="968" w:type="pct"/>
            <w:hideMark/>
          </w:tcPr>
          <w:p w14:paraId="0C91EA2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Plan de Prevención elaborado y aprobado / Incorporación de criterios de género en las evaluaciones de riesgo.</w:t>
            </w:r>
          </w:p>
        </w:tc>
        <w:tc>
          <w:tcPr>
            <w:tcW w:w="841" w:type="pct"/>
            <w:hideMark/>
          </w:tcPr>
          <w:p w14:paraId="54CFD55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Servicio de Prevención / RR. HH. / Asistencia Técnica de Igualdad</w:t>
            </w:r>
          </w:p>
        </w:tc>
        <w:tc>
          <w:tcPr>
            <w:tcW w:w="411" w:type="pct"/>
            <w:hideMark/>
          </w:tcPr>
          <w:p w14:paraId="443782C1" w14:textId="34EB3FEE"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w:t>
            </w:r>
            <w:r w:rsidR="009A4409">
              <w:rPr>
                <w:rFonts w:ascii="Tw Cen MT" w:eastAsia="Times New Roman" w:hAnsi="Tw Cen MT" w:cs="Times New Roman"/>
                <w:color w:val="262626"/>
                <w:sz w:val="22"/>
                <w:szCs w:val="22"/>
                <w:lang w:eastAsia="es-ES"/>
              </w:rPr>
              <w:t>27</w:t>
            </w:r>
          </w:p>
        </w:tc>
      </w:tr>
      <w:tr w:rsidR="00FF47F1" w:rsidRPr="006C2295" w14:paraId="1FA0082F" w14:textId="77777777" w:rsidTr="00FF47F1">
        <w:trPr>
          <w:trHeight w:val="607"/>
        </w:trPr>
        <w:tc>
          <w:tcPr>
            <w:tcW w:w="5000" w:type="pct"/>
            <w:gridSpan w:val="4"/>
            <w:hideMark/>
          </w:tcPr>
          <w:p w14:paraId="14764168" w14:textId="14431DC2"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4.2. Planificar y evaluar anualmente la integración de la perspectiva de género en el Servicio de Prevención.</w:t>
            </w:r>
          </w:p>
          <w:p w14:paraId="3E997165" w14:textId="77A51DD4"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16C3F3AC" w14:textId="77777777" w:rsidTr="00FF47F1">
        <w:trPr>
          <w:trHeight w:val="607"/>
        </w:trPr>
        <w:tc>
          <w:tcPr>
            <w:tcW w:w="2780" w:type="pct"/>
            <w:hideMark/>
          </w:tcPr>
          <w:p w14:paraId="5966BA6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4.2.1. Establecer una planificación anual de trabajo conjunta entre RR. HH., la Asistencia Técnica de Igualdad y el Servicio de Prevención, con al menos dos reuniones anuales (una de planificación y otra de seguimiento).</w:t>
            </w:r>
          </w:p>
        </w:tc>
        <w:tc>
          <w:tcPr>
            <w:tcW w:w="968" w:type="pct"/>
            <w:hideMark/>
          </w:tcPr>
          <w:p w14:paraId="5509FE9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c>
          <w:tcPr>
            <w:tcW w:w="841" w:type="pct"/>
            <w:hideMark/>
          </w:tcPr>
          <w:p w14:paraId="7B7A079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c>
          <w:tcPr>
            <w:tcW w:w="411" w:type="pct"/>
            <w:hideMark/>
          </w:tcPr>
          <w:p w14:paraId="1382AA1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 </w:t>
            </w:r>
          </w:p>
        </w:tc>
      </w:tr>
      <w:tr w:rsidR="006C2295" w:rsidRPr="006C2295" w14:paraId="1423B675" w14:textId="77777777" w:rsidTr="00FF47F1">
        <w:trPr>
          <w:trHeight w:val="607"/>
        </w:trPr>
        <w:tc>
          <w:tcPr>
            <w:tcW w:w="2780" w:type="pct"/>
            <w:hideMark/>
          </w:tcPr>
          <w:p w14:paraId="7667D39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4.2.2. Incluir en las reuniones anuales de coordinación un apartado fijo sobre riesgos emergentes —teletrabajo, burnout, síndrome del impostor, violencia digital y discriminación algorítmica—, analizando su evolución y posibles medidas preventivas.</w:t>
            </w:r>
          </w:p>
        </w:tc>
        <w:tc>
          <w:tcPr>
            <w:tcW w:w="968" w:type="pct"/>
            <w:hideMark/>
          </w:tcPr>
          <w:p w14:paraId="082E2ED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Inclusión del punto en el orden del día / Nº de medidas propuestas o implementadas.</w:t>
            </w:r>
          </w:p>
        </w:tc>
        <w:tc>
          <w:tcPr>
            <w:tcW w:w="841" w:type="pct"/>
            <w:hideMark/>
          </w:tcPr>
          <w:p w14:paraId="6EC7AAD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Servicio de Prevención / Asistencia Técnica de Igualdad</w:t>
            </w:r>
          </w:p>
        </w:tc>
        <w:tc>
          <w:tcPr>
            <w:tcW w:w="411" w:type="pct"/>
            <w:hideMark/>
          </w:tcPr>
          <w:p w14:paraId="7CF312C3" w14:textId="6EDBFAF1" w:rsidR="006C2295" w:rsidRPr="006C2295" w:rsidRDefault="009A4409" w:rsidP="006C2295">
            <w:pPr>
              <w:spacing w:after="0" w:line="240" w:lineRule="auto"/>
              <w:jc w:val="left"/>
              <w:rPr>
                <w:rFonts w:ascii="Tw Cen MT" w:eastAsia="Times New Roman" w:hAnsi="Tw Cen MT" w:cs="Times New Roman"/>
                <w:color w:val="262626"/>
                <w:sz w:val="22"/>
                <w:szCs w:val="22"/>
                <w:lang w:eastAsia="es-ES"/>
              </w:rPr>
            </w:pPr>
            <w:r>
              <w:rPr>
                <w:rFonts w:ascii="Tw Cen MT" w:eastAsia="Times New Roman" w:hAnsi="Tw Cen MT" w:cs="Times New Roman"/>
                <w:color w:val="262626"/>
                <w:sz w:val="22"/>
                <w:szCs w:val="22"/>
                <w:lang w:eastAsia="es-ES"/>
              </w:rPr>
              <w:t>2027-202</w:t>
            </w:r>
            <w:r w:rsidR="00800718">
              <w:rPr>
                <w:rFonts w:ascii="Tw Cen MT" w:eastAsia="Times New Roman" w:hAnsi="Tw Cen MT" w:cs="Times New Roman"/>
                <w:color w:val="262626"/>
                <w:sz w:val="22"/>
                <w:szCs w:val="22"/>
                <w:lang w:eastAsia="es-ES"/>
              </w:rPr>
              <w:t>8</w:t>
            </w:r>
          </w:p>
        </w:tc>
      </w:tr>
      <w:tr w:rsidR="006C2295" w:rsidRPr="006C2295" w14:paraId="25B56926" w14:textId="77777777" w:rsidTr="00FF47F1">
        <w:trPr>
          <w:trHeight w:val="607"/>
        </w:trPr>
        <w:tc>
          <w:tcPr>
            <w:tcW w:w="2780" w:type="pct"/>
            <w:hideMark/>
          </w:tcPr>
          <w:p w14:paraId="391B647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4.2.3. Elaborar un informe anual sobre seguridad y salud laboral con perspectiva de género, realizado por el Servicio de Prevención y revisado por la Asistencia Técnica de Igualdad.</w:t>
            </w:r>
          </w:p>
        </w:tc>
        <w:tc>
          <w:tcPr>
            <w:tcW w:w="968" w:type="pct"/>
            <w:hideMark/>
          </w:tcPr>
          <w:p w14:paraId="6AEA31B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Informe elaborado / Observaciones incorporadas / Medidas de mejora adoptadas.</w:t>
            </w:r>
          </w:p>
        </w:tc>
        <w:tc>
          <w:tcPr>
            <w:tcW w:w="841" w:type="pct"/>
            <w:hideMark/>
          </w:tcPr>
          <w:p w14:paraId="35836AA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Servicio de Prevención / RR. HH. / Asistencia Técnica de Igualdad</w:t>
            </w:r>
          </w:p>
        </w:tc>
        <w:tc>
          <w:tcPr>
            <w:tcW w:w="411" w:type="pct"/>
            <w:hideMark/>
          </w:tcPr>
          <w:p w14:paraId="0D9EF1F8" w14:textId="5028411D" w:rsidR="006C2295" w:rsidRPr="006C2295" w:rsidRDefault="00800718" w:rsidP="006C2295">
            <w:pPr>
              <w:spacing w:after="0" w:line="240" w:lineRule="auto"/>
              <w:jc w:val="left"/>
              <w:rPr>
                <w:rFonts w:ascii="Tw Cen MT" w:eastAsia="Times New Roman" w:hAnsi="Tw Cen MT" w:cs="Times New Roman"/>
                <w:color w:val="262626"/>
                <w:sz w:val="22"/>
                <w:szCs w:val="22"/>
                <w:lang w:eastAsia="es-ES"/>
              </w:rPr>
            </w:pPr>
            <w:r>
              <w:rPr>
                <w:rFonts w:ascii="Tw Cen MT" w:eastAsia="Times New Roman" w:hAnsi="Tw Cen MT" w:cs="Times New Roman"/>
                <w:color w:val="262626"/>
                <w:sz w:val="22"/>
                <w:szCs w:val="22"/>
                <w:lang w:eastAsia="es-ES"/>
              </w:rPr>
              <w:t>2027-202</w:t>
            </w:r>
            <w:r w:rsidR="00A3133E">
              <w:rPr>
                <w:rFonts w:ascii="Tw Cen MT" w:eastAsia="Times New Roman" w:hAnsi="Tw Cen MT" w:cs="Times New Roman"/>
                <w:color w:val="262626"/>
                <w:sz w:val="22"/>
                <w:szCs w:val="22"/>
                <w:lang w:eastAsia="es-ES"/>
              </w:rPr>
              <w:t>8</w:t>
            </w:r>
          </w:p>
        </w:tc>
      </w:tr>
    </w:tbl>
    <w:p w14:paraId="27FC0716"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6"/>
        <w:gridCol w:w="1673"/>
        <w:gridCol w:w="1454"/>
        <w:gridCol w:w="710"/>
      </w:tblGrid>
      <w:tr w:rsidR="00FF47F1" w:rsidRPr="006C2295" w14:paraId="2237DEF3" w14:textId="77777777" w:rsidTr="00FF47F1">
        <w:trPr>
          <w:trHeight w:val="607"/>
        </w:trPr>
        <w:tc>
          <w:tcPr>
            <w:tcW w:w="5000" w:type="pct"/>
            <w:gridSpan w:val="4"/>
            <w:hideMark/>
          </w:tcPr>
          <w:p w14:paraId="34A111E2" w14:textId="10CFD68F" w:rsidR="00FF47F1" w:rsidRPr="006C2295" w:rsidRDefault="00FF47F1"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5. VALORACIÓN DE PUESTOS DE TRABAJO Y AUDITORÍA RETRIBUTIVA</w:t>
            </w:r>
          </w:p>
        </w:tc>
      </w:tr>
      <w:tr w:rsidR="00FF47F1" w:rsidRPr="006C2295" w14:paraId="4414FB9A" w14:textId="77777777" w:rsidTr="00FF47F1">
        <w:trPr>
          <w:trHeight w:val="607"/>
        </w:trPr>
        <w:tc>
          <w:tcPr>
            <w:tcW w:w="5000" w:type="pct"/>
            <w:gridSpan w:val="4"/>
            <w:hideMark/>
          </w:tcPr>
          <w:p w14:paraId="6B3AB7E1" w14:textId="558401AD"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5.1. Evaluar y difundir anualmente las brechas salariales, garantizando la igualdad retributiva y la transparencia salarial conforme al marco legal vigente. </w:t>
            </w:r>
          </w:p>
          <w:p w14:paraId="296FE0EF" w14:textId="3BB6B496"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69ED2431" w14:textId="77777777" w:rsidTr="00FF47F1">
        <w:trPr>
          <w:trHeight w:val="607"/>
        </w:trPr>
        <w:tc>
          <w:tcPr>
            <w:tcW w:w="2780" w:type="pct"/>
            <w:hideMark/>
          </w:tcPr>
          <w:p w14:paraId="7405276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5.1.1. Realizar anualmente la auditoría retributiva conforme al Real Decreto 902/2020 y a la herramienta oficial del Ministerio, incluyendo el análisis de brechas salariales, diferencias justificadas y no justificadas, y causas identificadas.</w:t>
            </w:r>
          </w:p>
        </w:tc>
        <w:tc>
          <w:tcPr>
            <w:tcW w:w="968" w:type="pct"/>
            <w:hideMark/>
          </w:tcPr>
          <w:p w14:paraId="04C64A5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Auditoría retributiva elaborada / Brecha salarial total / Cumplimiento de plazos legales.</w:t>
            </w:r>
          </w:p>
        </w:tc>
        <w:tc>
          <w:tcPr>
            <w:tcW w:w="841" w:type="pct"/>
            <w:hideMark/>
          </w:tcPr>
          <w:p w14:paraId="461E482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Comisión de Igualdad / Asistencia Técnica de Igualdad</w:t>
            </w:r>
          </w:p>
        </w:tc>
        <w:tc>
          <w:tcPr>
            <w:tcW w:w="411" w:type="pct"/>
            <w:hideMark/>
          </w:tcPr>
          <w:p w14:paraId="12C3505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56032654" w14:textId="77777777" w:rsidTr="00FF47F1">
        <w:trPr>
          <w:trHeight w:val="607"/>
        </w:trPr>
        <w:tc>
          <w:tcPr>
            <w:tcW w:w="2780" w:type="pct"/>
            <w:hideMark/>
          </w:tcPr>
          <w:p w14:paraId="499253C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5.1.2. Presentar los resultados de la auditoría retributiva a la plantilla mediante sesión informativa y/o difusión en la intranet, garantizando la transparencia y la comprensión del sistema retributivo.</w:t>
            </w:r>
          </w:p>
        </w:tc>
        <w:tc>
          <w:tcPr>
            <w:tcW w:w="968" w:type="pct"/>
            <w:hideMark/>
          </w:tcPr>
          <w:p w14:paraId="0DA5BDD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Sesión informativa realizada / Informe difundido / Porcentaje de plantilla asistente o receptora / Nivel de comprensión y satisfacción.</w:t>
            </w:r>
          </w:p>
        </w:tc>
        <w:tc>
          <w:tcPr>
            <w:tcW w:w="841" w:type="pct"/>
            <w:hideMark/>
          </w:tcPr>
          <w:p w14:paraId="2A6F7BF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Dirección / Comisión de Igualdad / Asistencia Técnica de Igualdad</w:t>
            </w:r>
          </w:p>
        </w:tc>
        <w:tc>
          <w:tcPr>
            <w:tcW w:w="411" w:type="pct"/>
            <w:hideMark/>
          </w:tcPr>
          <w:p w14:paraId="11F3EE2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bl>
    <w:p w14:paraId="2C99EBE9"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6"/>
        <w:gridCol w:w="1673"/>
        <w:gridCol w:w="1454"/>
        <w:gridCol w:w="710"/>
      </w:tblGrid>
      <w:tr w:rsidR="00FF47F1" w:rsidRPr="006C2295" w14:paraId="2A388B7B" w14:textId="77777777" w:rsidTr="00FF47F1">
        <w:trPr>
          <w:trHeight w:val="607"/>
        </w:trPr>
        <w:tc>
          <w:tcPr>
            <w:tcW w:w="5000" w:type="pct"/>
            <w:gridSpan w:val="4"/>
            <w:hideMark/>
          </w:tcPr>
          <w:p w14:paraId="2C64986E" w14:textId="1FFBA196" w:rsidR="00FF47F1" w:rsidRPr="006C2295" w:rsidRDefault="00FF47F1"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6. CONCILIACIÓN CORRESPONSABLE </w:t>
            </w:r>
          </w:p>
        </w:tc>
      </w:tr>
      <w:tr w:rsidR="00FF47F1" w:rsidRPr="006C2295" w14:paraId="25CDADB1" w14:textId="77777777" w:rsidTr="00FF47F1">
        <w:trPr>
          <w:trHeight w:val="607"/>
        </w:trPr>
        <w:tc>
          <w:tcPr>
            <w:tcW w:w="5000" w:type="pct"/>
            <w:gridSpan w:val="4"/>
            <w:hideMark/>
          </w:tcPr>
          <w:p w14:paraId="407F2BA6" w14:textId="0C3516D5"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6.1. Garantizar medidas de conciliación eficaces, evaluables, transparentes y adaptadas a las necesidades reales de la plantilla.</w:t>
            </w:r>
          </w:p>
          <w:p w14:paraId="6433799F" w14:textId="7F6428D3"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59EF43BA" w14:textId="77777777" w:rsidTr="00FF47F1">
        <w:trPr>
          <w:trHeight w:val="607"/>
        </w:trPr>
        <w:tc>
          <w:tcPr>
            <w:tcW w:w="2780" w:type="pct"/>
            <w:hideMark/>
          </w:tcPr>
          <w:p w14:paraId="5E8D2C7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6.1.1. Revisar y evaluar anualmente las medidas de conciliación y flexibilidad horaria, adaptándolas a las necesidades reales de la plantilla y a los cambios normativos y organizativos.</w:t>
            </w:r>
          </w:p>
        </w:tc>
        <w:tc>
          <w:tcPr>
            <w:tcW w:w="968" w:type="pct"/>
            <w:hideMark/>
          </w:tcPr>
          <w:p w14:paraId="68F0219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Evaluación anual realizada / Informe de revisión elaborado / Actualización de medidas aprobada.</w:t>
            </w:r>
          </w:p>
        </w:tc>
        <w:tc>
          <w:tcPr>
            <w:tcW w:w="841" w:type="pct"/>
            <w:hideMark/>
          </w:tcPr>
          <w:p w14:paraId="5F46169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Comisión de Igualdad</w:t>
            </w:r>
          </w:p>
        </w:tc>
        <w:tc>
          <w:tcPr>
            <w:tcW w:w="411" w:type="pct"/>
            <w:hideMark/>
          </w:tcPr>
          <w:p w14:paraId="1EDE870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5A729F0F" w14:textId="77777777" w:rsidTr="00FF47F1">
        <w:trPr>
          <w:trHeight w:val="607"/>
        </w:trPr>
        <w:tc>
          <w:tcPr>
            <w:tcW w:w="2780" w:type="pct"/>
            <w:hideMark/>
          </w:tcPr>
          <w:p w14:paraId="4B062025" w14:textId="36D1D42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6.1.2. Elaborar y aplicar un cuestionario de satisfacción sobre conciliación y corresponsabilidad, analizar los resultados y elaborar un informe interno con propuestas de mejora.</w:t>
            </w:r>
          </w:p>
        </w:tc>
        <w:tc>
          <w:tcPr>
            <w:tcW w:w="968" w:type="pct"/>
            <w:hideMark/>
          </w:tcPr>
          <w:p w14:paraId="450C02A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Cuestionario realizado / Tasa de respuesta / Informe de resultados y propuestas aprobado.</w:t>
            </w:r>
          </w:p>
        </w:tc>
        <w:tc>
          <w:tcPr>
            <w:tcW w:w="841" w:type="pct"/>
            <w:hideMark/>
          </w:tcPr>
          <w:p w14:paraId="78CED15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Comisión de Igualdad / Asistencia Técnica de Igualdad</w:t>
            </w:r>
          </w:p>
        </w:tc>
        <w:tc>
          <w:tcPr>
            <w:tcW w:w="411" w:type="pct"/>
            <w:hideMark/>
          </w:tcPr>
          <w:p w14:paraId="3142603C" w14:textId="47DA5E57" w:rsidR="006C2295" w:rsidRPr="006C2295" w:rsidRDefault="004F1061" w:rsidP="006C2295">
            <w:pPr>
              <w:spacing w:after="0" w:line="240" w:lineRule="auto"/>
              <w:jc w:val="left"/>
              <w:rPr>
                <w:rFonts w:ascii="Tw Cen MT" w:eastAsia="Times New Roman" w:hAnsi="Tw Cen MT" w:cs="Times New Roman"/>
                <w:color w:val="262626"/>
                <w:sz w:val="22"/>
                <w:szCs w:val="22"/>
                <w:lang w:eastAsia="es-ES"/>
              </w:rPr>
            </w:pPr>
            <w:r>
              <w:rPr>
                <w:rFonts w:ascii="Tw Cen MT" w:eastAsia="Times New Roman" w:hAnsi="Tw Cen MT" w:cs="Times New Roman"/>
                <w:color w:val="262626"/>
                <w:sz w:val="22"/>
                <w:szCs w:val="22"/>
                <w:lang w:eastAsia="es-ES"/>
              </w:rPr>
              <w:t>2027</w:t>
            </w:r>
          </w:p>
        </w:tc>
      </w:tr>
      <w:tr w:rsidR="006C2295" w:rsidRPr="006C2295" w14:paraId="37793B6E" w14:textId="77777777" w:rsidTr="00FF47F1">
        <w:trPr>
          <w:trHeight w:val="607"/>
        </w:trPr>
        <w:tc>
          <w:tcPr>
            <w:tcW w:w="2780" w:type="pct"/>
            <w:hideMark/>
          </w:tcPr>
          <w:p w14:paraId="7A4CE44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6.1.3. Difundir a toda la plantilla las medidas de conciliación disponibles y los resultados de la evaluación y del cuestionario, mediante folleto o comunicación institucional.</w:t>
            </w:r>
          </w:p>
        </w:tc>
        <w:tc>
          <w:tcPr>
            <w:tcW w:w="968" w:type="pct"/>
            <w:hideMark/>
          </w:tcPr>
          <w:p w14:paraId="72DF66B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Folleto o comunicación elaborada / Porcentaje de plantilla receptora / Nivel de conocimiento detectado.</w:t>
            </w:r>
          </w:p>
        </w:tc>
        <w:tc>
          <w:tcPr>
            <w:tcW w:w="841" w:type="pct"/>
            <w:hideMark/>
          </w:tcPr>
          <w:p w14:paraId="7F74675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Unidad web / Asistencia Técnica de Igualdad</w:t>
            </w:r>
          </w:p>
        </w:tc>
        <w:tc>
          <w:tcPr>
            <w:tcW w:w="411" w:type="pct"/>
            <w:hideMark/>
          </w:tcPr>
          <w:p w14:paraId="2FADBEB0" w14:textId="199433C9" w:rsidR="006C2295" w:rsidRPr="006C2295" w:rsidRDefault="004F1061" w:rsidP="006C2295">
            <w:pPr>
              <w:spacing w:after="0" w:line="240" w:lineRule="auto"/>
              <w:jc w:val="left"/>
              <w:rPr>
                <w:rFonts w:ascii="Tw Cen MT" w:eastAsia="Times New Roman" w:hAnsi="Tw Cen MT" w:cs="Times New Roman"/>
                <w:color w:val="262626"/>
                <w:sz w:val="22"/>
                <w:szCs w:val="22"/>
                <w:lang w:eastAsia="es-ES"/>
              </w:rPr>
            </w:pPr>
            <w:r>
              <w:rPr>
                <w:rFonts w:ascii="Tw Cen MT" w:eastAsia="Times New Roman" w:hAnsi="Tw Cen MT" w:cs="Times New Roman"/>
                <w:color w:val="262626"/>
                <w:sz w:val="22"/>
                <w:szCs w:val="22"/>
                <w:lang w:eastAsia="es-ES"/>
              </w:rPr>
              <w:t>2027</w:t>
            </w:r>
          </w:p>
        </w:tc>
      </w:tr>
    </w:tbl>
    <w:p w14:paraId="3631B92E"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6"/>
        <w:gridCol w:w="1673"/>
        <w:gridCol w:w="1454"/>
        <w:gridCol w:w="710"/>
      </w:tblGrid>
      <w:tr w:rsidR="00FF47F1" w:rsidRPr="006C2295" w14:paraId="3C88FBA9" w14:textId="77777777" w:rsidTr="00FF47F1">
        <w:trPr>
          <w:trHeight w:val="607"/>
        </w:trPr>
        <w:tc>
          <w:tcPr>
            <w:tcW w:w="5000" w:type="pct"/>
            <w:gridSpan w:val="4"/>
            <w:hideMark/>
          </w:tcPr>
          <w:p w14:paraId="36E9A5C3" w14:textId="1BCC5736" w:rsidR="00FF47F1" w:rsidRPr="006C2295" w:rsidRDefault="00FF47F1"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7. CULTURA ORGANIZACIONAL </w:t>
            </w:r>
          </w:p>
        </w:tc>
      </w:tr>
      <w:tr w:rsidR="00FF47F1" w:rsidRPr="006C2295" w14:paraId="4EFB01E2" w14:textId="77777777" w:rsidTr="00FF47F1">
        <w:trPr>
          <w:trHeight w:val="607"/>
        </w:trPr>
        <w:tc>
          <w:tcPr>
            <w:tcW w:w="5000" w:type="pct"/>
            <w:gridSpan w:val="4"/>
            <w:hideMark/>
          </w:tcPr>
          <w:p w14:paraId="04370D04" w14:textId="157633F1" w:rsidR="00FF47F1" w:rsidRPr="006C2295" w:rsidRDefault="00FF47F1"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7.1. Mantener y fortalecer la visibilidad institucional del compromiso de CCASA con la igualdad de mujeres y hombres. </w:t>
            </w:r>
          </w:p>
        </w:tc>
      </w:tr>
      <w:tr w:rsidR="006C2295" w:rsidRPr="006C2295" w14:paraId="0452DD23" w14:textId="77777777" w:rsidTr="00FF47F1">
        <w:trPr>
          <w:trHeight w:val="607"/>
        </w:trPr>
        <w:tc>
          <w:tcPr>
            <w:tcW w:w="2780" w:type="pct"/>
            <w:hideMark/>
          </w:tcPr>
          <w:p w14:paraId="0E84141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7.1.1. Mantener la presencia del Plan de Igualdad en los canales internos y externos de comunicación corporativa (intranet, web, presentaciones institucionales, eventos, memorias), garantizando la actualización anual de sus contenidos y resultados.</w:t>
            </w:r>
          </w:p>
        </w:tc>
        <w:tc>
          <w:tcPr>
            <w:tcW w:w="968" w:type="pct"/>
            <w:hideMark/>
          </w:tcPr>
          <w:p w14:paraId="7C0494A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actualizaciones y publicaciones / Alcance y visualización en los canales / Percepción de la plantilla.</w:t>
            </w:r>
          </w:p>
        </w:tc>
        <w:tc>
          <w:tcPr>
            <w:tcW w:w="841" w:type="pct"/>
            <w:hideMark/>
          </w:tcPr>
          <w:p w14:paraId="56C75E4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Dirección / Asistencia Técnica de Igualdad</w:t>
            </w:r>
          </w:p>
        </w:tc>
        <w:tc>
          <w:tcPr>
            <w:tcW w:w="411" w:type="pct"/>
            <w:hideMark/>
          </w:tcPr>
          <w:p w14:paraId="39797A3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60DE5D6E" w14:textId="77777777" w:rsidTr="00FF47F1">
        <w:trPr>
          <w:trHeight w:val="607"/>
        </w:trPr>
        <w:tc>
          <w:tcPr>
            <w:tcW w:w="2780" w:type="pct"/>
            <w:hideMark/>
          </w:tcPr>
          <w:p w14:paraId="79FA47E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7.1.2. Incorporar mensajes institucionales sobre igualdad y diversidad en las comunicaciones públicas, ponencias técnicas y materiales corporativos.</w:t>
            </w:r>
          </w:p>
        </w:tc>
        <w:tc>
          <w:tcPr>
            <w:tcW w:w="968" w:type="pct"/>
            <w:hideMark/>
          </w:tcPr>
          <w:p w14:paraId="11A6427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comunicaciones o actos con mensajes de igualdad / Visibilidad de la igualdad en materiales institucionales.</w:t>
            </w:r>
          </w:p>
        </w:tc>
        <w:tc>
          <w:tcPr>
            <w:tcW w:w="841" w:type="pct"/>
            <w:hideMark/>
          </w:tcPr>
          <w:p w14:paraId="325184C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RR. HH.</w:t>
            </w:r>
          </w:p>
        </w:tc>
        <w:tc>
          <w:tcPr>
            <w:tcW w:w="411" w:type="pct"/>
            <w:hideMark/>
          </w:tcPr>
          <w:p w14:paraId="7C5EEE0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FF47F1" w:rsidRPr="006C2295" w14:paraId="7FE6D3A8" w14:textId="77777777" w:rsidTr="00FF47F1">
        <w:trPr>
          <w:trHeight w:val="607"/>
        </w:trPr>
        <w:tc>
          <w:tcPr>
            <w:tcW w:w="5000" w:type="pct"/>
            <w:gridSpan w:val="4"/>
            <w:hideMark/>
          </w:tcPr>
          <w:p w14:paraId="45DD1931" w14:textId="5F00D74E"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7.2. Consolidar el uso sistemático del lenguaje inclusivo y no sexista en toda la documentación corporativa.</w:t>
            </w:r>
          </w:p>
          <w:p w14:paraId="7A614025" w14:textId="681D4496"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66059EC3" w14:textId="77777777" w:rsidTr="00FF47F1">
        <w:trPr>
          <w:trHeight w:val="607"/>
        </w:trPr>
        <w:tc>
          <w:tcPr>
            <w:tcW w:w="2780" w:type="pct"/>
            <w:hideMark/>
          </w:tcPr>
          <w:p w14:paraId="5552DCE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7.2.1. Difundir el manual elaborado por la Diputación Foral de Álava sobre uso de un lenguaje inclusivo entre toda la plantilla, garantizando su accesibilidad a través de la intranet y su disponibilidad en todos los departamentos.</w:t>
            </w:r>
          </w:p>
        </w:tc>
        <w:tc>
          <w:tcPr>
            <w:tcW w:w="968" w:type="pct"/>
            <w:hideMark/>
          </w:tcPr>
          <w:p w14:paraId="66F2448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Manual difundido / Nº de descargas o accesos / Nivel de conocimiento del personal.</w:t>
            </w:r>
          </w:p>
        </w:tc>
        <w:tc>
          <w:tcPr>
            <w:tcW w:w="841" w:type="pct"/>
            <w:hideMark/>
          </w:tcPr>
          <w:p w14:paraId="773C572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Unidad web / Asistencia Técnica de Igualdad</w:t>
            </w:r>
          </w:p>
        </w:tc>
        <w:tc>
          <w:tcPr>
            <w:tcW w:w="411" w:type="pct"/>
            <w:hideMark/>
          </w:tcPr>
          <w:p w14:paraId="60E9022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w:t>
            </w:r>
          </w:p>
        </w:tc>
      </w:tr>
      <w:tr w:rsidR="006C2295" w:rsidRPr="006C2295" w14:paraId="4F3B3209" w14:textId="77777777" w:rsidTr="00FF47F1">
        <w:trPr>
          <w:trHeight w:val="607"/>
        </w:trPr>
        <w:tc>
          <w:tcPr>
            <w:tcW w:w="2780" w:type="pct"/>
            <w:hideMark/>
          </w:tcPr>
          <w:p w14:paraId="00A888F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7.2.2. Realizar una acción formativa dirigida a toda la plantilla para comunicar los contenidos del manual y facilitar su aplicación práctica en la redacción de documentos, correos electrónicos y comunicaciones técnicas.</w:t>
            </w:r>
          </w:p>
        </w:tc>
        <w:tc>
          <w:tcPr>
            <w:tcW w:w="968" w:type="pct"/>
            <w:hideMark/>
          </w:tcPr>
          <w:p w14:paraId="5C9A40D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sesiones formativas / Nº de participantes / Valoración media de la formación.</w:t>
            </w:r>
          </w:p>
        </w:tc>
        <w:tc>
          <w:tcPr>
            <w:tcW w:w="841" w:type="pct"/>
            <w:hideMark/>
          </w:tcPr>
          <w:p w14:paraId="24B585C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62D98E7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FF47F1" w:rsidRPr="006C2295" w14:paraId="6CB9BC6E" w14:textId="77777777" w:rsidTr="00FF47F1">
        <w:trPr>
          <w:trHeight w:val="607"/>
        </w:trPr>
        <w:tc>
          <w:tcPr>
            <w:tcW w:w="5000" w:type="pct"/>
            <w:gridSpan w:val="4"/>
            <w:hideMark/>
          </w:tcPr>
          <w:p w14:paraId="58B3EFF2" w14:textId="101E9256"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7.3. Transformar la cultura organizacional hacia modelos de liderazgo feministas, corresponsables y equitativos. </w:t>
            </w:r>
          </w:p>
          <w:p w14:paraId="702C40AA" w14:textId="60F9580E"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1D8CB5DD" w14:textId="77777777" w:rsidTr="00FF47F1">
        <w:trPr>
          <w:trHeight w:val="607"/>
        </w:trPr>
        <w:tc>
          <w:tcPr>
            <w:tcW w:w="2780" w:type="pct"/>
            <w:hideMark/>
          </w:tcPr>
          <w:p w14:paraId="2C7EBFC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7.3.1. Contratar a una persona experta en cultura organizacional pro igualdad para acompañar el diseño e implementación de acciones de cambio cultural.</w:t>
            </w:r>
          </w:p>
        </w:tc>
        <w:tc>
          <w:tcPr>
            <w:tcW w:w="968" w:type="pct"/>
            <w:hideMark/>
          </w:tcPr>
          <w:p w14:paraId="158FD37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Contratación realizada / Plan de trabajo definido / Medidas implementadas.</w:t>
            </w:r>
          </w:p>
        </w:tc>
        <w:tc>
          <w:tcPr>
            <w:tcW w:w="841" w:type="pct"/>
            <w:hideMark/>
          </w:tcPr>
          <w:p w14:paraId="49B143F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RR. HH. / Asistencia Técnica de Igualdad</w:t>
            </w:r>
          </w:p>
        </w:tc>
        <w:tc>
          <w:tcPr>
            <w:tcW w:w="411" w:type="pct"/>
            <w:hideMark/>
          </w:tcPr>
          <w:p w14:paraId="3089479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w:t>
            </w:r>
          </w:p>
        </w:tc>
      </w:tr>
      <w:tr w:rsidR="006C2295" w:rsidRPr="006C2295" w14:paraId="2A63519C" w14:textId="77777777" w:rsidTr="00FF47F1">
        <w:trPr>
          <w:trHeight w:val="607"/>
        </w:trPr>
        <w:tc>
          <w:tcPr>
            <w:tcW w:w="2780" w:type="pct"/>
            <w:hideMark/>
          </w:tcPr>
          <w:p w14:paraId="3A29ADB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7.3.2. Desarrollar formación en liderazgo para la igualdad y con perspectiva de género dirigida a mandos intermedios, responsables de área y personal directivo.</w:t>
            </w:r>
          </w:p>
        </w:tc>
        <w:tc>
          <w:tcPr>
            <w:tcW w:w="968" w:type="pct"/>
            <w:hideMark/>
          </w:tcPr>
          <w:p w14:paraId="6BFAE5F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formaciones realizadas / Nº de participantes / Cambios en prácticas de liderazgo.</w:t>
            </w:r>
          </w:p>
        </w:tc>
        <w:tc>
          <w:tcPr>
            <w:tcW w:w="841" w:type="pct"/>
            <w:hideMark/>
          </w:tcPr>
          <w:p w14:paraId="1354A79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31AF3A7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2027</w:t>
            </w:r>
          </w:p>
        </w:tc>
      </w:tr>
      <w:tr w:rsidR="006C2295" w:rsidRPr="006C2295" w14:paraId="775C1131" w14:textId="77777777" w:rsidTr="00FF47F1">
        <w:trPr>
          <w:trHeight w:val="607"/>
        </w:trPr>
        <w:tc>
          <w:tcPr>
            <w:tcW w:w="2780" w:type="pct"/>
            <w:hideMark/>
          </w:tcPr>
          <w:p w14:paraId="3F3E87B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7.3.3. Poner en marcha una acción formativa o programa de mentoring para promover el liderazgo y la visibilidad de las mujeres en el ámbito tecnológico y en la organización.</w:t>
            </w:r>
          </w:p>
        </w:tc>
        <w:tc>
          <w:tcPr>
            <w:tcW w:w="968" w:type="pct"/>
            <w:hideMark/>
          </w:tcPr>
          <w:p w14:paraId="5CEA5518"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Programa o formación implementada / Nº de mujeres participantes / Valoración de impacto.</w:t>
            </w:r>
          </w:p>
        </w:tc>
        <w:tc>
          <w:tcPr>
            <w:tcW w:w="841" w:type="pct"/>
            <w:hideMark/>
          </w:tcPr>
          <w:p w14:paraId="24CF6817"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3D9033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2028</w:t>
            </w:r>
          </w:p>
        </w:tc>
      </w:tr>
      <w:tr w:rsidR="006C2295" w:rsidRPr="006C2295" w14:paraId="659ADE78" w14:textId="77777777" w:rsidTr="00FF47F1">
        <w:trPr>
          <w:trHeight w:val="607"/>
        </w:trPr>
        <w:tc>
          <w:tcPr>
            <w:tcW w:w="2780" w:type="pct"/>
            <w:hideMark/>
          </w:tcPr>
          <w:p w14:paraId="220C6CF4"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7.3.4. Realizar una formación específica sobre cultura organizacional pro equidad, centrada en valores, dinámicas y prácticas laborales igualitarias.</w:t>
            </w:r>
          </w:p>
        </w:tc>
        <w:tc>
          <w:tcPr>
            <w:tcW w:w="968" w:type="pct"/>
            <w:hideMark/>
          </w:tcPr>
          <w:p w14:paraId="51BC92B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formaciones realizadas / Valoración media / Aplicación práctica observada.</w:t>
            </w:r>
          </w:p>
        </w:tc>
        <w:tc>
          <w:tcPr>
            <w:tcW w:w="841" w:type="pct"/>
            <w:hideMark/>
          </w:tcPr>
          <w:p w14:paraId="4A54B07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2E03DF5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2028</w:t>
            </w:r>
          </w:p>
        </w:tc>
      </w:tr>
      <w:tr w:rsidR="006C2295" w:rsidRPr="006C2295" w14:paraId="29D5115F" w14:textId="77777777" w:rsidTr="00FF47F1">
        <w:trPr>
          <w:trHeight w:val="607"/>
        </w:trPr>
        <w:tc>
          <w:tcPr>
            <w:tcW w:w="2780" w:type="pct"/>
            <w:hideMark/>
          </w:tcPr>
          <w:p w14:paraId="01559CB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7.3.5. Diseñar los contenidos en materia de igualdad a incorporar en el manual de acogida de las personas trabajadoras, asegurando que reflejen los compromisos, medidas y procedimientos del Plan de Igualdad.</w:t>
            </w:r>
          </w:p>
        </w:tc>
        <w:tc>
          <w:tcPr>
            <w:tcW w:w="968" w:type="pct"/>
            <w:hideMark/>
          </w:tcPr>
          <w:p w14:paraId="4C69699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Contenidos diseñados e integrados / Manual actualizado / Porcentaje de nuevas incorporaciones que lo reciben.</w:t>
            </w:r>
          </w:p>
        </w:tc>
        <w:tc>
          <w:tcPr>
            <w:tcW w:w="841" w:type="pct"/>
            <w:hideMark/>
          </w:tcPr>
          <w:p w14:paraId="0304117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4E1F8243"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2027</w:t>
            </w:r>
          </w:p>
        </w:tc>
      </w:tr>
    </w:tbl>
    <w:p w14:paraId="45B46FCC"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805"/>
        <w:gridCol w:w="1673"/>
        <w:gridCol w:w="1454"/>
        <w:gridCol w:w="711"/>
      </w:tblGrid>
      <w:tr w:rsidR="00FF47F1" w:rsidRPr="006C2295" w14:paraId="4FF0ACC3" w14:textId="77777777" w:rsidTr="00FF47F1">
        <w:trPr>
          <w:trHeight w:val="607"/>
        </w:trPr>
        <w:tc>
          <w:tcPr>
            <w:tcW w:w="5000" w:type="pct"/>
            <w:gridSpan w:val="4"/>
            <w:hideMark/>
          </w:tcPr>
          <w:p w14:paraId="3A4DA646" w14:textId="5047F478" w:rsidR="00FF47F1" w:rsidRPr="006C2295" w:rsidRDefault="00FF47F1"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8. VIOLENCIA MACHISTA, ACOSO SEXUAL Y ACOSO POR RAZÓN DE SEXO </w:t>
            </w:r>
          </w:p>
        </w:tc>
      </w:tr>
      <w:tr w:rsidR="00FF47F1" w:rsidRPr="006C2295" w14:paraId="3A5BC487" w14:textId="77777777" w:rsidTr="00FF47F1">
        <w:trPr>
          <w:trHeight w:val="607"/>
        </w:trPr>
        <w:tc>
          <w:tcPr>
            <w:tcW w:w="5000" w:type="pct"/>
            <w:gridSpan w:val="4"/>
            <w:hideMark/>
          </w:tcPr>
          <w:p w14:paraId="466F5302" w14:textId="2080B0A8"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8.1. Garantizar la adecuación del marco normativo y convencional de CCASA al Decreto Legislativo 1/2023 y al enfoque feminista de prevención de las violencias.</w:t>
            </w:r>
          </w:p>
          <w:p w14:paraId="103E1FEF" w14:textId="02EFD948" w:rsidR="00FF47F1" w:rsidRPr="006C2295" w:rsidRDefault="00FF47F1" w:rsidP="006C2295">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 </w:t>
            </w:r>
          </w:p>
        </w:tc>
      </w:tr>
      <w:tr w:rsidR="006C2295" w:rsidRPr="006C2295" w14:paraId="573E57C0" w14:textId="77777777" w:rsidTr="00FF47F1">
        <w:trPr>
          <w:trHeight w:val="607"/>
        </w:trPr>
        <w:tc>
          <w:tcPr>
            <w:tcW w:w="2780" w:type="pct"/>
            <w:hideMark/>
          </w:tcPr>
          <w:p w14:paraId="6D8F4B6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8.1.1. Impulsar la revisión del convenio colectivo para adecuar el artículo 27 a la definición de violencia machista del Decreto Legislativo 1/2023, incorporando medios de acreditación ampliados y lenguaje no sexista.</w:t>
            </w:r>
          </w:p>
        </w:tc>
        <w:tc>
          <w:tcPr>
            <w:tcW w:w="968" w:type="pct"/>
            <w:hideMark/>
          </w:tcPr>
          <w:p w14:paraId="2D4D936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Inclusión de la revisión en la negociación colectiva / Artículo 27 modificado / Incorporación del nuevo enfoque legal.</w:t>
            </w:r>
          </w:p>
        </w:tc>
        <w:tc>
          <w:tcPr>
            <w:tcW w:w="841" w:type="pct"/>
            <w:hideMark/>
          </w:tcPr>
          <w:p w14:paraId="141BB09B"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RR. HH. / Comité de Empresa / Asistencia Técnica de Igualdad</w:t>
            </w:r>
          </w:p>
        </w:tc>
        <w:tc>
          <w:tcPr>
            <w:tcW w:w="411" w:type="pct"/>
            <w:hideMark/>
          </w:tcPr>
          <w:p w14:paraId="0552DEEA"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por definir</w:t>
            </w:r>
          </w:p>
        </w:tc>
      </w:tr>
      <w:tr w:rsidR="006C2295" w:rsidRPr="006C2295" w14:paraId="20C24332" w14:textId="77777777" w:rsidTr="00FF47F1">
        <w:trPr>
          <w:trHeight w:val="607"/>
        </w:trPr>
        <w:tc>
          <w:tcPr>
            <w:tcW w:w="2780" w:type="pct"/>
            <w:hideMark/>
          </w:tcPr>
          <w:p w14:paraId="0DB9490E"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8.1.2. Mantener la inclusión de cláusulas de igualdad en la contratación externa, exigiendo protocolos propios frente al acoso sexual y por razón de sexo, y realizar seguimiento de su cumplimiento.</w:t>
            </w:r>
          </w:p>
        </w:tc>
        <w:tc>
          <w:tcPr>
            <w:tcW w:w="968" w:type="pct"/>
            <w:hideMark/>
          </w:tcPr>
          <w:p w14:paraId="18344B92"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contratos con cláusulas / Nº de verificaciones realizadas / Cumplimiento de la exigencia.</w:t>
            </w:r>
          </w:p>
        </w:tc>
        <w:tc>
          <w:tcPr>
            <w:tcW w:w="841" w:type="pct"/>
            <w:hideMark/>
          </w:tcPr>
          <w:p w14:paraId="2943DD5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 / Servicio Jurídico</w:t>
            </w:r>
          </w:p>
        </w:tc>
        <w:tc>
          <w:tcPr>
            <w:tcW w:w="411" w:type="pct"/>
            <w:hideMark/>
          </w:tcPr>
          <w:p w14:paraId="2B8ECFAF"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FF47F1" w:rsidRPr="006C2295" w14:paraId="79CBC028" w14:textId="77777777" w:rsidTr="00FF47F1">
        <w:trPr>
          <w:trHeight w:val="607"/>
        </w:trPr>
        <w:tc>
          <w:tcPr>
            <w:tcW w:w="5000" w:type="pct"/>
            <w:gridSpan w:val="4"/>
            <w:hideMark/>
          </w:tcPr>
          <w:p w14:paraId="5E80445E" w14:textId="2D1AAAC2" w:rsidR="00FF47F1" w:rsidRPr="006C2295" w:rsidRDefault="00FF47F1"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8.2. Consolidar el compromiso interno de CCASA frente a la violencia machista y su expresión pública.</w:t>
            </w:r>
          </w:p>
        </w:tc>
      </w:tr>
      <w:tr w:rsidR="006C2295" w:rsidRPr="006C2295" w14:paraId="3B117775" w14:textId="77777777" w:rsidTr="00FF47F1">
        <w:trPr>
          <w:trHeight w:val="607"/>
        </w:trPr>
        <w:tc>
          <w:tcPr>
            <w:tcW w:w="2780" w:type="pct"/>
            <w:hideMark/>
          </w:tcPr>
          <w:p w14:paraId="1897C1F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8.2.1. Difundir anualmente, con motivo del 25N, el Protocolo de actuación frente al acoso sexual y por razón de sexo, recordando los canales de denuncia y las garantías de confidencialidad.</w:t>
            </w:r>
          </w:p>
        </w:tc>
        <w:tc>
          <w:tcPr>
            <w:tcW w:w="968" w:type="pct"/>
            <w:hideMark/>
          </w:tcPr>
          <w:p w14:paraId="10F89E9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Comunicación institucional difundida / Porcentaje de plantilla receptora / Nivel de conocimiento detectado.</w:t>
            </w:r>
          </w:p>
        </w:tc>
        <w:tc>
          <w:tcPr>
            <w:tcW w:w="841" w:type="pct"/>
            <w:hideMark/>
          </w:tcPr>
          <w:p w14:paraId="2CE7A38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Unidad web / Asistencia Técnica de Igualdad</w:t>
            </w:r>
          </w:p>
        </w:tc>
        <w:tc>
          <w:tcPr>
            <w:tcW w:w="411" w:type="pct"/>
            <w:hideMark/>
          </w:tcPr>
          <w:p w14:paraId="4D7921C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1B2F5184" w14:textId="77777777" w:rsidTr="00FF47F1">
        <w:trPr>
          <w:trHeight w:val="607"/>
        </w:trPr>
        <w:tc>
          <w:tcPr>
            <w:tcW w:w="2780" w:type="pct"/>
            <w:hideMark/>
          </w:tcPr>
          <w:p w14:paraId="282084C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8.2.2. Realizar una formación anual con motivo del 25N sobre violencia machista en el ámbito laboral y tecnológico (violencia digital, ciberacoso, micromachismos, responsabilidad institucional, etc.).</w:t>
            </w:r>
          </w:p>
        </w:tc>
        <w:tc>
          <w:tcPr>
            <w:tcW w:w="968" w:type="pct"/>
            <w:hideMark/>
          </w:tcPr>
          <w:p w14:paraId="02923510"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formaciones realizadas / Nº de participantes / Valoración media.</w:t>
            </w:r>
          </w:p>
        </w:tc>
        <w:tc>
          <w:tcPr>
            <w:tcW w:w="841" w:type="pct"/>
            <w:hideMark/>
          </w:tcPr>
          <w:p w14:paraId="3E0A62D5"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RR. HH. / Asistencia Técnica de Igualdad</w:t>
            </w:r>
          </w:p>
        </w:tc>
        <w:tc>
          <w:tcPr>
            <w:tcW w:w="411" w:type="pct"/>
            <w:hideMark/>
          </w:tcPr>
          <w:p w14:paraId="2F7E4BD1"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r w:rsidR="006C2295" w:rsidRPr="006C2295" w14:paraId="62FCCE2B" w14:textId="77777777" w:rsidTr="00FF47F1">
        <w:trPr>
          <w:trHeight w:val="607"/>
        </w:trPr>
        <w:tc>
          <w:tcPr>
            <w:tcW w:w="2780" w:type="pct"/>
            <w:hideMark/>
          </w:tcPr>
          <w:p w14:paraId="0156FE76"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8.2.3. Incluir mensajes institucionales de tolerancia cero ante la violencia machista en las comunicaciones públicas y campañas internas de CCASA.</w:t>
            </w:r>
          </w:p>
        </w:tc>
        <w:tc>
          <w:tcPr>
            <w:tcW w:w="968" w:type="pct"/>
            <w:hideMark/>
          </w:tcPr>
          <w:p w14:paraId="016CAF9D"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mensajes o campañas difundidas / Alcance estimado / Valoración de impacto.</w:t>
            </w:r>
          </w:p>
        </w:tc>
        <w:tc>
          <w:tcPr>
            <w:tcW w:w="841" w:type="pct"/>
            <w:hideMark/>
          </w:tcPr>
          <w:p w14:paraId="4199DD19"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Unidad web / Asistencia Técnica de Igualdad</w:t>
            </w:r>
          </w:p>
        </w:tc>
        <w:tc>
          <w:tcPr>
            <w:tcW w:w="411" w:type="pct"/>
            <w:hideMark/>
          </w:tcPr>
          <w:p w14:paraId="46C3DCDC" w14:textId="77777777" w:rsidR="006C2295" w:rsidRPr="006C2295" w:rsidRDefault="006C2295" w:rsidP="006C2295">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Anual</w:t>
            </w:r>
          </w:p>
        </w:tc>
      </w:tr>
    </w:tbl>
    <w:p w14:paraId="20C590CB" w14:textId="77777777" w:rsidR="002829AD" w:rsidRDefault="002829AD"/>
    <w:tbl>
      <w:tblPr>
        <w:tblW w:w="5452" w:type="pct"/>
        <w:tblBorders>
          <w:top w:val="single" w:sz="4" w:space="0" w:color="3B3B3B" w:themeColor="text1" w:themeTint="E6"/>
          <w:left w:val="single" w:sz="4" w:space="0" w:color="3B3B3B" w:themeColor="text1" w:themeTint="E6"/>
          <w:bottom w:val="single" w:sz="4" w:space="0" w:color="3B3B3B" w:themeColor="text1" w:themeTint="E6"/>
          <w:right w:val="single" w:sz="4" w:space="0" w:color="3B3B3B" w:themeColor="text1" w:themeTint="E6"/>
          <w:insideH w:val="single" w:sz="4" w:space="0" w:color="C8C8C8" w:themeColor="text1" w:themeTint="40"/>
          <w:insideV w:val="single" w:sz="4" w:space="0" w:color="C8C8C8" w:themeColor="text1" w:themeTint="40"/>
        </w:tblBorders>
        <w:tblCellMar>
          <w:left w:w="70" w:type="dxa"/>
          <w:right w:w="70" w:type="dxa"/>
        </w:tblCellMar>
        <w:tblLook w:val="04A0" w:firstRow="1" w:lastRow="0" w:firstColumn="1" w:lastColumn="0" w:noHBand="0" w:noVBand="1"/>
      </w:tblPr>
      <w:tblGrid>
        <w:gridCol w:w="4902"/>
        <w:gridCol w:w="1644"/>
        <w:gridCol w:w="1398"/>
        <w:gridCol w:w="699"/>
      </w:tblGrid>
      <w:tr w:rsidR="002829AD" w:rsidRPr="006C2295" w14:paraId="09B8130C" w14:textId="77777777" w:rsidTr="00FF47F1">
        <w:trPr>
          <w:trHeight w:val="547"/>
        </w:trPr>
        <w:tc>
          <w:tcPr>
            <w:tcW w:w="5000" w:type="pct"/>
            <w:gridSpan w:val="4"/>
            <w:hideMark/>
          </w:tcPr>
          <w:p w14:paraId="2E7CEDB5" w14:textId="0022CC54" w:rsidR="002829AD" w:rsidRPr="006C2295" w:rsidRDefault="002829AD" w:rsidP="00FF47F1">
            <w:pPr>
              <w:spacing w:after="0" w:line="240" w:lineRule="auto"/>
              <w:jc w:val="left"/>
              <w:rPr>
                <w:rFonts w:ascii="Tw Cen MT" w:eastAsia="Times New Roman" w:hAnsi="Tw Cen MT" w:cs="Times New Roman"/>
                <w:b/>
                <w:bCs/>
                <w:color w:val="660066"/>
                <w:sz w:val="28"/>
                <w:szCs w:val="28"/>
                <w:lang w:eastAsia="es-ES"/>
              </w:rPr>
            </w:pPr>
            <w:r w:rsidRPr="006C2295">
              <w:rPr>
                <w:rFonts w:ascii="Tw Cen MT" w:eastAsia="Times New Roman" w:hAnsi="Tw Cen MT" w:cs="Times New Roman"/>
                <w:b/>
                <w:bCs/>
                <w:color w:val="660066"/>
                <w:sz w:val="28"/>
                <w:szCs w:val="28"/>
                <w:lang w:eastAsia="es-ES"/>
              </w:rPr>
              <w:t>9. PRODUCTOS Y SERVICIOS CON PERSPECTIVA DE GÉNERO</w:t>
            </w:r>
          </w:p>
        </w:tc>
      </w:tr>
      <w:tr w:rsidR="002829AD" w:rsidRPr="006C2295" w14:paraId="6668C70D" w14:textId="77777777" w:rsidTr="00FF47F1">
        <w:trPr>
          <w:trHeight w:val="607"/>
        </w:trPr>
        <w:tc>
          <w:tcPr>
            <w:tcW w:w="5000" w:type="pct"/>
            <w:gridSpan w:val="4"/>
            <w:hideMark/>
          </w:tcPr>
          <w:p w14:paraId="25DE90E1" w14:textId="0C8A6C02" w:rsidR="002829AD" w:rsidRPr="006C2295" w:rsidRDefault="002829AD" w:rsidP="00FF47F1">
            <w:pPr>
              <w:spacing w:after="0" w:line="240" w:lineRule="auto"/>
              <w:jc w:val="left"/>
              <w:rPr>
                <w:rFonts w:ascii="Tw Cen MT" w:eastAsia="Times New Roman" w:hAnsi="Tw Cen MT" w:cs="Times New Roman"/>
                <w:color w:val="660066"/>
                <w:sz w:val="24"/>
                <w:szCs w:val="24"/>
                <w:lang w:eastAsia="es-ES"/>
              </w:rPr>
            </w:pPr>
            <w:r w:rsidRPr="006C2295">
              <w:rPr>
                <w:rFonts w:ascii="Tw Cen MT" w:eastAsia="Times New Roman" w:hAnsi="Tw Cen MT" w:cs="Times New Roman"/>
                <w:color w:val="660066"/>
                <w:sz w:val="24"/>
                <w:szCs w:val="24"/>
                <w:lang w:eastAsia="es-ES"/>
              </w:rPr>
              <w:t>9.1. Incorporar la perspectiva de género en los sistemas de información y servicios digitales de CCASA. </w:t>
            </w:r>
          </w:p>
        </w:tc>
      </w:tr>
      <w:tr w:rsidR="00241262" w:rsidRPr="006C2295" w14:paraId="7B4CF623" w14:textId="77777777" w:rsidTr="00FF4577">
        <w:trPr>
          <w:trHeight w:val="607"/>
        </w:trPr>
        <w:tc>
          <w:tcPr>
            <w:tcW w:w="2836" w:type="pct"/>
            <w:vAlign w:val="center"/>
            <w:hideMark/>
          </w:tcPr>
          <w:p w14:paraId="5CA92A38" w14:textId="090B5E80"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Pr>
                <w:rFonts w:ascii="Tw Cen MT" w:hAnsi="Tw Cen MT"/>
                <w:b/>
                <w:bCs/>
                <w:color w:val="262626"/>
                <w:sz w:val="22"/>
                <w:szCs w:val="22"/>
              </w:rPr>
              <w:t>9.1.1.</w:t>
            </w:r>
            <w:r>
              <w:rPr>
                <w:rFonts w:ascii="Tw Cen MT" w:hAnsi="Tw Cen MT"/>
                <w:color w:val="262626"/>
                <w:sz w:val="22"/>
                <w:szCs w:val="22"/>
              </w:rPr>
              <w:t xml:space="preserve"> Participar en el proyecto de diagnóstico del cumplimiento del artículo 17 de la Ley Orgánica 3/2007, liderando internamente la identificación de todas las aplicaciones y bases de dato, proyectos y programas que s que gestionan información de personas, determinando cuáles recogen la variable sexo y cuáles deben adaptarse. • Fase 1: identificar proyectos programas aplicaciones o productos de CCASA . • Fase 2: priorizar por impacto y riesgo. • Fase 3: elaborar un cronograma factible en función de los recursos del Centro de Cálculo.</w:t>
            </w:r>
          </w:p>
        </w:tc>
        <w:tc>
          <w:tcPr>
            <w:tcW w:w="951" w:type="pct"/>
            <w:hideMark/>
          </w:tcPr>
          <w:p w14:paraId="60C580C8"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Diagnóstico realizado / Aplicaciones inventariadas / Cronograma aprobado.</w:t>
            </w:r>
          </w:p>
        </w:tc>
        <w:tc>
          <w:tcPr>
            <w:tcW w:w="809" w:type="pct"/>
            <w:hideMark/>
          </w:tcPr>
          <w:p w14:paraId="13EA5BB7"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Unidad de Estrategia de Datos / Asistencia Técnica de Igualdad</w:t>
            </w:r>
          </w:p>
        </w:tc>
        <w:tc>
          <w:tcPr>
            <w:tcW w:w="404" w:type="pct"/>
            <w:hideMark/>
          </w:tcPr>
          <w:p w14:paraId="20CD33E7"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w:t>
            </w:r>
          </w:p>
        </w:tc>
      </w:tr>
      <w:tr w:rsidR="00241262" w:rsidRPr="006C2295" w14:paraId="75F288A4" w14:textId="77777777" w:rsidTr="00FF4577">
        <w:trPr>
          <w:trHeight w:val="607"/>
        </w:trPr>
        <w:tc>
          <w:tcPr>
            <w:tcW w:w="2836" w:type="pct"/>
            <w:vAlign w:val="center"/>
            <w:hideMark/>
          </w:tcPr>
          <w:p w14:paraId="528B9905" w14:textId="4F2FAE22"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Pr>
                <w:rFonts w:ascii="Tw Cen MT" w:hAnsi="Tw Cen MT"/>
                <w:b/>
                <w:bCs/>
                <w:color w:val="262626"/>
                <w:sz w:val="22"/>
                <w:szCs w:val="22"/>
              </w:rPr>
              <w:t>9.1.2.</w:t>
            </w:r>
            <w:r>
              <w:rPr>
                <w:rFonts w:ascii="Tw Cen MT" w:hAnsi="Tw Cen MT"/>
                <w:color w:val="262626"/>
                <w:sz w:val="22"/>
                <w:szCs w:val="22"/>
              </w:rPr>
              <w:t xml:space="preserve"> Incorporar la perspectiva de género en el diseño del proyecto de gobernanza del dato, asegurando que todas las bases de datos incluyan la variable sexo y que las herramientas de explotación permitan desagregar fácilmente los datos por sexo. • Asesorar en los proyectos piloto de gobernanza del dato para asegurar el cumplimiento íntegro del artículo 17 de la Ley 3/2007, especialmente en sus apartados d) y f). y coordinar el servicio de igualdad con la Unidad de Estrategia del Dato. </w:t>
            </w:r>
          </w:p>
        </w:tc>
        <w:tc>
          <w:tcPr>
            <w:tcW w:w="951" w:type="pct"/>
            <w:hideMark/>
          </w:tcPr>
          <w:p w14:paraId="507A3BD8"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Variable sexo incorporada en el modelo de datos / Proyectos piloto asesorados / Requisitos de igualdad integrados.</w:t>
            </w:r>
          </w:p>
        </w:tc>
        <w:tc>
          <w:tcPr>
            <w:tcW w:w="809" w:type="pct"/>
            <w:hideMark/>
          </w:tcPr>
          <w:p w14:paraId="7C569DF0"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Unidad de Estrategia de Datos / Asistencia Técnica de Igualdad</w:t>
            </w:r>
          </w:p>
        </w:tc>
        <w:tc>
          <w:tcPr>
            <w:tcW w:w="404" w:type="pct"/>
            <w:hideMark/>
          </w:tcPr>
          <w:p w14:paraId="21F6038A"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2026-208</w:t>
            </w:r>
          </w:p>
        </w:tc>
      </w:tr>
      <w:tr w:rsidR="00241262" w:rsidRPr="006C2295" w14:paraId="2932854C" w14:textId="77777777" w:rsidTr="00FF4577">
        <w:trPr>
          <w:trHeight w:val="607"/>
        </w:trPr>
        <w:tc>
          <w:tcPr>
            <w:tcW w:w="2836" w:type="pct"/>
            <w:vAlign w:val="center"/>
            <w:hideMark/>
          </w:tcPr>
          <w:p w14:paraId="7470EEAA" w14:textId="4D1729B6"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Pr>
                <w:rFonts w:ascii="Tw Cen MT" w:hAnsi="Tw Cen MT"/>
                <w:b/>
                <w:bCs/>
                <w:color w:val="262626"/>
                <w:sz w:val="22"/>
                <w:szCs w:val="22"/>
              </w:rPr>
              <w:t>9.1.3.</w:t>
            </w:r>
            <w:r>
              <w:rPr>
                <w:rFonts w:ascii="Tw Cen MT" w:hAnsi="Tw Cen MT"/>
                <w:color w:val="262626"/>
                <w:sz w:val="22"/>
                <w:szCs w:val="22"/>
              </w:rPr>
              <w:t xml:space="preserve"> Coordinar con las áreas de la Diputación la financiación y el desarrollo de las adaptaciones informáticas necesarias para garantizar la desagregación por sexo en las herramientas de análisis y en los proyectos piloto.</w:t>
            </w:r>
          </w:p>
        </w:tc>
        <w:tc>
          <w:tcPr>
            <w:tcW w:w="951" w:type="pct"/>
            <w:hideMark/>
          </w:tcPr>
          <w:p w14:paraId="2B80EFF6"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áreas coordinadas / Nº de adaptaciones realizadas / Cumplimiento de cronograma.</w:t>
            </w:r>
          </w:p>
        </w:tc>
        <w:tc>
          <w:tcPr>
            <w:tcW w:w="809" w:type="pct"/>
            <w:hideMark/>
          </w:tcPr>
          <w:p w14:paraId="0C82821E"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Unidad de Estrategia de Datos / Asistencia Técnica de Igualdad</w:t>
            </w:r>
          </w:p>
        </w:tc>
        <w:tc>
          <w:tcPr>
            <w:tcW w:w="404" w:type="pct"/>
            <w:hideMark/>
          </w:tcPr>
          <w:p w14:paraId="05C672E6"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2026-2028</w:t>
            </w:r>
          </w:p>
        </w:tc>
      </w:tr>
      <w:tr w:rsidR="00241262" w:rsidRPr="006C2295" w14:paraId="162EEB10" w14:textId="77777777" w:rsidTr="00FF4577">
        <w:trPr>
          <w:trHeight w:val="607"/>
        </w:trPr>
        <w:tc>
          <w:tcPr>
            <w:tcW w:w="2836" w:type="pct"/>
            <w:vAlign w:val="center"/>
            <w:hideMark/>
          </w:tcPr>
          <w:p w14:paraId="123080BD" w14:textId="27F7D8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Pr>
                <w:rFonts w:ascii="Tw Cen MT" w:hAnsi="Tw Cen MT"/>
                <w:b/>
                <w:bCs/>
                <w:color w:val="262626"/>
                <w:sz w:val="22"/>
                <w:szCs w:val="22"/>
              </w:rPr>
              <w:t>9.1.4.</w:t>
            </w:r>
            <w:r>
              <w:rPr>
                <w:rFonts w:ascii="Tw Cen MT" w:hAnsi="Tw Cen MT"/>
                <w:color w:val="262626"/>
                <w:sz w:val="22"/>
                <w:szCs w:val="22"/>
              </w:rPr>
              <w:t xml:space="preserve"> Automatizar la explotación de datos desagregados por sexo en las herramientas de géstión municipal y dar acceso a la información desagregada a las entidades y personas usuarias.</w:t>
            </w:r>
          </w:p>
        </w:tc>
        <w:tc>
          <w:tcPr>
            <w:tcW w:w="951" w:type="pct"/>
            <w:hideMark/>
          </w:tcPr>
          <w:p w14:paraId="69C79B1D"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(en blanco)</w:t>
            </w:r>
          </w:p>
        </w:tc>
        <w:tc>
          <w:tcPr>
            <w:tcW w:w="809" w:type="pct"/>
            <w:hideMark/>
          </w:tcPr>
          <w:p w14:paraId="29969A2D"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 Unidad de Estrategia de Datos / Asistencia Técnica de Igualdad</w:t>
            </w:r>
          </w:p>
        </w:tc>
        <w:tc>
          <w:tcPr>
            <w:tcW w:w="404" w:type="pct"/>
            <w:hideMark/>
          </w:tcPr>
          <w:p w14:paraId="11A586BE"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2026</w:t>
            </w:r>
          </w:p>
        </w:tc>
      </w:tr>
      <w:tr w:rsidR="00241262" w:rsidRPr="006C2295" w14:paraId="02963FB3" w14:textId="77777777" w:rsidTr="00FF4577">
        <w:trPr>
          <w:trHeight w:val="607"/>
        </w:trPr>
        <w:tc>
          <w:tcPr>
            <w:tcW w:w="2836" w:type="pct"/>
            <w:vAlign w:val="center"/>
            <w:hideMark/>
          </w:tcPr>
          <w:p w14:paraId="2D5840E2" w14:textId="6A38239F"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Pr>
                <w:rFonts w:ascii="Tw Cen MT" w:hAnsi="Tw Cen MT"/>
                <w:b/>
                <w:bCs/>
                <w:color w:val="262626"/>
                <w:sz w:val="22"/>
                <w:szCs w:val="22"/>
              </w:rPr>
              <w:t>9.1.5 .</w:t>
            </w:r>
            <w:r>
              <w:rPr>
                <w:rFonts w:ascii="Tw Cen MT" w:hAnsi="Tw Cen MT"/>
                <w:color w:val="262626"/>
                <w:sz w:val="22"/>
                <w:szCs w:val="22"/>
              </w:rPr>
              <w:t xml:space="preserve">Establecer la obligación de que los nuevos proyectos que aborde CCASA incluyan la perspectiva de género. </w:t>
            </w:r>
          </w:p>
        </w:tc>
        <w:tc>
          <w:tcPr>
            <w:tcW w:w="951" w:type="pct"/>
            <w:hideMark/>
          </w:tcPr>
          <w:p w14:paraId="2DBDE1EA" w14:textId="42D5DF4F"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Nº de proyectos revisados</w:t>
            </w:r>
            <w:r>
              <w:rPr>
                <w:rFonts w:ascii="Tw Cen MT" w:eastAsia="Times New Roman" w:hAnsi="Tw Cen MT" w:cs="Times New Roman"/>
                <w:color w:val="262626"/>
                <w:sz w:val="22"/>
                <w:szCs w:val="22"/>
                <w:lang w:eastAsia="es-ES"/>
              </w:rPr>
              <w:t xml:space="preserve"> y porcentaje con respecto al total de proyectos o programas nuevos. </w:t>
            </w:r>
          </w:p>
        </w:tc>
        <w:tc>
          <w:tcPr>
            <w:tcW w:w="809" w:type="pct"/>
            <w:hideMark/>
          </w:tcPr>
          <w:p w14:paraId="6890903E"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Dirección de Proyectos / Asistencia Técnica de Igualdad</w:t>
            </w:r>
          </w:p>
        </w:tc>
        <w:tc>
          <w:tcPr>
            <w:tcW w:w="404" w:type="pct"/>
            <w:hideMark/>
          </w:tcPr>
          <w:p w14:paraId="0CFA8A3F" w14:textId="77777777" w:rsidR="00241262" w:rsidRPr="006C2295" w:rsidRDefault="00241262" w:rsidP="00241262">
            <w:pPr>
              <w:spacing w:after="0" w:line="240" w:lineRule="auto"/>
              <w:jc w:val="left"/>
              <w:rPr>
                <w:rFonts w:ascii="Tw Cen MT" w:eastAsia="Times New Roman" w:hAnsi="Tw Cen MT" w:cs="Times New Roman"/>
                <w:color w:val="262626"/>
                <w:sz w:val="22"/>
                <w:szCs w:val="22"/>
                <w:lang w:eastAsia="es-ES"/>
              </w:rPr>
            </w:pPr>
            <w:r w:rsidRPr="006C2295">
              <w:rPr>
                <w:rFonts w:ascii="Tw Cen MT" w:eastAsia="Times New Roman" w:hAnsi="Tw Cen MT" w:cs="Times New Roman"/>
                <w:color w:val="262626"/>
                <w:sz w:val="22"/>
                <w:szCs w:val="22"/>
                <w:lang w:eastAsia="es-ES"/>
              </w:rPr>
              <w:t>2027-2028</w:t>
            </w:r>
          </w:p>
        </w:tc>
      </w:tr>
    </w:tbl>
    <w:p w14:paraId="17937661" w14:textId="77777777" w:rsidR="00036109" w:rsidRPr="00036109" w:rsidRDefault="00036109" w:rsidP="00036109"/>
    <w:p w14:paraId="35170A5C" w14:textId="610B62C4" w:rsidR="00A34FF6" w:rsidRDefault="00A34FF6">
      <w:pPr>
        <w:jc w:val="left"/>
      </w:pPr>
      <w:r>
        <w:br w:type="page"/>
      </w:r>
    </w:p>
    <w:p w14:paraId="506EDB74" w14:textId="77777777" w:rsidR="000538CE" w:rsidRDefault="000538CE" w:rsidP="000538CE"/>
    <w:p w14:paraId="0B05C408" w14:textId="77777777" w:rsidR="00241262" w:rsidRDefault="00241262" w:rsidP="000538CE"/>
    <w:p w14:paraId="24561579" w14:textId="77777777" w:rsidR="00241262" w:rsidRDefault="00241262" w:rsidP="000538CE"/>
    <w:p w14:paraId="4DB7DBF0" w14:textId="77777777" w:rsidR="00241262" w:rsidRDefault="00241262" w:rsidP="000538CE"/>
    <w:p w14:paraId="55EDCDC0" w14:textId="77777777" w:rsidR="000538CE" w:rsidRDefault="000538CE" w:rsidP="000538CE"/>
    <w:p w14:paraId="63657F26" w14:textId="77777777" w:rsidR="000538CE" w:rsidRDefault="000538CE" w:rsidP="000538CE"/>
    <w:p w14:paraId="6E7BA4A4" w14:textId="77777777" w:rsidR="000538CE" w:rsidRDefault="000538CE" w:rsidP="000538CE"/>
    <w:p w14:paraId="6E5DBA51" w14:textId="77777777" w:rsidR="000538CE" w:rsidRDefault="000538CE" w:rsidP="000538CE"/>
    <w:p w14:paraId="0CD8DBBD" w14:textId="01835BC4" w:rsidR="00A34FF6" w:rsidRDefault="00EF39FC" w:rsidP="00EF39FC">
      <w:pPr>
        <w:pStyle w:val="Ttulo1"/>
      </w:pPr>
      <w:bookmarkStart w:id="43" w:name="_Toc214887269"/>
      <w:bookmarkStart w:id="44" w:name="_Toc214957551"/>
      <w:r>
        <w:t>5.</w:t>
      </w:r>
      <w:r w:rsidR="006766D6">
        <w:t xml:space="preserve"> </w:t>
      </w:r>
      <w:r>
        <w:t xml:space="preserve"> SISTEMA DE GESTIÓN</w:t>
      </w:r>
      <w:bookmarkEnd w:id="43"/>
      <w:bookmarkEnd w:id="44"/>
      <w:r w:rsidR="00A34FF6">
        <w:br w:type="page"/>
      </w:r>
    </w:p>
    <w:p w14:paraId="55631DB1" w14:textId="38BAEAF7" w:rsidR="00A34FF6" w:rsidRPr="00A34FF6" w:rsidRDefault="00BB43AD" w:rsidP="00A34FF6">
      <w:pPr>
        <w:pStyle w:val="Ttulo2"/>
      </w:pPr>
      <w:bookmarkStart w:id="45" w:name="_Toc214887270"/>
      <w:bookmarkStart w:id="46" w:name="_Toc214957552"/>
      <w:r>
        <w:t>5</w:t>
      </w:r>
      <w:r w:rsidR="00A34FF6" w:rsidRPr="00A34FF6">
        <w:t>.1. ARQUITECTURA DE GÉNERO</w:t>
      </w:r>
      <w:bookmarkEnd w:id="45"/>
      <w:bookmarkEnd w:id="46"/>
    </w:p>
    <w:p w14:paraId="1F2EBF9C" w14:textId="217C6E9E" w:rsidR="00D03562" w:rsidRDefault="00D03562" w:rsidP="00A34FF6"/>
    <w:p w14:paraId="5676FBF2" w14:textId="5A26F783" w:rsidR="00A34FF6" w:rsidRDefault="00812CC8" w:rsidP="00A34FF6">
      <w:r>
        <w:rPr>
          <w:noProof/>
        </w:rPr>
        <w:drawing>
          <wp:anchor distT="0" distB="0" distL="114300" distR="114300" simplePos="0" relativeHeight="251662336" behindDoc="0" locked="0" layoutInCell="1" allowOverlap="1" wp14:anchorId="6C415E6A" wp14:editId="23F237DB">
            <wp:simplePos x="0" y="0"/>
            <wp:positionH relativeFrom="margin">
              <wp:align>right</wp:align>
            </wp:positionH>
            <wp:positionV relativeFrom="paragraph">
              <wp:posOffset>1271270</wp:posOffset>
            </wp:positionV>
            <wp:extent cx="5181600" cy="5234745"/>
            <wp:effectExtent l="0" t="0" r="0" b="0"/>
            <wp:wrapNone/>
            <wp:docPr id="288627417"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7417" name="Imagen 21" descr="Diagrama&#10;&#10;El contenido generado por IA puede ser incorrecto."/>
                    <pic:cNvPicPr/>
                  </pic:nvPicPr>
                  <pic:blipFill rotWithShape="1">
                    <a:blip r:embed="rId62">
                      <a:extLst>
                        <a:ext uri="{28A0092B-C50C-407E-A947-70E740481C1C}">
                          <a14:useLocalDpi xmlns:a14="http://schemas.microsoft.com/office/drawing/2010/main" val="0"/>
                        </a:ext>
                      </a:extLst>
                    </a:blip>
                    <a:srcRect t="11765" r="1714" b="5462"/>
                    <a:stretch>
                      <a:fillRect/>
                    </a:stretch>
                  </pic:blipFill>
                  <pic:spPr bwMode="auto">
                    <a:xfrm>
                      <a:off x="0" y="0"/>
                      <a:ext cx="5181600" cy="523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4FF6" w:rsidRPr="00A34FF6">
        <w:t xml:space="preserve">La transformación hacia la igualdad real entre mujeres y hombres en una organización no se sostiene sobre la voluntad difusa ni sobre medidas aisladas. Requiere, en cambio, una </w:t>
      </w:r>
      <w:r w:rsidR="00A34FF6" w:rsidRPr="00A34FF6">
        <w:rPr>
          <w:b/>
          <w:bCs/>
        </w:rPr>
        <w:t>arquitectura institucional sólida</w:t>
      </w:r>
      <w:r w:rsidR="00A34FF6" w:rsidRPr="00A34FF6">
        <w:t>: estructuras, responsabilidades distribuidas, canales de decisión y mecanismos de rendición de cuentas que hagan de la igualdad no un objetivo declarativo, sino una práctica cotidiana y verificable. La arquitectura de género es, en este sentido, el esqueleto sobre el que se articula la política de igualdad de CCASA, el armazón que permite que las intenciones se conviertan en hechos, que los compromisos se traduzcan en transformaciones reales.</w:t>
      </w:r>
    </w:p>
    <w:p w14:paraId="2DB891A8" w14:textId="5CC05919" w:rsidR="003F557F" w:rsidRDefault="003F557F" w:rsidP="00A34FF6"/>
    <w:p w14:paraId="7FD8DF17" w14:textId="118D74B5" w:rsidR="00812CC8" w:rsidRDefault="00812CC8" w:rsidP="00A34FF6"/>
    <w:p w14:paraId="5EE6FA3A" w14:textId="77777777" w:rsidR="00812CC8" w:rsidRDefault="00812CC8" w:rsidP="00A34FF6"/>
    <w:p w14:paraId="34DE2325" w14:textId="77777777" w:rsidR="00812CC8" w:rsidRDefault="00812CC8" w:rsidP="00A34FF6"/>
    <w:p w14:paraId="493E9C43" w14:textId="77777777" w:rsidR="00812CC8" w:rsidRDefault="00812CC8" w:rsidP="00A34FF6"/>
    <w:p w14:paraId="775788F7" w14:textId="77777777" w:rsidR="00812CC8" w:rsidRDefault="00812CC8" w:rsidP="00A34FF6"/>
    <w:p w14:paraId="34B8CF72" w14:textId="77777777" w:rsidR="00812CC8" w:rsidRDefault="00812CC8" w:rsidP="00A34FF6"/>
    <w:p w14:paraId="6EBBBFE9" w14:textId="77777777" w:rsidR="00812CC8" w:rsidRDefault="00812CC8" w:rsidP="00A34FF6"/>
    <w:p w14:paraId="2322992B" w14:textId="77777777" w:rsidR="00812CC8" w:rsidRDefault="00812CC8" w:rsidP="00A34FF6"/>
    <w:p w14:paraId="156D8B89" w14:textId="77777777" w:rsidR="00812CC8" w:rsidRDefault="00812CC8" w:rsidP="00A34FF6"/>
    <w:p w14:paraId="4D3B382C" w14:textId="77777777" w:rsidR="00812CC8" w:rsidRDefault="00812CC8" w:rsidP="00A34FF6"/>
    <w:p w14:paraId="76CCB160" w14:textId="77777777" w:rsidR="00812CC8" w:rsidRDefault="00812CC8" w:rsidP="00A34FF6"/>
    <w:p w14:paraId="2EB6D9C4" w14:textId="77777777" w:rsidR="00812CC8" w:rsidRDefault="00812CC8" w:rsidP="00A34FF6"/>
    <w:p w14:paraId="51304733" w14:textId="77777777" w:rsidR="00812CC8" w:rsidRDefault="00812CC8" w:rsidP="00A34FF6"/>
    <w:p w14:paraId="5C1FC3F4" w14:textId="77777777" w:rsidR="00812CC8" w:rsidRDefault="00812CC8" w:rsidP="00A34FF6"/>
    <w:p w14:paraId="16F51A83" w14:textId="77777777" w:rsidR="00812CC8" w:rsidRDefault="00812CC8" w:rsidP="00A34FF6"/>
    <w:p w14:paraId="26A77F77" w14:textId="77777777" w:rsidR="00812CC8" w:rsidRDefault="00812CC8" w:rsidP="00A34FF6"/>
    <w:p w14:paraId="443BA7D1" w14:textId="77777777" w:rsidR="00812CC8" w:rsidRDefault="00812CC8" w:rsidP="00A34FF6"/>
    <w:p w14:paraId="2DAC5B4A" w14:textId="2C52BA62" w:rsidR="00A34FF6" w:rsidRPr="00A34FF6" w:rsidRDefault="00A34FF6" w:rsidP="00A34FF6">
      <w:r w:rsidRPr="00A34FF6">
        <w:t>Este III Plan de Igualdad no parte de cero. Se construye sobre los cimientos del II Plan, cuya implementación integral entre 2021 y 2024 demostró la eficacia de un modelo de gestión bien estructurado. La experiencia acumulada, lejos de limitarse a replicar lo ya conocido, invita a profundizar en aquellos aspectos que resultaron fortalezas y a adaptar la arquitectura organizativa a las nuevas realidades de CCASA: una plantilla más numerosa, una estructura más compleja con unidades de negocio especializadas, y un contexto normativo y social que exige mayor sofisticación en el abordaje de las desigualdades. La evolución de la estructura organizativa de CCASA, analizada en el diagnóstico previo, pone de manifiesto el paso de un modelo lineal y centralizado a una configuración más descentralizada y orientada a áreas de negocio, lo que demanda también una arquitectura de igualdad más flexible, transversal y estratégica.</w:t>
      </w:r>
    </w:p>
    <w:p w14:paraId="483700B2" w14:textId="77777777" w:rsidR="00A34FF6" w:rsidRDefault="00A34FF6" w:rsidP="00A34FF6">
      <w:r w:rsidRPr="00A34FF6">
        <w:t xml:space="preserve">El modelo de gestión que aquí se presenta responde a un principio fundamental: </w:t>
      </w:r>
      <w:r w:rsidRPr="00A34FF6">
        <w:rPr>
          <w:b/>
          <w:bCs/>
        </w:rPr>
        <w:t>la igualdad no se gestiona desde un área aislada, sino desde una responsabilidad compartida y multinivel</w:t>
      </w:r>
      <w:r w:rsidRPr="00A34FF6">
        <w:t>. Cada persona en CCASA, desde la dirección hasta la plantilla en su conjunto, participa en la construcción de una organización igualitaria. Sin embargo, esta corresponsabilidad no diluye las responsabilidades específicas: al contrario, las precisa. La arquitectura de género establece niveles diferenciados de intervención, cada uno con funciones claras y complementarias, asegurando que ninguna medida quede sin impulso, ninguna dificultad sin respuesta, ninguna conquista sin consolidación.</w:t>
      </w:r>
    </w:p>
    <w:p w14:paraId="65178E2A" w14:textId="77777777" w:rsidR="006C46A0" w:rsidRPr="00A34FF6" w:rsidRDefault="006C46A0" w:rsidP="00A34FF6"/>
    <w:p w14:paraId="01228C34" w14:textId="2D011251" w:rsidR="00A34FF6" w:rsidRPr="00A34FF6" w:rsidRDefault="00A34FF6" w:rsidP="00A34FF6">
      <w:pPr>
        <w:pStyle w:val="Ttulo3"/>
      </w:pPr>
      <w:r w:rsidRPr="00A34FF6">
        <w:t>Nivel institucional: el compromiso desde la dirección</w:t>
      </w:r>
    </w:p>
    <w:p w14:paraId="25694AB5" w14:textId="77777777" w:rsidR="00A34FF6" w:rsidRPr="00A34FF6" w:rsidRDefault="00A34FF6" w:rsidP="00A34FF6">
      <w:r w:rsidRPr="00A34FF6">
        <w:t xml:space="preserve">En la cúspide de esta arquitectura se encuentra la </w:t>
      </w:r>
      <w:r w:rsidRPr="00A34FF6">
        <w:rPr>
          <w:b/>
          <w:bCs/>
        </w:rPr>
        <w:t>Dirección de CCASA</w:t>
      </w:r>
      <w:r w:rsidRPr="00A34FF6">
        <w:t>. La dirección no es simplemente un actor más en la cadena de implementación del Plan de Igualdad: es su garante político y estratégico. Sin un compromiso explícito, sostenido y activo desde la máxima responsabilidad institucional, ningún plan puede prosperar. La dirección asume, por tanto, una función de liderazgo transformador, que va más allá de la firma formal de documentos y que se expresa en decisiones presupuestarias, en priorización de recursos, en coherencia entre discurso y práctica.</w:t>
      </w:r>
    </w:p>
    <w:p w14:paraId="5363D4DA" w14:textId="77777777" w:rsidR="00A34FF6" w:rsidRPr="00A34FF6" w:rsidRDefault="00A34FF6" w:rsidP="00A34FF6">
      <w:r w:rsidRPr="00A34FF6">
        <w:t>Las funciones específicas de la Dirección en el marco de este III Plan de Igualdad incluyen:</w:t>
      </w:r>
    </w:p>
    <w:p w14:paraId="37E97F08" w14:textId="77777777" w:rsidR="00A34FF6" w:rsidRPr="00A34FF6" w:rsidRDefault="00A34FF6" w:rsidP="0059061D">
      <w:pPr>
        <w:numPr>
          <w:ilvl w:val="0"/>
          <w:numId w:val="18"/>
        </w:numPr>
      </w:pPr>
      <w:r w:rsidRPr="00A34FF6">
        <w:t>Aprobar el informe de seguimiento y evaluación del programa operativo del año anterior, en la segunda quincena de diciembre</w:t>
      </w:r>
    </w:p>
    <w:p w14:paraId="13BB312C" w14:textId="77777777" w:rsidR="00A34FF6" w:rsidRPr="00A34FF6" w:rsidRDefault="00A34FF6" w:rsidP="0059061D">
      <w:pPr>
        <w:numPr>
          <w:ilvl w:val="0"/>
          <w:numId w:val="18"/>
        </w:numPr>
      </w:pPr>
      <w:r w:rsidRPr="00A34FF6">
        <w:t>Aprobar el programa operativo anual del Plan de Igualdad en el mes de enero, antes de su presentación a la Comisión de Seguimiento</w:t>
      </w:r>
    </w:p>
    <w:p w14:paraId="0F5A219B" w14:textId="77777777" w:rsidR="00A34FF6" w:rsidRPr="00A34FF6" w:rsidRDefault="00A34FF6" w:rsidP="0059061D">
      <w:pPr>
        <w:numPr>
          <w:ilvl w:val="0"/>
          <w:numId w:val="18"/>
        </w:numPr>
      </w:pPr>
      <w:r w:rsidRPr="00A34FF6">
        <w:t>Impulsar políticamente las medidas transversales del Plan, aquellas que afectan al conjunto de la organización y que requieren de decisiones estratégicas o cambios culturales profundos</w:t>
      </w:r>
    </w:p>
    <w:p w14:paraId="0FC7E8C4" w14:textId="77777777" w:rsidR="00A34FF6" w:rsidRPr="00A34FF6" w:rsidRDefault="00A34FF6" w:rsidP="0059061D">
      <w:pPr>
        <w:numPr>
          <w:ilvl w:val="0"/>
          <w:numId w:val="18"/>
        </w:numPr>
      </w:pPr>
      <w:r w:rsidRPr="00A34FF6">
        <w:t>Garantizar la coherencia entre el compromiso institucional con la igualdad y las prácticas organizacionales cotidianas</w:t>
      </w:r>
    </w:p>
    <w:p w14:paraId="03395630" w14:textId="77777777" w:rsidR="00A34FF6" w:rsidRPr="00A34FF6" w:rsidRDefault="00A34FF6" w:rsidP="0059061D">
      <w:pPr>
        <w:numPr>
          <w:ilvl w:val="0"/>
          <w:numId w:val="18"/>
        </w:numPr>
      </w:pPr>
      <w:r w:rsidRPr="00A34FF6">
        <w:t>Velar por la integración de la perspectiva de género en la planificación estratégica de CCASA</w:t>
      </w:r>
    </w:p>
    <w:p w14:paraId="49AC1EA4" w14:textId="77777777" w:rsidR="00A34FF6" w:rsidRPr="00A34FF6" w:rsidRDefault="00A34FF6" w:rsidP="00A34FF6">
      <w:r w:rsidRPr="00A34FF6">
        <w:t>Medidas como la incorporación de la perspectiva de género en los productos y servicios de CCASA, la revisión de sesgos en procesos de selección y promoción, o el cambio en la cultura organizacional, no pueden limitarse a la acción de un área técnica: necesitan el respaldo explícito, visible y sostenido de la dirección.</w:t>
      </w:r>
    </w:p>
    <w:p w14:paraId="6B20640D" w14:textId="77777777" w:rsidR="00A34FF6" w:rsidRDefault="00A34FF6" w:rsidP="00A34FF6">
      <w:r w:rsidRPr="00A34FF6">
        <w:t xml:space="preserve">La </w:t>
      </w:r>
      <w:r w:rsidRPr="00A34FF6">
        <w:rPr>
          <w:b/>
          <w:bCs/>
        </w:rPr>
        <w:t>Diputación Foral de Álava (DFA)</w:t>
      </w:r>
      <w:r w:rsidRPr="00A34FF6">
        <w:t>, como entidad matriz de CCASA, ocupa también un lugar relevante en este nivel institucional. La relación entre CCASA y DFA se caracteriza por una doble dimensión. Por un lado, DFA representa el respaldo político e institucional que legitima y refuerza la apuesta de CCASA por la igualdad. Como institución pública comprometida con políticas de igualdad avanzadas, DFA ofrece un marco de alineamiento estratégico que fortalece la coherencia del Plan. Por otro lado, DFA puede actuar como socio colaborador en determinadas medidas del Plan, especialmente en aquellas que tienen un alcance que trasciende CCASA y que requieren coordinación con otros entes forales o con la administración central de la Diputación. A lo largo de la vigencia del Plan, se solicitará el apoyo y el asesoramiento de DFA cuando sea preciso, consolidando así una relación de cooperación institucional que enriquece las capacidades de ambas partes.</w:t>
      </w:r>
    </w:p>
    <w:p w14:paraId="01415871" w14:textId="77777777" w:rsidR="006C46A0" w:rsidRPr="00A34FF6" w:rsidRDefault="006C46A0" w:rsidP="00A34FF6"/>
    <w:p w14:paraId="54AB3BD6" w14:textId="55AA7F53" w:rsidR="00A34FF6" w:rsidRPr="00A34FF6" w:rsidRDefault="00A34FF6" w:rsidP="00A34FF6">
      <w:pPr>
        <w:pStyle w:val="Ttulo3"/>
      </w:pPr>
      <w:r w:rsidRPr="00A34FF6">
        <w:t>Nivel operativo: coordinación y ejecución</w:t>
      </w:r>
    </w:p>
    <w:p w14:paraId="482356FC" w14:textId="77777777" w:rsidR="00A34FF6" w:rsidRPr="00A34FF6" w:rsidRDefault="00A34FF6" w:rsidP="00A34FF6">
      <w:r w:rsidRPr="00A34FF6">
        <w:t xml:space="preserve">El nivel operativo es el espacio donde las decisiones estratégicas se convierten en acciones concretas, donde los objetivos se operacionalizan, donde los compromisos se verifican día a día. En este nivel, la responsabilidad principal recae sobre el </w:t>
      </w:r>
      <w:r w:rsidRPr="00A34FF6">
        <w:rPr>
          <w:b/>
          <w:bCs/>
        </w:rPr>
        <w:t>Área de Administración y Personas</w:t>
      </w:r>
      <w:r w:rsidRPr="00A34FF6">
        <w:t>. Esta área asume funciones de coordinación transversal, articulando la relación entre la dirección, las distintas áreas técnicas de CCASA y la plantilla en su conjunto. Es el área que garantiza que las medidas del Plan se ejecutan en tiempo y forma, que los indicadores se monitorizan, que las dificultades se detectan y abordan con prontitud.</w:t>
      </w:r>
    </w:p>
    <w:p w14:paraId="0ECCDE03" w14:textId="77777777" w:rsidR="00A34FF6" w:rsidRPr="00A34FF6" w:rsidRDefault="00A34FF6" w:rsidP="00A34FF6">
      <w:r w:rsidRPr="00A34FF6">
        <w:t>Las funciones del Área de Administración y Personas incluyen:</w:t>
      </w:r>
    </w:p>
    <w:p w14:paraId="646DD21C" w14:textId="77777777" w:rsidR="00A34FF6" w:rsidRPr="00A34FF6" w:rsidRDefault="00A34FF6" w:rsidP="0059061D">
      <w:pPr>
        <w:numPr>
          <w:ilvl w:val="0"/>
          <w:numId w:val="19"/>
        </w:numPr>
      </w:pPr>
      <w:r w:rsidRPr="00A34FF6">
        <w:t>Coordinar el diseño del programa operativo anual</w:t>
      </w:r>
    </w:p>
    <w:p w14:paraId="64225EC7" w14:textId="77777777" w:rsidR="00A34FF6" w:rsidRPr="00A34FF6" w:rsidRDefault="00A34FF6" w:rsidP="0059061D">
      <w:pPr>
        <w:numPr>
          <w:ilvl w:val="0"/>
          <w:numId w:val="19"/>
        </w:numPr>
      </w:pPr>
      <w:r w:rsidRPr="00A34FF6">
        <w:t>Recoger y analizar datos desagregados por sexo necesarios para el seguimiento</w:t>
      </w:r>
    </w:p>
    <w:p w14:paraId="159AD3A2" w14:textId="77777777" w:rsidR="00A34FF6" w:rsidRPr="00A34FF6" w:rsidRDefault="00A34FF6" w:rsidP="0059061D">
      <w:pPr>
        <w:numPr>
          <w:ilvl w:val="0"/>
          <w:numId w:val="19"/>
        </w:numPr>
      </w:pPr>
      <w:r w:rsidRPr="00A34FF6">
        <w:t>Elaborar los informes de evaluación anuales</w:t>
      </w:r>
    </w:p>
    <w:p w14:paraId="6FB5B16F" w14:textId="77777777" w:rsidR="00A34FF6" w:rsidRPr="00A34FF6" w:rsidRDefault="00A34FF6" w:rsidP="0059061D">
      <w:pPr>
        <w:numPr>
          <w:ilvl w:val="0"/>
          <w:numId w:val="19"/>
        </w:numPr>
      </w:pPr>
      <w:r w:rsidRPr="00A34FF6">
        <w:t>Dinamizar los grupos de trabajo ad hoc cuando sea necesario</w:t>
      </w:r>
    </w:p>
    <w:p w14:paraId="2864E962" w14:textId="77777777" w:rsidR="00A34FF6" w:rsidRPr="00A34FF6" w:rsidRDefault="00A34FF6" w:rsidP="0059061D">
      <w:pPr>
        <w:numPr>
          <w:ilvl w:val="0"/>
          <w:numId w:val="19"/>
        </w:numPr>
      </w:pPr>
      <w:r w:rsidRPr="00A34FF6">
        <w:t>Gestionar la comunicación interna sobre el estado de implementación del Plan</w:t>
      </w:r>
    </w:p>
    <w:p w14:paraId="425A2A65" w14:textId="77777777" w:rsidR="00A34FF6" w:rsidRPr="00A34FF6" w:rsidRDefault="00A34FF6" w:rsidP="0059061D">
      <w:pPr>
        <w:numPr>
          <w:ilvl w:val="0"/>
          <w:numId w:val="19"/>
        </w:numPr>
      </w:pPr>
      <w:r w:rsidRPr="00A34FF6">
        <w:t>Articular la relación entre dirección, áreas técnicas y plantilla</w:t>
      </w:r>
    </w:p>
    <w:p w14:paraId="18193DB5" w14:textId="77777777" w:rsidR="00A34FF6" w:rsidRPr="00A34FF6" w:rsidRDefault="00A34FF6" w:rsidP="00A34FF6">
      <w:r w:rsidRPr="00A34FF6">
        <w:t>Esta área actúa, en definitiva, como bisagra entre el nivel institucional y el nivel participativo, como puente entre la voluntad política y la práctica cotidiana.</w:t>
      </w:r>
    </w:p>
    <w:p w14:paraId="1B611A81" w14:textId="77777777" w:rsidR="00A34FF6" w:rsidRPr="00A34FF6" w:rsidRDefault="00A34FF6" w:rsidP="00A34FF6">
      <w:r w:rsidRPr="00A34FF6">
        <w:t xml:space="preserve">Junto al Área de Administración y Personas, se cuenta con </w:t>
      </w:r>
      <w:r w:rsidRPr="00A34FF6">
        <w:rPr>
          <w:b/>
          <w:bCs/>
        </w:rPr>
        <w:t>asistencia técnica especializada en igualdad</w:t>
      </w:r>
      <w:r w:rsidRPr="00A34FF6">
        <w:t>. La complejidad conceptual y metodológica de las políticas de igualdad, así como la necesidad de incorporar enfoques actualizados y evidencia empírica en la toma de decisiones, hace indispensable contar con apoyo técnico externo. Esta asistencia técnica desarrolla las siguientes funciones:</w:t>
      </w:r>
    </w:p>
    <w:p w14:paraId="774280DB" w14:textId="77777777" w:rsidR="00A34FF6" w:rsidRPr="00A34FF6" w:rsidRDefault="00A34FF6" w:rsidP="0059061D">
      <w:pPr>
        <w:numPr>
          <w:ilvl w:val="0"/>
          <w:numId w:val="20"/>
        </w:numPr>
      </w:pPr>
      <w:r w:rsidRPr="00A34FF6">
        <w:t>Acompañamiento metodológico y conceptual en la implementación del Plan</w:t>
      </w:r>
    </w:p>
    <w:p w14:paraId="4D564207" w14:textId="77777777" w:rsidR="00A34FF6" w:rsidRPr="00A34FF6" w:rsidRDefault="00A34FF6" w:rsidP="0059061D">
      <w:pPr>
        <w:numPr>
          <w:ilvl w:val="0"/>
          <w:numId w:val="20"/>
        </w:numPr>
      </w:pPr>
      <w:r w:rsidRPr="00A34FF6">
        <w:t>Asesoramiento en la aplicación de la perspectiva de género a procesos y servicios</w:t>
      </w:r>
    </w:p>
    <w:p w14:paraId="012FD2C0" w14:textId="77777777" w:rsidR="00A34FF6" w:rsidRPr="00A34FF6" w:rsidRDefault="00A34FF6" w:rsidP="0059061D">
      <w:pPr>
        <w:numPr>
          <w:ilvl w:val="0"/>
          <w:numId w:val="20"/>
        </w:numPr>
      </w:pPr>
      <w:r w:rsidRPr="00A34FF6">
        <w:t>Formación y capacitación continua a la plantilla y a las estructuras del Plan</w:t>
      </w:r>
    </w:p>
    <w:p w14:paraId="22B4B8D0" w14:textId="77777777" w:rsidR="00A34FF6" w:rsidRPr="00A34FF6" w:rsidRDefault="00A34FF6" w:rsidP="0059061D">
      <w:pPr>
        <w:numPr>
          <w:ilvl w:val="0"/>
          <w:numId w:val="20"/>
        </w:numPr>
      </w:pPr>
      <w:r w:rsidRPr="00A34FF6">
        <w:t>Evaluación cualitativa y cuantitativa del impacto de las medidas</w:t>
      </w:r>
    </w:p>
    <w:p w14:paraId="0A22CBB9" w14:textId="77777777" w:rsidR="00A34FF6" w:rsidRPr="00A34FF6" w:rsidRDefault="00A34FF6" w:rsidP="00A34FF6">
      <w:r w:rsidRPr="00A34FF6">
        <w:t>La asistencia técnica no sustituye la responsabilidad interna, pero la refuerza, la enriquece, la sitúa en diálogo con buenas prácticas y conocimientos especializados.</w:t>
      </w:r>
    </w:p>
    <w:p w14:paraId="73EE341C" w14:textId="77777777" w:rsidR="00A34FF6" w:rsidRPr="00A34FF6" w:rsidRDefault="00A34FF6" w:rsidP="00A34FF6">
      <w:r w:rsidRPr="00A34FF6">
        <w:t xml:space="preserve">Una novedad significativa en este III Plan es la consolidación de una </w:t>
      </w:r>
      <w:r w:rsidRPr="00A34FF6">
        <w:rPr>
          <w:b/>
          <w:bCs/>
        </w:rPr>
        <w:t>estructura flexible y dinámica basada en grupos de trabajo ad hoc</w:t>
      </w:r>
      <w:r w:rsidRPr="00A34FF6">
        <w:t>. Frente al modelo de grupos permanentes del II Plan, que presentaba el riesgo de generar inercias o dificultades de coordinación, el III Plan apuesta por equipos temporales que se crean en función de necesidades específicas y de fases concretas del Plan. Esta arquitectura modular responde a una lógica de eficiencia y adaptabilidad: no todos los temas requieren el mismo tipo de abordaje ni la misma duración de trabajo colaborativo.</w:t>
      </w:r>
    </w:p>
    <w:p w14:paraId="14520BB3" w14:textId="77777777" w:rsidR="00A34FF6" w:rsidRPr="00A34FF6" w:rsidRDefault="00A34FF6" w:rsidP="00A34FF6">
      <w:r w:rsidRPr="00A34FF6">
        <w:t xml:space="preserve">Se prevé que, a lo largo de la vigencia del Plan, se constituyan grupos de trabajo ad hoc en torno a áreas como </w:t>
      </w:r>
      <w:r w:rsidRPr="00A34FF6">
        <w:rPr>
          <w:b/>
          <w:bCs/>
        </w:rPr>
        <w:t>contratación y acceso al empleo público</w:t>
      </w:r>
      <w:r w:rsidRPr="00A34FF6">
        <w:t xml:space="preserve">, donde resulta crucial incorporar criterios de igualdad en el diseño de bases y en la composición de tribunales; </w:t>
      </w:r>
      <w:r w:rsidRPr="00A34FF6">
        <w:rPr>
          <w:b/>
          <w:bCs/>
        </w:rPr>
        <w:t>seguridad y salud laboral con perspectiva de género</w:t>
      </w:r>
      <w:r w:rsidRPr="00A34FF6">
        <w:t xml:space="preserve">, para analizar riesgos diferenciados y adaptar protocolos de prevención; y </w:t>
      </w:r>
      <w:r w:rsidRPr="00A34FF6">
        <w:rPr>
          <w:b/>
          <w:bCs/>
        </w:rPr>
        <w:t>cultura organizacional</w:t>
      </w:r>
      <w:r w:rsidRPr="00A34FF6">
        <w:t>, con el objetivo de diseñar acciones de sensibilización y transformación de prácticas y valores que perpetúan desigualdades. Sin embargo, estos grupos no se configuran de antemano como estructuras cerradas y estáticas. Al contrario: cada grupo se activa cuando hay una medida concreta que abordar, se compone de personas con expertise técnico relevante y representación de las áreas afectadas, trabaja bajo una metodología participativa, y se disuelve una vez cumplido su objetivo específico.</w:t>
      </w:r>
    </w:p>
    <w:p w14:paraId="2A979517" w14:textId="77777777" w:rsidR="00A34FF6" w:rsidRDefault="00A34FF6" w:rsidP="00A34FF6">
      <w:r w:rsidRPr="00A34FF6">
        <w:t>Esta flexibilidad no es sinónimo de provisionalidad o de falta de compromiso. Es, más bien, una respuesta inteligente a la diversidad de desafíos que presenta la igualdad en una organización compleja y en constante evolución. Permite concentrar energías y conocimientos donde más se necesitan, evita la burocratización de estructuras que acaban perdiendo sentido, y refuerza la idea de que la igualdad es una responsabilidad compartida que se activa según las necesidades, no un compartimento estanco que funciona al margen de la vida organizacional.</w:t>
      </w:r>
    </w:p>
    <w:p w14:paraId="3F1FA8BB" w14:textId="77777777" w:rsidR="006C46A0" w:rsidRPr="00A34FF6" w:rsidRDefault="006C46A0" w:rsidP="00A34FF6"/>
    <w:p w14:paraId="143F5CA3" w14:textId="75F7B1E7" w:rsidR="00A34FF6" w:rsidRPr="00A34FF6" w:rsidRDefault="00A34FF6" w:rsidP="00A34FF6">
      <w:pPr>
        <w:pStyle w:val="Ttulo3"/>
      </w:pPr>
      <w:r w:rsidRPr="00A34FF6">
        <w:t>Nivel participativo-consultivo: la Comisión de Seguimiento</w:t>
      </w:r>
    </w:p>
    <w:p w14:paraId="5DD1A56A" w14:textId="77777777" w:rsidR="00A34FF6" w:rsidRPr="00A34FF6" w:rsidRDefault="00A34FF6" w:rsidP="00A34FF6">
      <w:r w:rsidRPr="00A34FF6">
        <w:t xml:space="preserve">La democracia en el ámbito laboral no es posible sin mecanismos de participación y control social. La </w:t>
      </w:r>
      <w:r w:rsidRPr="00A34FF6">
        <w:rPr>
          <w:b/>
          <w:bCs/>
        </w:rPr>
        <w:t>Comisión de Seguimiento del III Plan de Igualdad</w:t>
      </w:r>
      <w:r w:rsidRPr="00A34FF6">
        <w:t xml:space="preserve"> es el órgano paritario que garantiza que la implementación del Plan se desarrolla con transparencia, con rendición de cuentas, con escucha activa de las voces de la plantilla. Compuesta por representación empresarial y representación sindical en número igual, la Comisión es el espacio donde se impulsan medidas, se vigilan cumplimientos, se detectan dificultades, se proponen mejoras.</w:t>
      </w:r>
    </w:p>
    <w:p w14:paraId="4EC3C94B" w14:textId="77777777" w:rsidR="00A34FF6" w:rsidRPr="00A34FF6" w:rsidRDefault="00A34FF6" w:rsidP="00A34FF6">
      <w:r w:rsidRPr="00A34FF6">
        <w:t>Las funciones de la Comisión de Seguimiento son:</w:t>
      </w:r>
    </w:p>
    <w:p w14:paraId="480E30C4" w14:textId="77777777" w:rsidR="00A34FF6" w:rsidRPr="00A34FF6" w:rsidRDefault="00A34FF6" w:rsidP="0059061D">
      <w:pPr>
        <w:numPr>
          <w:ilvl w:val="0"/>
          <w:numId w:val="21"/>
        </w:numPr>
      </w:pPr>
      <w:r w:rsidRPr="00A34FF6">
        <w:t>Impulsar la implantación del Plan de Igualdad en la entidad</w:t>
      </w:r>
    </w:p>
    <w:p w14:paraId="6371A5F8" w14:textId="77777777" w:rsidR="00A34FF6" w:rsidRPr="00A34FF6" w:rsidRDefault="00A34FF6" w:rsidP="0059061D">
      <w:pPr>
        <w:numPr>
          <w:ilvl w:val="0"/>
          <w:numId w:val="21"/>
        </w:numPr>
      </w:pPr>
      <w:r w:rsidRPr="00A34FF6">
        <w:t>Aprobar los programas operativos anuales y los informes de seguimiento y evaluación, a principios de año</w:t>
      </w:r>
    </w:p>
    <w:p w14:paraId="19F901F9" w14:textId="77777777" w:rsidR="00A34FF6" w:rsidRPr="00A34FF6" w:rsidRDefault="00A34FF6" w:rsidP="0059061D">
      <w:pPr>
        <w:numPr>
          <w:ilvl w:val="0"/>
          <w:numId w:val="21"/>
        </w:numPr>
      </w:pPr>
      <w:r w:rsidRPr="00A34FF6">
        <w:t>Hacer seguimiento del grado de cumplimiento de las medidas previstas</w:t>
      </w:r>
    </w:p>
    <w:p w14:paraId="00CD6FFF" w14:textId="77777777" w:rsidR="00A34FF6" w:rsidRPr="00A34FF6" w:rsidRDefault="00A34FF6" w:rsidP="0059061D">
      <w:pPr>
        <w:numPr>
          <w:ilvl w:val="0"/>
          <w:numId w:val="21"/>
        </w:numPr>
      </w:pPr>
      <w:r w:rsidRPr="00A34FF6">
        <w:t>Ejercer vigilancia frente a situaciones de discriminación directa o indirecta por razón de sexo y de acoso sexual o por razón de sexo en la empresa</w:t>
      </w:r>
    </w:p>
    <w:p w14:paraId="644E4880" w14:textId="77777777" w:rsidR="00A34FF6" w:rsidRPr="00A34FF6" w:rsidRDefault="00A34FF6" w:rsidP="0059061D">
      <w:pPr>
        <w:numPr>
          <w:ilvl w:val="0"/>
          <w:numId w:val="21"/>
        </w:numPr>
      </w:pPr>
      <w:r w:rsidRPr="00A34FF6">
        <w:t>Generar nuevas propuestas frente a situaciones emergentes a lo largo de la vigencia del Plan</w:t>
      </w:r>
    </w:p>
    <w:p w14:paraId="2A403F8D" w14:textId="77777777" w:rsidR="00A34FF6" w:rsidRPr="00A34FF6" w:rsidRDefault="00A34FF6" w:rsidP="00A34FF6">
      <w:r w:rsidRPr="00A34FF6">
        <w:t>La composición de la Comisión de Seguimiento es paritaria en lo que se refiere a la representación social y empresarial. Asimismo, se procura la representación equilibrada según sexo por cada una de las partes, en coherencia con el principio de igualdad que atraviesa el Plan. La designación, revocación y sustitución de las personas representantes es libre para cada parte, sin más requisito que la notificación formal a la Comisión. Se garantiza a la representación social recursos horarios suficientes para asistir a las reuniones, reconociendo que la participación efectiva requiere tiempo y dedicación.</w:t>
      </w:r>
    </w:p>
    <w:p w14:paraId="7DD2DC7C" w14:textId="77777777" w:rsidR="00A34FF6" w:rsidRDefault="00A34FF6" w:rsidP="00A34FF6">
      <w:r w:rsidRPr="00A34FF6">
        <w:t xml:space="preserve">El funcionamiento de la Comisión se estructura en torno a </w:t>
      </w:r>
      <w:r w:rsidRPr="00A34FF6">
        <w:rPr>
          <w:b/>
          <w:bCs/>
        </w:rPr>
        <w:t>reuniones ordinarias y extraordinarias</w:t>
      </w:r>
      <w:r w:rsidRPr="00A34FF6">
        <w:t>. Se establecen al menos dos reuniones ordinarias al año: una a principios de año, para la aprobación conjunta del programa operativo anual y del informe de evaluación del ejercicio anterior; y otra en febrero o marzo, para el seguimiento de las acciones en curso. Las reuniones extraordinarias se convocan cuando la urgencia de una cuestión lo requiere o cuando cualquiera de las partes lo solicita. Las decisiones de la Comisión se adoptan por consenso siempre que sea posible, buscando acuerdos que reflejen la diversidad de miradas y que fortalezcan el compromiso conjunto con la igualdad.</w:t>
      </w:r>
    </w:p>
    <w:p w14:paraId="5125C6EB" w14:textId="77777777" w:rsidR="006C46A0" w:rsidRPr="00A34FF6" w:rsidRDefault="006C46A0" w:rsidP="00A34FF6"/>
    <w:p w14:paraId="1D618034" w14:textId="1211C2E1" w:rsidR="00A34FF6" w:rsidRPr="00A34FF6" w:rsidRDefault="00A34FF6" w:rsidP="00A34FF6">
      <w:pPr>
        <w:pStyle w:val="Ttulo3"/>
      </w:pPr>
      <w:r w:rsidRPr="00A34FF6">
        <w:t>La plantilla como protagonista</w:t>
      </w:r>
    </w:p>
    <w:p w14:paraId="408007CF" w14:textId="77777777" w:rsidR="00A34FF6" w:rsidRPr="00A34FF6" w:rsidRDefault="00A34FF6" w:rsidP="00A34FF6">
      <w:r w:rsidRPr="00A34FF6">
        <w:t>Ninguna política de igualdad puede tener éxito si se concibe como algo que se hace "para" las personas, sin contar con ellas. La plantilla de CCASA no es receptora pasiva de medidas decididas en otros espacios: es protagonista activa, agente de cambio, voz imprescindible para identificar problemas y proponer soluciones. El III Plan de Igualdad incorpora, por ello, múltiples canales de participación que permiten que cada persona pueda contribuir, desde su experiencia y desde su posición, a la construcción de una organización más justa.</w:t>
      </w:r>
    </w:p>
    <w:p w14:paraId="0AB85D87" w14:textId="77777777" w:rsidR="00A34FF6" w:rsidRPr="00A34FF6" w:rsidRDefault="00A34FF6" w:rsidP="00A34FF6">
      <w:r w:rsidRPr="00A34FF6">
        <w:t>Estos canales incluyen consultas periódicas sobre percepciones y necesidades en materia de igualdad, encuestas para valorar el impacto de las medidas implementadas, grupos de discusión para profundizar en temáticas específicas, y espacios de formación y sensibilización que permiten a toda la plantilla comprender mejor las dinámicas de desigualdad y el sentido de las medidas del Plan. La participación no se limita a momentos puntuales de diagnóstico o evaluación: se entiende como un proceso continuo, como una cultura de corresponsabilidad donde cada persona, desde su puesto, es agente de igualdad.</w:t>
      </w:r>
    </w:p>
    <w:p w14:paraId="5DE8C8E7" w14:textId="77777777" w:rsidR="00A34FF6" w:rsidRPr="00A34FF6" w:rsidRDefault="00A34FF6" w:rsidP="00A34FF6">
      <w:r w:rsidRPr="00A34FF6">
        <w:t>Esta cultura de corresponsabilidad no se decreta: se construye. Requiere liderazgos que la impulsen, estructuras que la faciliten, formación que la haga posible, comunicación que la visibilice. Requiere, también, confianza mutua: confianza de la dirección en la capacidad de la plantilla para contribuir al cambio; confianza de la plantilla en que sus voces serán escuchadas y tendrán impacto real. El III Plan de Igualdad se propone, en definitiva, que cada persona en CCASA pueda decir: "Este Plan también es mío. Yo también lo construyo".</w:t>
      </w:r>
    </w:p>
    <w:p w14:paraId="46701CFC" w14:textId="5CBD97B0" w:rsidR="00A34FF6" w:rsidRPr="00A34FF6" w:rsidRDefault="00A34FF6" w:rsidP="00A34FF6"/>
    <w:p w14:paraId="5614CBEF" w14:textId="77777777" w:rsidR="00A34FF6" w:rsidRPr="00A34FF6" w:rsidRDefault="00A34FF6" w:rsidP="00A34FF6">
      <w:r w:rsidRPr="00A34FF6">
        <w:t>La arquitectura de género que aquí se ha presentado no es una suma de partes inconexas. Es un sistema integrado donde cada nivel y cada actor cumple una función específica, pero donde todos están interrelacionados. La Dirección marca el rumbo estratégico, el Área de Administración y Personas coordina y ejecuta, la asistencia técnica aporta conocimiento especializado, los grupos de trabajo ad hoc movilizan expertise específico cuando se necesita, la Comisión de Seguimiento ejerce control democrático, la plantilla participa y construye. Juntos, forman un entramado que hace posible que la igualdad no sea un deseo, sino una realidad en constante construcción.</w:t>
      </w:r>
    </w:p>
    <w:p w14:paraId="76E0683D" w14:textId="77777777" w:rsidR="00A34FF6" w:rsidRPr="00A34FF6" w:rsidRDefault="00A34FF6" w:rsidP="00A34FF6">
      <w:r w:rsidRPr="00A34FF6">
        <w:t>La flexibilidad y la capacidad de adaptación son valores centrales de esta arquitectura. El contexto cambia, las necesidades evolucionan, surgen nuevos desafíos. Una estructura rígida sería incapaz de responder con agilidad. Una estructura flexible, en cambio, permite ajustar el rumbo sin perder el norte, incorporar aprendizajes sin negar lo andado, innovar sin renunciar a la memoria. El III Plan de Igualdad de CCASA se sostiene sobre esta arquitectura adaptable, que se inspira en el éxito del II Plan pero que no se limita a replicarlo: lo profundiza, lo sofistica, lo pone en diálogo con una organización más compleja y con una sociedad más exigente.</w:t>
      </w:r>
    </w:p>
    <w:p w14:paraId="1A0BD2E4" w14:textId="701C8A0A" w:rsidR="00BB43AD" w:rsidRDefault="00A34FF6" w:rsidP="00A34FF6">
      <w:r w:rsidRPr="00A34FF6">
        <w:t>Como se desarrollará en el siguiente apartado, esta arquitectura necesita procesos para funcionar. Estructuras sin procesos son esqueletos sin vida. Procesos sin estructuras son acciones sin rumbo. La combinación de ambos, arquitectura y procesos, es lo que hace posible que el compromiso con la igualdad se traduzca en transformación real.</w:t>
      </w:r>
    </w:p>
    <w:p w14:paraId="11E892ED" w14:textId="77777777" w:rsidR="00BB43AD" w:rsidRDefault="00BB43AD">
      <w:pPr>
        <w:jc w:val="left"/>
      </w:pPr>
      <w:r>
        <w:br w:type="page"/>
      </w:r>
    </w:p>
    <w:p w14:paraId="6F0E1FD9" w14:textId="02533F8B" w:rsidR="00BB43AD" w:rsidRPr="00BB43AD" w:rsidRDefault="00BB43AD" w:rsidP="00BB43AD">
      <w:pPr>
        <w:pStyle w:val="Ttulo2"/>
      </w:pPr>
      <w:bookmarkStart w:id="47" w:name="_Toc214887271"/>
      <w:bookmarkStart w:id="48" w:name="_Toc214957553"/>
      <w:r>
        <w:t>5</w:t>
      </w:r>
      <w:r w:rsidRPr="00BB43AD">
        <w:t>.2. SISTEMA DE PLANIFICACIÓN, SEGUIMIENTO Y EVALUACIÓN</w:t>
      </w:r>
      <w:bookmarkEnd w:id="47"/>
      <w:bookmarkEnd w:id="48"/>
    </w:p>
    <w:p w14:paraId="435404EE" w14:textId="77777777" w:rsidR="00BF531E" w:rsidRDefault="00BF531E" w:rsidP="00BB43AD"/>
    <w:p w14:paraId="0BE8BC0D" w14:textId="69A6E960" w:rsidR="00BB43AD" w:rsidRPr="00BB43AD" w:rsidRDefault="00BB43AD" w:rsidP="00BB43AD">
      <w:r w:rsidRPr="00BB43AD">
        <w:t>Una arquitectura de género bien diseñada necesita procesos para cobrar vida. Sin procesos que la activen, la estructura más sofisticada no es más que un esqueleto inmóvil, un organigrama sin pulso. Los procesos son el sistema circulatorio de la política de igualdad: llevan oxígeno a cada rincón de la organización, transportan información, detectan bloqueos, permiten la adaptación. El sistema de planificación, seguimiento y evaluación del III Plan de Igualdad de CCASA es, en este sentido, el corazón que bombea y sostiene la vida del Plan.</w:t>
      </w:r>
    </w:p>
    <w:p w14:paraId="7A82E7B5" w14:textId="77777777" w:rsidR="00BB43AD" w:rsidRPr="00BB43AD" w:rsidRDefault="00BB43AD" w:rsidP="00BB43AD">
      <w:r w:rsidRPr="00BB43AD">
        <w:t xml:space="preserve">Este sistema responde a un principio rector fundamental: </w:t>
      </w:r>
      <w:r w:rsidRPr="00BB43AD">
        <w:rPr>
          <w:b/>
          <w:bCs/>
        </w:rPr>
        <w:t>la planificación sin seguimiento es voluntarismo; el seguimiento sin evaluación es acumulación de datos sin sentido; la evaluación sin aprendizaje es ejercicio burocrático</w:t>
      </w:r>
      <w:r w:rsidRPr="00BB43AD">
        <w:t>. Los tres procesos deben formar un ciclo integrado de mejora continua, donde cada fase alimenta a la siguiente, donde cada resultado informa la próxima decisión, donde cada error se convierte en aprendizaje y cada logro en impulso renovado.</w:t>
      </w:r>
    </w:p>
    <w:p w14:paraId="0AFFF24F" w14:textId="77777777" w:rsidR="00BB43AD" w:rsidRPr="00BB43AD" w:rsidRDefault="00BB43AD" w:rsidP="00BB43AD">
      <w:r w:rsidRPr="00BB43AD">
        <w:t>La experiencia del II Plan de Igualdad de CCASA demostró la importancia de contar con un sistema estructurado y riguroso de planificación, seguimiento y evaluación. Gracias a este sistema, fue posible alcanzar un cumplimiento íntegro de las medidas previstas, detectar a tiempo las dificultades, ajustar calendarios cuando fue necesario, y documentar de forma transparente tanto los avances como los desafíos. El III Plan profundiza en este camino, incorporando los aprendizajes acumulados y adaptando los procesos a una organización más compleja y a unos objetivos más ambiciosos.</w:t>
      </w:r>
    </w:p>
    <w:p w14:paraId="17FF7560" w14:textId="77777777" w:rsidR="00BB43AD" w:rsidRDefault="00BB43AD" w:rsidP="00BB43AD">
      <w:r w:rsidRPr="00BB43AD">
        <w:t xml:space="preserve">La responsabilidad central del sistema recae sobre la </w:t>
      </w:r>
      <w:r w:rsidRPr="00BB43AD">
        <w:rPr>
          <w:b/>
          <w:bCs/>
        </w:rPr>
        <w:t>asistencia técnica especializada en igualdad</w:t>
      </w:r>
      <w:r w:rsidRPr="00BB43AD">
        <w:t xml:space="preserve">, que aporta conocimiento metodológico, rigor en la recogida y análisis de datos, y capacidad de sistematización. Esta responsabilidad se desarrolla en estrecha coordinación con el </w:t>
      </w:r>
      <w:r w:rsidRPr="00BB43AD">
        <w:rPr>
          <w:b/>
          <w:bCs/>
        </w:rPr>
        <w:t>Área de Administración y Personas</w:t>
      </w:r>
      <w:r w:rsidRPr="00BB43AD">
        <w:t>, que actúa como enlace operativo con las distintas áreas de CCASA, facilita el acceso a la información necesaria, y asegura que los procesos de planificación, seguimiento y evaluación se integran de forma natural en el funcionamiento cotidiano de la organización. Ambas figuras trabajan de manera complementaria, reconociendo que la igualdad requiere tanto expertise especializado como conocimiento profundo de la realidad organizacional.</w:t>
      </w:r>
    </w:p>
    <w:p w14:paraId="004157B6" w14:textId="77777777" w:rsidR="003043D8" w:rsidRDefault="003043D8" w:rsidP="00BB43AD"/>
    <w:p w14:paraId="3E46B1F3" w14:textId="77777777" w:rsidR="00BB43AD" w:rsidRPr="00BB43AD" w:rsidRDefault="00BB43AD" w:rsidP="00BB43AD">
      <w:pPr>
        <w:pStyle w:val="Ttulo3"/>
      </w:pPr>
      <w:r w:rsidRPr="00BB43AD">
        <w:t>Planificación anual: traducir la estrategia en acción</w:t>
      </w:r>
    </w:p>
    <w:p w14:paraId="39259B75" w14:textId="77777777" w:rsidR="00BB43AD" w:rsidRPr="00BB43AD" w:rsidRDefault="00BB43AD" w:rsidP="00BB43AD">
      <w:r w:rsidRPr="00BB43AD">
        <w:t>La planificación es el proceso mediante el cual los objetivos plurianuales del III Plan se traducen en programas operativos anuales concretos, adaptados al contexto y a las capacidades de cada ejercicio. No se trata de repetir cada año las mismas medidas de forma automática, sino de priorizar, secuenciar, ajustar. La planificación anual reconoce que no todo puede hacerse a la vez, que los recursos son limitados, que las urgencias varían, que el aprendizaje del año anterior debe informar las decisiones del año siguiente.</w:t>
      </w:r>
    </w:p>
    <w:p w14:paraId="72C9ABB8" w14:textId="77777777" w:rsidR="00BB43AD" w:rsidRPr="00BB43AD" w:rsidRDefault="00BB43AD" w:rsidP="00BB43AD">
      <w:r w:rsidRPr="00BB43AD">
        <w:t>El programa operativo anual se elabora durante el mes de enero, en un momento en que la evaluación del año anterior ya ha sido completada y sus lecciones están frescas. Esta sincronización no es casual: permite que cada nuevo programa operativo nazca ya informado por la experiencia reciente, incorporando ajustes derivados de lo aprendido. La elaboración del programa es responsabilidad de la asistencia técnica especializada, con el apoyo y coordinación del Área de Administración y Personas, y cuenta con las aportaciones de los grupos de trabajo ad hoc cuando las medidas previstas requieren expertise multidisciplinar.</w:t>
      </w:r>
    </w:p>
    <w:p w14:paraId="3DCDB857" w14:textId="77777777" w:rsidR="00BB43AD" w:rsidRPr="00BB43AD" w:rsidRDefault="00BB43AD" w:rsidP="00BB43AD">
      <w:r w:rsidRPr="00BB43AD">
        <w:t>El programa operativo anual contiene los siguientes elementos:</w:t>
      </w:r>
    </w:p>
    <w:p w14:paraId="1825BD3F" w14:textId="77777777" w:rsidR="00BB43AD" w:rsidRPr="00BB43AD" w:rsidRDefault="00BB43AD" w:rsidP="0059061D">
      <w:pPr>
        <w:numPr>
          <w:ilvl w:val="0"/>
          <w:numId w:val="22"/>
        </w:numPr>
      </w:pPr>
      <w:r w:rsidRPr="00BB43AD">
        <w:t>Objetivos específicos para el ejercicio</w:t>
      </w:r>
    </w:p>
    <w:p w14:paraId="7AD9D2FB" w14:textId="77777777" w:rsidR="00BB43AD" w:rsidRPr="00BB43AD" w:rsidRDefault="00BB43AD" w:rsidP="0059061D">
      <w:pPr>
        <w:numPr>
          <w:ilvl w:val="0"/>
          <w:numId w:val="22"/>
        </w:numPr>
      </w:pPr>
      <w:r w:rsidRPr="00BB43AD">
        <w:t>Medidas y acciones a realizar</w:t>
      </w:r>
    </w:p>
    <w:p w14:paraId="117FD0C3" w14:textId="77777777" w:rsidR="00BB43AD" w:rsidRPr="00BB43AD" w:rsidRDefault="00BB43AD" w:rsidP="0059061D">
      <w:pPr>
        <w:numPr>
          <w:ilvl w:val="0"/>
          <w:numId w:val="22"/>
        </w:numPr>
      </w:pPr>
      <w:r w:rsidRPr="00BB43AD">
        <w:t>Responsables de cada medida</w:t>
      </w:r>
    </w:p>
    <w:p w14:paraId="6F7879C4" w14:textId="77777777" w:rsidR="00BB43AD" w:rsidRPr="00BB43AD" w:rsidRDefault="00BB43AD" w:rsidP="0059061D">
      <w:pPr>
        <w:numPr>
          <w:ilvl w:val="0"/>
          <w:numId w:val="22"/>
        </w:numPr>
      </w:pPr>
      <w:r w:rsidRPr="00BB43AD">
        <w:t>Cronograma de ejecución</w:t>
      </w:r>
    </w:p>
    <w:p w14:paraId="7BE4457E" w14:textId="77777777" w:rsidR="00BB43AD" w:rsidRPr="00BB43AD" w:rsidRDefault="00BB43AD" w:rsidP="0059061D">
      <w:pPr>
        <w:numPr>
          <w:ilvl w:val="0"/>
          <w:numId w:val="22"/>
        </w:numPr>
      </w:pPr>
      <w:r w:rsidRPr="00BB43AD">
        <w:t>Indicadores de seguimiento</w:t>
      </w:r>
    </w:p>
    <w:p w14:paraId="7F4AE52F" w14:textId="77777777" w:rsidR="00BB43AD" w:rsidRPr="00BB43AD" w:rsidRDefault="00BB43AD" w:rsidP="0059061D">
      <w:pPr>
        <w:numPr>
          <w:ilvl w:val="0"/>
          <w:numId w:val="22"/>
        </w:numPr>
      </w:pPr>
      <w:r w:rsidRPr="00BB43AD">
        <w:t>Recursos necesarios (humanos, técnicos, formativos)</w:t>
      </w:r>
    </w:p>
    <w:p w14:paraId="77474A5C" w14:textId="77777777" w:rsidR="00BB43AD" w:rsidRPr="00BB43AD" w:rsidRDefault="00BB43AD" w:rsidP="00BB43AD">
      <w:r w:rsidRPr="00BB43AD">
        <w:t>Una vez elaborado, el programa operativo es aprobado primero por la Dirección de CCASA, en el mes de enero, y posteriormente por la Comisión de Seguimiento, a principios de año. Esta doble aprobación garantiza tanto el respaldo institucional como el consenso participativo, dos pilares imprescindibles para que cualquier programa de trabajo pueda desarrollarse con legitimidad y con compromiso efectivo de las partes.</w:t>
      </w:r>
    </w:p>
    <w:p w14:paraId="04FCA93B" w14:textId="77777777" w:rsidR="00BB43AD" w:rsidRDefault="00BB43AD" w:rsidP="00BB43AD">
      <w:r w:rsidRPr="00BB43AD">
        <w:t>El programa operativo anual se caracteriza por ser realista, en el sentido de que se ajusta a las capacidades reales de ejecución de la organización; priorizado, estableciendo secuencias estratégicas que reconocen que no todas las medidas pueden abordarse simultáneamente; participativo, incorporando las voces de quienes tienen que ejecutar las medidas y de quienes van a verse afectadas por ellas; y adaptativo, recogiendo los aprendizajes del ejercicio anterior y ajustando el rumbo sin perder de vista el horizonte estratégico del Plan.</w:t>
      </w:r>
    </w:p>
    <w:p w14:paraId="754E851A" w14:textId="77777777" w:rsidR="006C46A0" w:rsidRPr="00BB43AD" w:rsidRDefault="006C46A0" w:rsidP="00BB43AD"/>
    <w:p w14:paraId="6BF4EF02" w14:textId="77777777" w:rsidR="00BB43AD" w:rsidRPr="00BB43AD" w:rsidRDefault="00BB43AD" w:rsidP="00BB43AD">
      <w:pPr>
        <w:pStyle w:val="Ttulo3"/>
      </w:pPr>
      <w:r w:rsidRPr="00BB43AD">
        <w:t>Seguimiento: la observación continua que permite el ajuste</w:t>
      </w:r>
    </w:p>
    <w:p w14:paraId="2E8210DF" w14:textId="77777777" w:rsidR="00BB43AD" w:rsidRPr="00BB43AD" w:rsidRDefault="00BB43AD" w:rsidP="00BB43AD">
      <w:r w:rsidRPr="00BB43AD">
        <w:t>Si la planificación es el mapa, el seguimiento es la brújula que indica si vamos por el camino previsto o si es necesario corregir la ruta. El seguimiento es un proceso continuo de observación, medición y análisis del desarrollo de los objetivos y medidas durante el año. No se trata de un ejercicio puntual que se realiza al final del ejercicio, sino de una práctica permanente que permite detectar desviaciones, identificar obstáculos, reconocer logros, y tomar decisiones informadas a tiempo.</w:t>
      </w:r>
    </w:p>
    <w:p w14:paraId="4ECDF947" w14:textId="77777777" w:rsidR="00BB43AD" w:rsidRPr="00BB43AD" w:rsidRDefault="00BB43AD" w:rsidP="00BB43AD">
      <w:r w:rsidRPr="00BB43AD">
        <w:t>El seguimiento cumple una doble finalidad. Por un lado, genera conocimiento sobre qué se hace y cómo se hace, sobre el grado de cumplimiento de la programación anual, sobre las fortalezas y debilidades de la puesta en marcha de las medidas y del funcionamiento del modelo de gestión. Por otro lado, facilita la toma de decisiones orientadas al reajuste de la programación anual en función de las necesidades observadas, a la mejora de la implementación de las medidas, y a las modificaciones necesarias en los procesos de trabajo cuando la realidad demuestra que lo planificado no está funcionando como se esperaba.</w:t>
      </w:r>
    </w:p>
    <w:p w14:paraId="4EE0F075" w14:textId="77777777" w:rsidR="00BB43AD" w:rsidRPr="00BB43AD" w:rsidRDefault="00BB43AD" w:rsidP="00BB43AD">
      <w:r w:rsidRPr="00BB43AD">
        <w:t>Los objetivos del seguimiento son claros y operativos:</w:t>
      </w:r>
    </w:p>
    <w:p w14:paraId="2675A647" w14:textId="77777777" w:rsidR="00BB43AD" w:rsidRPr="00BB43AD" w:rsidRDefault="00BB43AD" w:rsidP="0059061D">
      <w:pPr>
        <w:numPr>
          <w:ilvl w:val="0"/>
          <w:numId w:val="23"/>
        </w:numPr>
      </w:pPr>
      <w:r w:rsidRPr="00BB43AD">
        <w:t>Medir, analizar y comprobar el cumplimiento de las medidas</w:t>
      </w:r>
    </w:p>
    <w:p w14:paraId="0A78A93E" w14:textId="77777777" w:rsidR="00BB43AD" w:rsidRPr="00BB43AD" w:rsidRDefault="00BB43AD" w:rsidP="0059061D">
      <w:pPr>
        <w:numPr>
          <w:ilvl w:val="0"/>
          <w:numId w:val="23"/>
        </w:numPr>
      </w:pPr>
      <w:r w:rsidRPr="00BB43AD">
        <w:t>Detectar desviaciones o dificultades a tiempo para corregir</w:t>
      </w:r>
    </w:p>
    <w:p w14:paraId="520172E2" w14:textId="77777777" w:rsidR="00BB43AD" w:rsidRPr="00BB43AD" w:rsidRDefault="00BB43AD" w:rsidP="0059061D">
      <w:pPr>
        <w:numPr>
          <w:ilvl w:val="0"/>
          <w:numId w:val="23"/>
        </w:numPr>
      </w:pPr>
      <w:r w:rsidRPr="00BB43AD">
        <w:t>Informar a la plantilla y a las estructuras sobre los avances</w:t>
      </w:r>
    </w:p>
    <w:p w14:paraId="1CA12D42" w14:textId="77777777" w:rsidR="00BB43AD" w:rsidRPr="00BB43AD" w:rsidRDefault="00BB43AD" w:rsidP="0059061D">
      <w:pPr>
        <w:numPr>
          <w:ilvl w:val="0"/>
          <w:numId w:val="23"/>
        </w:numPr>
      </w:pPr>
      <w:r w:rsidRPr="00BB43AD">
        <w:t>Facilitar la evaluación anual del Plan</w:t>
      </w:r>
    </w:p>
    <w:p w14:paraId="6E51F8B1" w14:textId="77777777" w:rsidR="00BB43AD" w:rsidRPr="00BB43AD" w:rsidRDefault="00BB43AD" w:rsidP="00BB43AD">
      <w:r w:rsidRPr="00BB43AD">
        <w:t>La metodología del seguimiento se basa en la elaboración de instrumentos de recogida de información adaptados a cada tipo de medida, en la recogida y análisis de datos de forma continua a lo largo del año, en reuniones periódicas de seguimiento entre las áreas responsables de las medidas y la coordinación del Plan, y en la elaboración de informes parciales cuando se requiera para tomar decisiones urgentes o para comunicar avances a las estructuras del Plan.</w:t>
      </w:r>
    </w:p>
    <w:p w14:paraId="59BE9596" w14:textId="77777777" w:rsidR="00BB43AD" w:rsidRDefault="00BB43AD" w:rsidP="00BB43AD">
      <w:r w:rsidRPr="00BB43AD">
        <w:t>El seguimiento se desarrolla de manera continua a lo largo del año, pero tiene un momento de cierre y síntesis en la segunda quincena de diciembre, cuando se prepara el informe anual de evaluación. Este cierre no significa que el seguimiento termine: al contrario, el informe de diciembre es el punto de partida para el programa operativo de enero. El ciclo no se interrumpe, se renueva.</w:t>
      </w:r>
    </w:p>
    <w:p w14:paraId="3CE55518" w14:textId="77777777" w:rsidR="006C46A0" w:rsidRPr="00BB43AD" w:rsidRDefault="006C46A0" w:rsidP="00BB43AD"/>
    <w:p w14:paraId="7F7D7BEC" w14:textId="77777777" w:rsidR="00BB43AD" w:rsidRPr="00BB43AD" w:rsidRDefault="00BB43AD" w:rsidP="00BB43AD">
      <w:pPr>
        <w:pStyle w:val="Ttulo3"/>
      </w:pPr>
      <w:r w:rsidRPr="00BB43AD">
        <w:t>Evaluación anual: rendir cuentas y aprender</w:t>
      </w:r>
    </w:p>
    <w:p w14:paraId="0C08042C" w14:textId="77777777" w:rsidR="00BB43AD" w:rsidRPr="00BB43AD" w:rsidRDefault="00BB43AD" w:rsidP="00BB43AD">
      <w:r w:rsidRPr="00BB43AD">
        <w:t>La evaluación es el ejercicio de valoración que permite responder a preguntas fundamentales: ¿qué hemos conseguido?, ¿qué no hemos conseguido y por qué?, ¿qué hemos aprendido?, ¿qué debemos cambiar? La evaluación no es un ejercicio de fiscalización punitiva, sino un espacio de aprendizaje organizacional y de rendición de cuentas transparente. Evaluar bien requiere honestidad: reconocer tanto los éxitos como los fracasos, identificar tanto las causas externas de las dificultades como las responsabilidades internas.</w:t>
      </w:r>
    </w:p>
    <w:p w14:paraId="2A94D424" w14:textId="77777777" w:rsidR="00BB43AD" w:rsidRPr="00BB43AD" w:rsidRDefault="00BB43AD" w:rsidP="00BB43AD">
      <w:r w:rsidRPr="00BB43AD">
        <w:t>El informe anual de evaluación se elabora durante diez días, en la segunda quincena de diciembre. Este plazo breve responde a una lógica práctica: el informe debe estar listo para alimentar la planificación de enero. Un informe de evaluación que se demora meses pierde utilidad, porque cuando finalmente está disponible, las decisiones ya se han tomado sin él. La evaluación debe ser ágil, sintética, útil.</w:t>
      </w:r>
    </w:p>
    <w:p w14:paraId="2A9B3FD9" w14:textId="77777777" w:rsidR="00BB43AD" w:rsidRPr="00BB43AD" w:rsidRDefault="00BB43AD" w:rsidP="00BB43AD">
      <w:r w:rsidRPr="00BB43AD">
        <w:t>El informe anual de evaluación contiene los siguientes elementos:</w:t>
      </w:r>
    </w:p>
    <w:p w14:paraId="20ED2859" w14:textId="77777777" w:rsidR="00BB43AD" w:rsidRPr="00BB43AD" w:rsidRDefault="00BB43AD" w:rsidP="0059061D">
      <w:pPr>
        <w:numPr>
          <w:ilvl w:val="0"/>
          <w:numId w:val="24"/>
        </w:numPr>
      </w:pPr>
      <w:r w:rsidRPr="00BB43AD">
        <w:t>Medidas realizadas</w:t>
      </w:r>
    </w:p>
    <w:p w14:paraId="4531A0DE" w14:textId="77777777" w:rsidR="00BB43AD" w:rsidRPr="00BB43AD" w:rsidRDefault="00BB43AD" w:rsidP="0059061D">
      <w:pPr>
        <w:numPr>
          <w:ilvl w:val="0"/>
          <w:numId w:val="24"/>
        </w:numPr>
      </w:pPr>
      <w:r w:rsidRPr="00BB43AD">
        <w:t>Medidas parcialmente realizadas</w:t>
      </w:r>
    </w:p>
    <w:p w14:paraId="1BF549E1" w14:textId="77777777" w:rsidR="00BB43AD" w:rsidRPr="00BB43AD" w:rsidRDefault="00BB43AD" w:rsidP="0059061D">
      <w:pPr>
        <w:numPr>
          <w:ilvl w:val="0"/>
          <w:numId w:val="24"/>
        </w:numPr>
      </w:pPr>
      <w:r w:rsidRPr="00BB43AD">
        <w:t>Medidas no realizadas (con explicación de causas)</w:t>
      </w:r>
    </w:p>
    <w:p w14:paraId="2C1FFF6D" w14:textId="77777777" w:rsidR="00BB43AD" w:rsidRPr="00BB43AD" w:rsidRDefault="00BB43AD" w:rsidP="0059061D">
      <w:pPr>
        <w:numPr>
          <w:ilvl w:val="0"/>
          <w:numId w:val="24"/>
        </w:numPr>
      </w:pPr>
      <w:r w:rsidRPr="00BB43AD">
        <w:t>Medidas no previstas que se han puesto en marcha</w:t>
      </w:r>
    </w:p>
    <w:p w14:paraId="6296C566" w14:textId="77777777" w:rsidR="00BB43AD" w:rsidRPr="00BB43AD" w:rsidRDefault="00BB43AD" w:rsidP="0059061D">
      <w:pPr>
        <w:numPr>
          <w:ilvl w:val="0"/>
          <w:numId w:val="24"/>
        </w:numPr>
      </w:pPr>
      <w:r w:rsidRPr="00BB43AD">
        <w:t>Principales logros y dificultades encontradas</w:t>
      </w:r>
    </w:p>
    <w:p w14:paraId="4D1FBADD" w14:textId="77777777" w:rsidR="00BB43AD" w:rsidRPr="00BB43AD" w:rsidRDefault="00BB43AD" w:rsidP="00BB43AD">
      <w:r w:rsidRPr="00BB43AD">
        <w:t>Una vez elaborado, el informe es aprobado por la Dirección en diciembre, y posteriormente presentado y aprobado por la Comisión de Seguimiento a principios del año siguiente, en la misma sesión en que se aprueba el programa operativo anual. Esta sincronización tiene sentido: evaluación y planificación deben dialogar, no vivir en compartimentos estancos. Aprobar ambos documentos en el mismo momento facilita que las lecciones de la evaluación se traduzcan inmediatamente en ajustes en la planificación.</w:t>
      </w:r>
    </w:p>
    <w:p w14:paraId="55507DD6" w14:textId="77777777" w:rsidR="00BB43AD" w:rsidRDefault="00BB43AD" w:rsidP="00BB43AD">
      <w:r w:rsidRPr="00BB43AD">
        <w:t>La función del informe anual de evaluación es triple: rendir cuentas sobre el ejercicio finalizado ante todas las estructuras del Plan y ante la plantilla; servir de base para la planificación del ejercicio siguiente; y generar aprendizaje organizacional sobre qué funciona, qué no funciona, y qué debe cambiar.</w:t>
      </w:r>
    </w:p>
    <w:p w14:paraId="6ACD12A5" w14:textId="77777777" w:rsidR="006C46A0" w:rsidRPr="00BB43AD" w:rsidRDefault="006C46A0" w:rsidP="00BB43AD"/>
    <w:p w14:paraId="0BF85483" w14:textId="77777777" w:rsidR="00BB43AD" w:rsidRPr="00BB43AD" w:rsidRDefault="00BB43AD" w:rsidP="00BB43AD">
      <w:pPr>
        <w:pStyle w:val="Ttulo3"/>
      </w:pPr>
      <w:r w:rsidRPr="00BB43AD">
        <w:t>Evaluación final: el balance de una etapa</w:t>
      </w:r>
    </w:p>
    <w:p w14:paraId="50CEC9EE" w14:textId="77777777" w:rsidR="00BB43AD" w:rsidRPr="00BB43AD" w:rsidRDefault="00BB43AD" w:rsidP="00BB43AD">
      <w:r w:rsidRPr="00BB43AD">
        <w:t>Al finalizar la vigencia del III Plan de Igualdad, se elabora una memoria de evaluación final que va más allá de la suma de los informes anuales. La evaluación final valora el grado de cumplimiento global del Plan, analiza la evolución de las principales brechas de género identificadas en el diagnóstico inicial, examina los cambios producidos en la cultura organizacional, mide el impacto del Plan en la situación de desigualdad entre mujeres y hombres en CCASA, y formula aprendizajes y recomendaciones para el siguiente Plan.</w:t>
      </w:r>
    </w:p>
    <w:p w14:paraId="28258CF9" w14:textId="77777777" w:rsidR="00BB43AD" w:rsidRDefault="00BB43AD" w:rsidP="00BB43AD">
      <w:r w:rsidRPr="00BB43AD">
        <w:t>La metodología de la evaluación final combina el análisis de los informes anuales acumulados, la comparación sistemática con el diagnóstico inicial para identificar cambios, sondeos entre las personas destinatarias del Plan para recoger sus percepciones sobre los impactos, y el análisis tanto de indicadores cuantitativos como cualitativos. La evaluación final no es un ejercicio de cierre burocrático, sino una oportunidad para el aprendizaje estratégico: mirar atrás para comprender mejor cómo avanzar adelante.</w:t>
      </w:r>
    </w:p>
    <w:p w14:paraId="40907289" w14:textId="77777777" w:rsidR="006C46A0" w:rsidRPr="00BB43AD" w:rsidRDefault="006C46A0" w:rsidP="00BB43AD"/>
    <w:p w14:paraId="439DFA4F" w14:textId="77777777" w:rsidR="00BB43AD" w:rsidRPr="00BB43AD" w:rsidRDefault="00BB43AD" w:rsidP="00BB43AD">
      <w:pPr>
        <w:pStyle w:val="Ttulo3"/>
      </w:pPr>
      <w:r w:rsidRPr="00BB43AD">
        <w:t>Comunicación y transparencia: el derecho a saber</w:t>
      </w:r>
    </w:p>
    <w:p w14:paraId="1E9877FA" w14:textId="77777777" w:rsidR="00BB43AD" w:rsidRPr="00BB43AD" w:rsidRDefault="00BB43AD" w:rsidP="00BB43AD">
      <w:r w:rsidRPr="00BB43AD">
        <w:t>Un sistema de planificación, seguimiento y evaluación, por sofisticado que sea, no cumple plenamente su función si sus resultados no se comunican. La rendición de cuentas requiere que la información sobre lo planificado, lo realizado, lo conseguido y lo no conseguido sea accesible, comprensible y oportuna. La plantilla de CCASA tiene derecho a saber qué se hace con el Plan de Igualdad, cómo avanza, qué dificultades encuentra. La Comisión de Seguimiento necesita información rigurosa para ejercer su función de control democrático. La Dirección requiere datos para tomar decisiones informadas. La DFA, como entidad matriz, debe conocer el estado del compromiso de CCASA con la igualdad.</w:t>
      </w:r>
    </w:p>
    <w:p w14:paraId="5A3F6C0A" w14:textId="77777777" w:rsidR="00BB43AD" w:rsidRDefault="00BB43AD" w:rsidP="00BB43AD">
      <w:r w:rsidRPr="00BB43AD">
        <w:t>Los instrumentos de comunicación incluyen la publicación del programa operativo anual en la intranet de CCASA, la difusión de los informes de evaluación en formatos accesibles, la realización de sesiones informativas sobre los avances del Plan dirigidas a la plantilla, y la comunicación sistemática de resultados a todas las partes interesadas. La comunicación no es un añadido cosmético, sino una dimensión constitutiva de la transparencia y de la participación.</w:t>
      </w:r>
    </w:p>
    <w:p w14:paraId="4F380617" w14:textId="77777777" w:rsidR="006C46A0" w:rsidRPr="00BB43AD" w:rsidRDefault="006C46A0" w:rsidP="00BB43AD"/>
    <w:p w14:paraId="4E209AA4" w14:textId="77777777" w:rsidR="00BB43AD" w:rsidRPr="00BB43AD" w:rsidRDefault="00BB43AD" w:rsidP="00BB43AD">
      <w:pPr>
        <w:pStyle w:val="Ttulo3"/>
      </w:pPr>
      <w:r w:rsidRPr="00BB43AD">
        <w:t>El ciclo integrado: del aprendizaje a la acción renovada</w:t>
      </w:r>
    </w:p>
    <w:p w14:paraId="53D96BB4" w14:textId="77777777" w:rsidR="00BB43AD" w:rsidRPr="00BB43AD" w:rsidRDefault="00BB43AD" w:rsidP="00BB43AD">
      <w:r w:rsidRPr="00BB43AD">
        <w:t>El sistema de planificación, seguimiento y evaluación no es un proceso lineal que empieza en enero y termina en diciembre. Es un ciclo continuo de mejora: planificación en enero, seguimiento continuo durante el año, evaluación en diciembre, aprendizaje que alimenta la nueva planificación de enero. Cada evaluación informa la siguiente planificación. Cada seguimiento permite ajustar la implementación. Cada aprendizaje fortalece el compromiso con la igualdad.</w:t>
      </w:r>
    </w:p>
    <w:p w14:paraId="5705C855" w14:textId="77777777" w:rsidR="00BB43AD" w:rsidRPr="00BB43AD" w:rsidRDefault="00BB43AD" w:rsidP="00BB43AD">
      <w:r w:rsidRPr="00BB43AD">
        <w:t>Este ciclo se caracteriza por su continuidad, manteniéndose activo todos los años de vigencia del Plan; por su coherencia, conectando cada fase con las demás de forma lógica; por su carácter participativo, haciendo intervenir a las estructuras del Plan en momentos clave; por su flexibilidad, permitiendo ajustes sin perder el rumbo estratégico; y por su transparencia, asegurando que la información circula y llega a todas las personas destinatarias.</w:t>
      </w:r>
    </w:p>
    <w:p w14:paraId="13E34CF5" w14:textId="77777777" w:rsidR="00BB43AD" w:rsidRPr="00BB43AD" w:rsidRDefault="00BB43AD" w:rsidP="00BB43AD">
      <w:r w:rsidRPr="00BB43AD">
        <w:t>El sistema de planificación, seguimiento y evaluación del III Plan de Igualdad de CCASA es, en definitiva, el mecanismo que permite que el compromiso con la igualdad no se quede en palabras, sino que se traduzca en hechos verificables, en resultados medibles, en cambios reales. Es el sistema que transforma la voluntad en acción, la acción en aprendizaje, y el aprendizaje en voluntad renovada. Es, en última instancia, lo que hace posible que la igualdad sea una política viva, que respira, que se adapta, que mejora con el tiempo.</w:t>
      </w:r>
    </w:p>
    <w:p w14:paraId="5015D1C0" w14:textId="77777777" w:rsidR="00A34FF6" w:rsidRPr="00A34FF6" w:rsidRDefault="00A34FF6" w:rsidP="00A34FF6"/>
    <w:p w14:paraId="23FE5AD4" w14:textId="77777777" w:rsidR="005B0165" w:rsidRDefault="005B0165" w:rsidP="00976284"/>
    <w:sectPr w:rsidR="005B0165" w:rsidSect="00700632">
      <w:headerReference w:type="default" r:id="rId63"/>
      <w:footerReference w:type="default" r:id="rId64"/>
      <w:footerReference w:type="first" r:id="rId65"/>
      <w:pgSz w:w="11906" w:h="16838" w:code="9"/>
      <w:pgMar w:top="1701" w:right="1985" w:bottom="1701" w:left="1985" w:header="0" w:footer="0" w:gutter="0"/>
      <w:pgBorders w:display="notFirstPage"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5563" w14:textId="77777777" w:rsidR="00DF564D" w:rsidRDefault="00DF564D" w:rsidP="00821493">
      <w:r>
        <w:separator/>
      </w:r>
    </w:p>
  </w:endnote>
  <w:endnote w:type="continuationSeparator" w:id="0">
    <w:p w14:paraId="6D0EBF19" w14:textId="77777777" w:rsidR="00DF564D" w:rsidRDefault="00DF564D"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embedRegular r:id="rId1" w:fontKey="{D43CD6F5-121D-41BA-BAFA-D57EF2C63630}"/>
    <w:embedBold r:id="rId2" w:fontKey="{DDD89291-53F3-4F88-B2CD-2CC1E8187B74}"/>
    <w:embedItalic r:id="rId3" w:fontKey="{625A44D4-AE1D-4467-ACC5-F71117EF3565}"/>
    <w:embedBoldItalic r:id="rId4" w:fontKey="{A5A88CE4-A7DD-4691-B76B-B9EDBC69ED06}"/>
  </w:font>
  <w:font w:name="STFa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5" w:fontKey="{8389654B-6F48-45A0-98B1-37FF77D76972}"/>
  </w:font>
  <w:font w:name="Tahoma">
    <w:panose1 w:val="020B0604030504040204"/>
    <w:charset w:val="00"/>
    <w:family w:val="swiss"/>
    <w:pitch w:val="variable"/>
    <w:sig w:usb0="E1002EFF" w:usb1="C000605B" w:usb2="00000029" w:usb3="00000000" w:csb0="000101FF" w:csb1="00000000"/>
    <w:embedRegular r:id="rId6" w:fontKey="{FEFDCADE-F6F8-4B32-B54A-B0896E036E43}"/>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7" w:fontKey="{9C90C84A-800A-42D8-82FB-30767F060274}"/>
  </w:font>
  <w:font w:name="Century Gothic">
    <w:panose1 w:val="020B0502020202020204"/>
    <w:charset w:val="00"/>
    <w:family w:val="swiss"/>
    <w:pitch w:val="variable"/>
    <w:sig w:usb0="00000287" w:usb1="00000000" w:usb2="00000000" w:usb3="00000000" w:csb0="0000009F" w:csb1="00000000"/>
    <w:embedRegular r:id="rId8" w:fontKey="{2BB128BC-4AF0-498A-AA62-B2AA2409B035}"/>
    <w:embedBold r:id="rId9" w:fontKey="{37E9A8A0-64FD-47AD-B869-C692D664D81D}"/>
    <w:embedItalic r:id="rId10" w:fontKey="{1DB6E8D9-492A-4B5E-8532-2080FB3C8358}"/>
  </w:font>
  <w:font w:name="Calibri">
    <w:panose1 w:val="020F0502020204030204"/>
    <w:charset w:val="00"/>
    <w:family w:val="swiss"/>
    <w:pitch w:val="variable"/>
    <w:sig w:usb0="E4002EFF" w:usb1="C200247B" w:usb2="00000009" w:usb3="00000000" w:csb0="000001FF" w:csb1="00000000"/>
    <w:embedRegular r:id="rId11" w:fontKey="{33D22E0A-2026-43DF-BD17-AC1417DE4624}"/>
    <w:embedItalic r:id="rId12" w:fontKey="{BE5E0CEA-7C6F-4599-A288-461F4928FE3C}"/>
  </w:font>
  <w:font w:name="Arial Black">
    <w:panose1 w:val="020B0A04020102020204"/>
    <w:charset w:val="00"/>
    <w:family w:val="swiss"/>
    <w:pitch w:val="variable"/>
    <w:sig w:usb0="A00002AF" w:usb1="400078FB" w:usb2="00000000" w:usb3="00000000" w:csb0="0000009F" w:csb1="00000000"/>
    <w:embedRegular r:id="rId13" w:fontKey="{DD4512DF-A58A-46BD-B60C-A38BAAC00BEA}"/>
  </w:font>
  <w:font w:name="Bauhaus">
    <w:altName w:val="Arial Black"/>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Content>
      <w:p w14:paraId="22FAF22F" w14:textId="45138E55" w:rsidR="005E31DB" w:rsidRDefault="0062421F">
        <w:r>
          <w:rPr>
            <w:noProof/>
          </w:rPr>
          <w:drawing>
            <wp:anchor distT="0" distB="0" distL="114300" distR="114300" simplePos="0" relativeHeight="251646976" behindDoc="0" locked="0" layoutInCell="1" allowOverlap="1" wp14:anchorId="661DB5D3" wp14:editId="602D0664">
              <wp:simplePos x="0" y="0"/>
              <wp:positionH relativeFrom="column">
                <wp:posOffset>-876300</wp:posOffset>
              </wp:positionH>
              <wp:positionV relativeFrom="paragraph">
                <wp:posOffset>-642620</wp:posOffset>
              </wp:positionV>
              <wp:extent cx="770890" cy="530860"/>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0890" cy="530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4F6B"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3C223BE7" wp14:editId="0860D634">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06062EBC"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23BE7" id="Rectángulo 38" o:spid="_x0000_s1026" style="position:absolute;left:0;text-align:left;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EndPr/>
                        <w:sdtContent>
                          <w:sdt>
                            <w:sdtPr>
                              <w:rPr>
                                <w:rFonts w:asciiTheme="majorHAnsi" w:eastAsiaTheme="majorEastAsia" w:hAnsiTheme="majorHAnsi" w:cstheme="majorBidi"/>
                              </w:rPr>
                              <w:id w:val="-1904517296"/>
                            </w:sdtPr>
                            <w:sdtEndPr/>
                            <w:sdtContent>
                              <w:p w14:paraId="06062EBC"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B0D7" w14:textId="77777777" w:rsidR="005E31DB" w:rsidRDefault="005E31DB">
    <w:pPr>
      <w:pStyle w:val="Piedepgina"/>
      <w:jc w:val="center"/>
      <w:rPr>
        <w:rFonts w:asciiTheme="majorHAnsi" w:eastAsiaTheme="majorEastAsia" w:hAnsiTheme="majorHAnsi" w:cstheme="majorBidi"/>
        <w:sz w:val="28"/>
        <w:szCs w:val="28"/>
      </w:rPr>
    </w:pPr>
  </w:p>
  <w:p w14:paraId="17B91FB2"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87C6" w14:textId="77777777" w:rsidR="00DF564D" w:rsidRDefault="00DF564D" w:rsidP="00821493">
      <w:r>
        <w:separator/>
      </w:r>
    </w:p>
  </w:footnote>
  <w:footnote w:type="continuationSeparator" w:id="0">
    <w:p w14:paraId="114DBCF8" w14:textId="77777777" w:rsidR="00DF564D" w:rsidRDefault="00DF564D"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5488" w14:textId="36ED34E9" w:rsidR="005E31DB" w:rsidRDefault="005E31DB">
    <w:pPr>
      <w:pStyle w:val="Encabezado"/>
    </w:pPr>
  </w:p>
  <w:p w14:paraId="7B43B6A0" w14:textId="7A7B66F4" w:rsidR="005E31DB" w:rsidRDefault="0062421F">
    <w:r>
      <w:rPr>
        <w:noProof/>
      </w:rPr>
      <w:drawing>
        <wp:anchor distT="0" distB="0" distL="114300" distR="114300" simplePos="0" relativeHeight="251660288" behindDoc="0" locked="0" layoutInCell="1" allowOverlap="1" wp14:anchorId="0D28C975" wp14:editId="6B299ACB">
          <wp:simplePos x="0" y="0"/>
          <wp:positionH relativeFrom="margin">
            <wp:align>center</wp:align>
          </wp:positionH>
          <wp:positionV relativeFrom="paragraph">
            <wp:posOffset>163711</wp:posOffset>
          </wp:positionV>
          <wp:extent cx="2158409" cy="440492"/>
          <wp:effectExtent l="0" t="0" r="0" b="0"/>
          <wp:wrapNone/>
          <wp:docPr id="169136526" name="Imagen 17"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526" name="Imagen 17"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158409" cy="440492"/>
                  </a:xfrm>
                  <a:prstGeom prst="rect">
                    <a:avLst/>
                  </a:prstGeom>
                </pic:spPr>
              </pic:pic>
            </a:graphicData>
          </a:graphic>
        </wp:anchor>
      </w:drawing>
    </w:r>
  </w:p>
  <w:p w14:paraId="6FC2146E" w14:textId="70D6C61E" w:rsidR="005E31DB" w:rsidRDefault="005E31DB" w:rsidP="0062421F">
    <w:pPr>
      <w:jc w:val="center"/>
    </w:pPr>
  </w:p>
  <w:p w14:paraId="232DB372" w14:textId="77777777" w:rsidR="003043D8" w:rsidRDefault="003043D8" w:rsidP="00BF531E">
    <w:pPr>
      <w:jc w:val="right"/>
    </w:pPr>
  </w:p>
  <w:p w14:paraId="686B05A4" w14:textId="77777777" w:rsidR="00BF531E" w:rsidRDefault="00BF531E" w:rsidP="00BF531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BD3"/>
    <w:multiLevelType w:val="multilevel"/>
    <w:tmpl w:val="450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0CEF"/>
    <w:multiLevelType w:val="multilevel"/>
    <w:tmpl w:val="C23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0DA8"/>
    <w:multiLevelType w:val="multilevel"/>
    <w:tmpl w:val="0C3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53BE"/>
    <w:multiLevelType w:val="multilevel"/>
    <w:tmpl w:val="340058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F7368A2"/>
    <w:multiLevelType w:val="multilevel"/>
    <w:tmpl w:val="DB888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3011"/>
    <w:multiLevelType w:val="multilevel"/>
    <w:tmpl w:val="69D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70A22"/>
    <w:multiLevelType w:val="multilevel"/>
    <w:tmpl w:val="C7FCB5D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8AE1274"/>
    <w:multiLevelType w:val="multilevel"/>
    <w:tmpl w:val="2D0C967A"/>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 w15:restartNumberingAfterBreak="0">
    <w:nsid w:val="1D742E2D"/>
    <w:multiLevelType w:val="multilevel"/>
    <w:tmpl w:val="4346586E"/>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9" w15:restartNumberingAfterBreak="0">
    <w:nsid w:val="25CD609E"/>
    <w:multiLevelType w:val="multilevel"/>
    <w:tmpl w:val="B84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66BB5"/>
    <w:multiLevelType w:val="multilevel"/>
    <w:tmpl w:val="DB8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C27B9"/>
    <w:multiLevelType w:val="multilevel"/>
    <w:tmpl w:val="41C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33F85"/>
    <w:multiLevelType w:val="multilevel"/>
    <w:tmpl w:val="8C5C1A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A6EDC"/>
    <w:multiLevelType w:val="multilevel"/>
    <w:tmpl w:val="8CE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0567F"/>
    <w:multiLevelType w:val="multilevel"/>
    <w:tmpl w:val="191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F16CD"/>
    <w:multiLevelType w:val="multilevel"/>
    <w:tmpl w:val="DBA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101E5"/>
    <w:multiLevelType w:val="multilevel"/>
    <w:tmpl w:val="AD68D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04A67"/>
    <w:multiLevelType w:val="multilevel"/>
    <w:tmpl w:val="4346586E"/>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18" w15:restartNumberingAfterBreak="0">
    <w:nsid w:val="62BC1AE2"/>
    <w:multiLevelType w:val="multilevel"/>
    <w:tmpl w:val="2B5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41F24"/>
    <w:multiLevelType w:val="multilevel"/>
    <w:tmpl w:val="C69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A6023"/>
    <w:multiLevelType w:val="multilevel"/>
    <w:tmpl w:val="B2E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C24EB"/>
    <w:multiLevelType w:val="multilevel"/>
    <w:tmpl w:val="4346586E"/>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22" w15:restartNumberingAfterBreak="0">
    <w:nsid w:val="73012E3E"/>
    <w:multiLevelType w:val="multilevel"/>
    <w:tmpl w:val="4346586E"/>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23" w15:restartNumberingAfterBreak="0">
    <w:nsid w:val="75186EB3"/>
    <w:multiLevelType w:val="multilevel"/>
    <w:tmpl w:val="231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70360">
    <w:abstractNumId w:val="4"/>
  </w:num>
  <w:num w:numId="2" w16cid:durableId="770248767">
    <w:abstractNumId w:val="15"/>
  </w:num>
  <w:num w:numId="3" w16cid:durableId="775178232">
    <w:abstractNumId w:val="10"/>
  </w:num>
  <w:num w:numId="4" w16cid:durableId="456266863">
    <w:abstractNumId w:val="7"/>
  </w:num>
  <w:num w:numId="5" w16cid:durableId="1731537087">
    <w:abstractNumId w:val="16"/>
  </w:num>
  <w:num w:numId="6" w16cid:durableId="1747997513">
    <w:abstractNumId w:val="6"/>
  </w:num>
  <w:num w:numId="7" w16cid:durableId="1578594678">
    <w:abstractNumId w:val="3"/>
  </w:num>
  <w:num w:numId="8" w16cid:durableId="310795988">
    <w:abstractNumId w:val="12"/>
  </w:num>
  <w:num w:numId="9" w16cid:durableId="1852793354">
    <w:abstractNumId w:val="21"/>
  </w:num>
  <w:num w:numId="10" w16cid:durableId="1697267529">
    <w:abstractNumId w:val="8"/>
  </w:num>
  <w:num w:numId="11" w16cid:durableId="1237279079">
    <w:abstractNumId w:val="5"/>
  </w:num>
  <w:num w:numId="12" w16cid:durableId="1217396888">
    <w:abstractNumId w:val="20"/>
  </w:num>
  <w:num w:numId="13" w16cid:durableId="418134701">
    <w:abstractNumId w:val="23"/>
  </w:num>
  <w:num w:numId="14" w16cid:durableId="432092794">
    <w:abstractNumId w:val="14"/>
  </w:num>
  <w:num w:numId="15" w16cid:durableId="1531069790">
    <w:abstractNumId w:val="11"/>
  </w:num>
  <w:num w:numId="16" w16cid:durableId="474028148">
    <w:abstractNumId w:val="17"/>
  </w:num>
  <w:num w:numId="17" w16cid:durableId="634526407">
    <w:abstractNumId w:val="22"/>
  </w:num>
  <w:num w:numId="18" w16cid:durableId="526451822">
    <w:abstractNumId w:val="0"/>
  </w:num>
  <w:num w:numId="19" w16cid:durableId="670136648">
    <w:abstractNumId w:val="9"/>
  </w:num>
  <w:num w:numId="20" w16cid:durableId="1566406165">
    <w:abstractNumId w:val="2"/>
  </w:num>
  <w:num w:numId="21" w16cid:durableId="904224979">
    <w:abstractNumId w:val="18"/>
  </w:num>
  <w:num w:numId="22" w16cid:durableId="1936286319">
    <w:abstractNumId w:val="19"/>
  </w:num>
  <w:num w:numId="23" w16cid:durableId="322315371">
    <w:abstractNumId w:val="1"/>
  </w:num>
  <w:num w:numId="24" w16cid:durableId="510098867">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4E"/>
    <w:rsid w:val="00000488"/>
    <w:rsid w:val="000006BB"/>
    <w:rsid w:val="00000827"/>
    <w:rsid w:val="0000089B"/>
    <w:rsid w:val="00000B6A"/>
    <w:rsid w:val="00000BD5"/>
    <w:rsid w:val="00000DA4"/>
    <w:rsid w:val="000018E3"/>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4A0B"/>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882"/>
    <w:rsid w:val="00023F2A"/>
    <w:rsid w:val="000241BA"/>
    <w:rsid w:val="00025A0B"/>
    <w:rsid w:val="00025B22"/>
    <w:rsid w:val="000265A7"/>
    <w:rsid w:val="000273BA"/>
    <w:rsid w:val="00027A1F"/>
    <w:rsid w:val="00027A46"/>
    <w:rsid w:val="00030405"/>
    <w:rsid w:val="00031099"/>
    <w:rsid w:val="00031299"/>
    <w:rsid w:val="000314E7"/>
    <w:rsid w:val="0003297A"/>
    <w:rsid w:val="00033042"/>
    <w:rsid w:val="000334EB"/>
    <w:rsid w:val="00033C39"/>
    <w:rsid w:val="00034171"/>
    <w:rsid w:val="0003432E"/>
    <w:rsid w:val="00034474"/>
    <w:rsid w:val="0003499A"/>
    <w:rsid w:val="00034ECF"/>
    <w:rsid w:val="00034EDA"/>
    <w:rsid w:val="0003541C"/>
    <w:rsid w:val="00036109"/>
    <w:rsid w:val="000361BD"/>
    <w:rsid w:val="00036434"/>
    <w:rsid w:val="000364F2"/>
    <w:rsid w:val="00036880"/>
    <w:rsid w:val="0003689E"/>
    <w:rsid w:val="000369BA"/>
    <w:rsid w:val="00036A51"/>
    <w:rsid w:val="000371AC"/>
    <w:rsid w:val="0003722C"/>
    <w:rsid w:val="000408CF"/>
    <w:rsid w:val="0004124D"/>
    <w:rsid w:val="00041827"/>
    <w:rsid w:val="000421C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8CE"/>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7BB"/>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7C"/>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7F3"/>
    <w:rsid w:val="00082C69"/>
    <w:rsid w:val="0008384B"/>
    <w:rsid w:val="00083B7F"/>
    <w:rsid w:val="00083CA9"/>
    <w:rsid w:val="00083EB1"/>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2FB"/>
    <w:rsid w:val="000943F0"/>
    <w:rsid w:val="00094570"/>
    <w:rsid w:val="0009472B"/>
    <w:rsid w:val="00094FA2"/>
    <w:rsid w:val="000958E0"/>
    <w:rsid w:val="00095F86"/>
    <w:rsid w:val="00096082"/>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90"/>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40AE"/>
    <w:rsid w:val="000E42D6"/>
    <w:rsid w:val="000E5733"/>
    <w:rsid w:val="000E58F1"/>
    <w:rsid w:val="000E5C2B"/>
    <w:rsid w:val="000E613E"/>
    <w:rsid w:val="000E708F"/>
    <w:rsid w:val="000E7B46"/>
    <w:rsid w:val="000E7BDC"/>
    <w:rsid w:val="000E7EFE"/>
    <w:rsid w:val="000F035E"/>
    <w:rsid w:val="000F14B0"/>
    <w:rsid w:val="000F17F7"/>
    <w:rsid w:val="000F18D8"/>
    <w:rsid w:val="000F1EB8"/>
    <w:rsid w:val="000F22A3"/>
    <w:rsid w:val="000F2457"/>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16F"/>
    <w:rsid w:val="00107B2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1E4"/>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5A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24D"/>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2B64"/>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3E69"/>
    <w:rsid w:val="001547A7"/>
    <w:rsid w:val="001551B0"/>
    <w:rsid w:val="00155270"/>
    <w:rsid w:val="00155688"/>
    <w:rsid w:val="001557DB"/>
    <w:rsid w:val="00155C0A"/>
    <w:rsid w:val="001564F6"/>
    <w:rsid w:val="00156692"/>
    <w:rsid w:val="0015697A"/>
    <w:rsid w:val="0015717A"/>
    <w:rsid w:val="001572A7"/>
    <w:rsid w:val="00157E32"/>
    <w:rsid w:val="00161771"/>
    <w:rsid w:val="00162ECD"/>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14F"/>
    <w:rsid w:val="001724C1"/>
    <w:rsid w:val="0017264D"/>
    <w:rsid w:val="001727F7"/>
    <w:rsid w:val="00172C62"/>
    <w:rsid w:val="0017305F"/>
    <w:rsid w:val="001730F3"/>
    <w:rsid w:val="00173616"/>
    <w:rsid w:val="00173CBA"/>
    <w:rsid w:val="00173F37"/>
    <w:rsid w:val="0017414E"/>
    <w:rsid w:val="0017442C"/>
    <w:rsid w:val="001744D7"/>
    <w:rsid w:val="001749D2"/>
    <w:rsid w:val="00175089"/>
    <w:rsid w:val="0017621E"/>
    <w:rsid w:val="00176399"/>
    <w:rsid w:val="00176BF9"/>
    <w:rsid w:val="00176D09"/>
    <w:rsid w:val="0017778D"/>
    <w:rsid w:val="00177EDE"/>
    <w:rsid w:val="00180060"/>
    <w:rsid w:val="00180E4B"/>
    <w:rsid w:val="001819DF"/>
    <w:rsid w:val="00181BC6"/>
    <w:rsid w:val="0018206A"/>
    <w:rsid w:val="001822CE"/>
    <w:rsid w:val="001822D4"/>
    <w:rsid w:val="00183577"/>
    <w:rsid w:val="00183B7E"/>
    <w:rsid w:val="00183D95"/>
    <w:rsid w:val="001844EB"/>
    <w:rsid w:val="001844ED"/>
    <w:rsid w:val="001846D7"/>
    <w:rsid w:val="00184D30"/>
    <w:rsid w:val="001854EF"/>
    <w:rsid w:val="00185534"/>
    <w:rsid w:val="00185544"/>
    <w:rsid w:val="00185A95"/>
    <w:rsid w:val="00185A99"/>
    <w:rsid w:val="00186BAD"/>
    <w:rsid w:val="00186C3A"/>
    <w:rsid w:val="001871B9"/>
    <w:rsid w:val="00187C20"/>
    <w:rsid w:val="001909DE"/>
    <w:rsid w:val="00190D73"/>
    <w:rsid w:val="00191150"/>
    <w:rsid w:val="00191AC6"/>
    <w:rsid w:val="0019208F"/>
    <w:rsid w:val="0019222C"/>
    <w:rsid w:val="0019245B"/>
    <w:rsid w:val="00192B91"/>
    <w:rsid w:val="00192BEE"/>
    <w:rsid w:val="00192FB7"/>
    <w:rsid w:val="00193268"/>
    <w:rsid w:val="0019335B"/>
    <w:rsid w:val="001939DD"/>
    <w:rsid w:val="001943C1"/>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9EC"/>
    <w:rsid w:val="001A2BBB"/>
    <w:rsid w:val="001A2E33"/>
    <w:rsid w:val="001A30B2"/>
    <w:rsid w:val="001A345D"/>
    <w:rsid w:val="001A3928"/>
    <w:rsid w:val="001A4FC6"/>
    <w:rsid w:val="001A5941"/>
    <w:rsid w:val="001A5C12"/>
    <w:rsid w:val="001A618B"/>
    <w:rsid w:val="001A6A69"/>
    <w:rsid w:val="001A6BAE"/>
    <w:rsid w:val="001A6D15"/>
    <w:rsid w:val="001A6F6A"/>
    <w:rsid w:val="001A7471"/>
    <w:rsid w:val="001A75FB"/>
    <w:rsid w:val="001B03D7"/>
    <w:rsid w:val="001B0739"/>
    <w:rsid w:val="001B159A"/>
    <w:rsid w:val="001B1C7F"/>
    <w:rsid w:val="001B358B"/>
    <w:rsid w:val="001B4AB8"/>
    <w:rsid w:val="001B4CC7"/>
    <w:rsid w:val="001B5354"/>
    <w:rsid w:val="001B57BC"/>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324"/>
    <w:rsid w:val="001C6616"/>
    <w:rsid w:val="001C75FD"/>
    <w:rsid w:val="001C7A73"/>
    <w:rsid w:val="001C7FD0"/>
    <w:rsid w:val="001D090B"/>
    <w:rsid w:val="001D180B"/>
    <w:rsid w:val="001D1B74"/>
    <w:rsid w:val="001D23EB"/>
    <w:rsid w:val="001D241B"/>
    <w:rsid w:val="001D31A8"/>
    <w:rsid w:val="001D38E8"/>
    <w:rsid w:val="001D3DC4"/>
    <w:rsid w:val="001D432E"/>
    <w:rsid w:val="001D5008"/>
    <w:rsid w:val="001D5459"/>
    <w:rsid w:val="001D5B24"/>
    <w:rsid w:val="001D5C8F"/>
    <w:rsid w:val="001D637B"/>
    <w:rsid w:val="001D640D"/>
    <w:rsid w:val="001D683B"/>
    <w:rsid w:val="001D771C"/>
    <w:rsid w:val="001E0F94"/>
    <w:rsid w:val="001E13C2"/>
    <w:rsid w:val="001E17C6"/>
    <w:rsid w:val="001E1C7C"/>
    <w:rsid w:val="001E22E1"/>
    <w:rsid w:val="001E28C1"/>
    <w:rsid w:val="001E3237"/>
    <w:rsid w:val="001E3800"/>
    <w:rsid w:val="001E42B9"/>
    <w:rsid w:val="001E4455"/>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4A0"/>
    <w:rsid w:val="00205C4B"/>
    <w:rsid w:val="00205D62"/>
    <w:rsid w:val="0020660B"/>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CB3"/>
    <w:rsid w:val="00227E65"/>
    <w:rsid w:val="00230535"/>
    <w:rsid w:val="00230FE3"/>
    <w:rsid w:val="002315D4"/>
    <w:rsid w:val="0023264B"/>
    <w:rsid w:val="00232729"/>
    <w:rsid w:val="002329D4"/>
    <w:rsid w:val="00232D48"/>
    <w:rsid w:val="00233466"/>
    <w:rsid w:val="002341B1"/>
    <w:rsid w:val="0023458B"/>
    <w:rsid w:val="00234F2A"/>
    <w:rsid w:val="00235E26"/>
    <w:rsid w:val="00236B5C"/>
    <w:rsid w:val="0023759B"/>
    <w:rsid w:val="002378AB"/>
    <w:rsid w:val="002378B7"/>
    <w:rsid w:val="002379A3"/>
    <w:rsid w:val="00237C68"/>
    <w:rsid w:val="002404C1"/>
    <w:rsid w:val="002409A9"/>
    <w:rsid w:val="00241262"/>
    <w:rsid w:val="002417CA"/>
    <w:rsid w:val="00241E45"/>
    <w:rsid w:val="00244A6D"/>
    <w:rsid w:val="0024561A"/>
    <w:rsid w:val="00245BF0"/>
    <w:rsid w:val="002461B6"/>
    <w:rsid w:val="002463D9"/>
    <w:rsid w:val="00246AC6"/>
    <w:rsid w:val="00247032"/>
    <w:rsid w:val="00247123"/>
    <w:rsid w:val="0024719B"/>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48A9"/>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0F9"/>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AA8"/>
    <w:rsid w:val="00274F19"/>
    <w:rsid w:val="0027580D"/>
    <w:rsid w:val="00275932"/>
    <w:rsid w:val="00276573"/>
    <w:rsid w:val="00276A69"/>
    <w:rsid w:val="00276E40"/>
    <w:rsid w:val="002770B3"/>
    <w:rsid w:val="00277166"/>
    <w:rsid w:val="00277496"/>
    <w:rsid w:val="0027759B"/>
    <w:rsid w:val="002804DD"/>
    <w:rsid w:val="00280748"/>
    <w:rsid w:val="00281008"/>
    <w:rsid w:val="002829AD"/>
    <w:rsid w:val="002829D6"/>
    <w:rsid w:val="00282B9F"/>
    <w:rsid w:val="002833FC"/>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5E4"/>
    <w:rsid w:val="002A3C5C"/>
    <w:rsid w:val="002A48A4"/>
    <w:rsid w:val="002A49EC"/>
    <w:rsid w:val="002A51F4"/>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4C6"/>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C78C3"/>
    <w:rsid w:val="002D0114"/>
    <w:rsid w:val="002D0961"/>
    <w:rsid w:val="002D1FE1"/>
    <w:rsid w:val="002D2847"/>
    <w:rsid w:val="002D29D0"/>
    <w:rsid w:val="002D2A2E"/>
    <w:rsid w:val="002D2B5C"/>
    <w:rsid w:val="002D2FE1"/>
    <w:rsid w:val="002D34A0"/>
    <w:rsid w:val="002D35FA"/>
    <w:rsid w:val="002D3705"/>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2F71E7"/>
    <w:rsid w:val="0030000B"/>
    <w:rsid w:val="0030004E"/>
    <w:rsid w:val="00300333"/>
    <w:rsid w:val="0030053D"/>
    <w:rsid w:val="00300739"/>
    <w:rsid w:val="00300BD9"/>
    <w:rsid w:val="003017D2"/>
    <w:rsid w:val="00301EA5"/>
    <w:rsid w:val="0030256C"/>
    <w:rsid w:val="00302791"/>
    <w:rsid w:val="00302CC7"/>
    <w:rsid w:val="0030307E"/>
    <w:rsid w:val="003043D8"/>
    <w:rsid w:val="00304EFA"/>
    <w:rsid w:val="00305168"/>
    <w:rsid w:val="003059B9"/>
    <w:rsid w:val="0030656B"/>
    <w:rsid w:val="00306A96"/>
    <w:rsid w:val="00306B8E"/>
    <w:rsid w:val="00306C82"/>
    <w:rsid w:val="00306CCF"/>
    <w:rsid w:val="00306EC7"/>
    <w:rsid w:val="003077C3"/>
    <w:rsid w:val="00307B99"/>
    <w:rsid w:val="00310519"/>
    <w:rsid w:val="00310A2C"/>
    <w:rsid w:val="00310A82"/>
    <w:rsid w:val="003110DE"/>
    <w:rsid w:val="003115E7"/>
    <w:rsid w:val="0031250C"/>
    <w:rsid w:val="00312857"/>
    <w:rsid w:val="00312B47"/>
    <w:rsid w:val="00312C74"/>
    <w:rsid w:val="003135B5"/>
    <w:rsid w:val="00313B05"/>
    <w:rsid w:val="00314095"/>
    <w:rsid w:val="0031409E"/>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72B"/>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088"/>
    <w:rsid w:val="00331485"/>
    <w:rsid w:val="00331D70"/>
    <w:rsid w:val="00332150"/>
    <w:rsid w:val="00332EFF"/>
    <w:rsid w:val="00332FDD"/>
    <w:rsid w:val="003336D8"/>
    <w:rsid w:val="00333964"/>
    <w:rsid w:val="00333DE5"/>
    <w:rsid w:val="00334115"/>
    <w:rsid w:val="0033440E"/>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4C4C"/>
    <w:rsid w:val="0035523E"/>
    <w:rsid w:val="0035625E"/>
    <w:rsid w:val="00356AC1"/>
    <w:rsid w:val="00356ED7"/>
    <w:rsid w:val="003573B9"/>
    <w:rsid w:val="00357D53"/>
    <w:rsid w:val="00361A80"/>
    <w:rsid w:val="00361FC2"/>
    <w:rsid w:val="003620FC"/>
    <w:rsid w:val="003621B9"/>
    <w:rsid w:val="003628A0"/>
    <w:rsid w:val="003630BD"/>
    <w:rsid w:val="003649CA"/>
    <w:rsid w:val="00364A45"/>
    <w:rsid w:val="00365041"/>
    <w:rsid w:val="003652AD"/>
    <w:rsid w:val="003657AE"/>
    <w:rsid w:val="00365AD5"/>
    <w:rsid w:val="00365BE8"/>
    <w:rsid w:val="00366748"/>
    <w:rsid w:val="00366C21"/>
    <w:rsid w:val="00366C5A"/>
    <w:rsid w:val="003671FD"/>
    <w:rsid w:val="00367C6A"/>
    <w:rsid w:val="00370141"/>
    <w:rsid w:val="00370DC8"/>
    <w:rsid w:val="00370EE0"/>
    <w:rsid w:val="00371006"/>
    <w:rsid w:val="003712BA"/>
    <w:rsid w:val="00372059"/>
    <w:rsid w:val="003721C5"/>
    <w:rsid w:val="0037240E"/>
    <w:rsid w:val="003725FA"/>
    <w:rsid w:val="003729B6"/>
    <w:rsid w:val="00372A90"/>
    <w:rsid w:val="00372CE1"/>
    <w:rsid w:val="00372F91"/>
    <w:rsid w:val="003734F6"/>
    <w:rsid w:val="00373897"/>
    <w:rsid w:val="00373951"/>
    <w:rsid w:val="00373AB8"/>
    <w:rsid w:val="0037529A"/>
    <w:rsid w:val="00375338"/>
    <w:rsid w:val="003756CB"/>
    <w:rsid w:val="00375CEA"/>
    <w:rsid w:val="00375FF3"/>
    <w:rsid w:val="00376740"/>
    <w:rsid w:val="003770B5"/>
    <w:rsid w:val="0037738B"/>
    <w:rsid w:val="00380559"/>
    <w:rsid w:val="00380866"/>
    <w:rsid w:val="0038091A"/>
    <w:rsid w:val="00380921"/>
    <w:rsid w:val="00381039"/>
    <w:rsid w:val="00381A31"/>
    <w:rsid w:val="00381BC1"/>
    <w:rsid w:val="00382CA2"/>
    <w:rsid w:val="00382D72"/>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7C3"/>
    <w:rsid w:val="00395B7D"/>
    <w:rsid w:val="00395CED"/>
    <w:rsid w:val="00395D44"/>
    <w:rsid w:val="00396699"/>
    <w:rsid w:val="003969A7"/>
    <w:rsid w:val="00396C03"/>
    <w:rsid w:val="00396DB1"/>
    <w:rsid w:val="0039709F"/>
    <w:rsid w:val="003977B8"/>
    <w:rsid w:val="003A062C"/>
    <w:rsid w:val="003A1063"/>
    <w:rsid w:val="003A124A"/>
    <w:rsid w:val="003A19D3"/>
    <w:rsid w:val="003A1AC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541"/>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9CB"/>
    <w:rsid w:val="003B7A50"/>
    <w:rsid w:val="003C0075"/>
    <w:rsid w:val="003C0145"/>
    <w:rsid w:val="003C03AD"/>
    <w:rsid w:val="003C0898"/>
    <w:rsid w:val="003C0D5A"/>
    <w:rsid w:val="003C18E1"/>
    <w:rsid w:val="003C1A51"/>
    <w:rsid w:val="003C1DD0"/>
    <w:rsid w:val="003C2094"/>
    <w:rsid w:val="003C2449"/>
    <w:rsid w:val="003C2547"/>
    <w:rsid w:val="003C2F2F"/>
    <w:rsid w:val="003C3BD6"/>
    <w:rsid w:val="003C3C86"/>
    <w:rsid w:val="003C3FBE"/>
    <w:rsid w:val="003C427C"/>
    <w:rsid w:val="003C4B8D"/>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34C5"/>
    <w:rsid w:val="003E381F"/>
    <w:rsid w:val="003E3966"/>
    <w:rsid w:val="003E3D5A"/>
    <w:rsid w:val="003E4548"/>
    <w:rsid w:val="003E4AC6"/>
    <w:rsid w:val="003E4BAB"/>
    <w:rsid w:val="003E5020"/>
    <w:rsid w:val="003E514D"/>
    <w:rsid w:val="003E5E6B"/>
    <w:rsid w:val="003E655B"/>
    <w:rsid w:val="003E659C"/>
    <w:rsid w:val="003E66A3"/>
    <w:rsid w:val="003E77A3"/>
    <w:rsid w:val="003E7B81"/>
    <w:rsid w:val="003E7FFB"/>
    <w:rsid w:val="003F055F"/>
    <w:rsid w:val="003F08EE"/>
    <w:rsid w:val="003F11D3"/>
    <w:rsid w:val="003F13ED"/>
    <w:rsid w:val="003F1472"/>
    <w:rsid w:val="003F155C"/>
    <w:rsid w:val="003F1B67"/>
    <w:rsid w:val="003F1C9B"/>
    <w:rsid w:val="003F2585"/>
    <w:rsid w:val="003F29F7"/>
    <w:rsid w:val="003F2EE3"/>
    <w:rsid w:val="003F318D"/>
    <w:rsid w:val="003F3C6E"/>
    <w:rsid w:val="003F42CD"/>
    <w:rsid w:val="003F47E7"/>
    <w:rsid w:val="003F4A0F"/>
    <w:rsid w:val="003F4D3B"/>
    <w:rsid w:val="003F4F20"/>
    <w:rsid w:val="003F557F"/>
    <w:rsid w:val="003F5604"/>
    <w:rsid w:val="003F776B"/>
    <w:rsid w:val="003F7E72"/>
    <w:rsid w:val="0040039D"/>
    <w:rsid w:val="004005A5"/>
    <w:rsid w:val="004005D1"/>
    <w:rsid w:val="0040060D"/>
    <w:rsid w:val="00400675"/>
    <w:rsid w:val="00400805"/>
    <w:rsid w:val="00400D7B"/>
    <w:rsid w:val="00400ED9"/>
    <w:rsid w:val="00402FE5"/>
    <w:rsid w:val="00403635"/>
    <w:rsid w:val="004041E0"/>
    <w:rsid w:val="004043E5"/>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731"/>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B28"/>
    <w:rsid w:val="00420FB3"/>
    <w:rsid w:val="00421124"/>
    <w:rsid w:val="00421D95"/>
    <w:rsid w:val="0042234A"/>
    <w:rsid w:val="00422399"/>
    <w:rsid w:val="00422687"/>
    <w:rsid w:val="004229AF"/>
    <w:rsid w:val="00422B3E"/>
    <w:rsid w:val="00423505"/>
    <w:rsid w:val="00423999"/>
    <w:rsid w:val="00423C54"/>
    <w:rsid w:val="00424279"/>
    <w:rsid w:val="004243F0"/>
    <w:rsid w:val="0042441D"/>
    <w:rsid w:val="004246DE"/>
    <w:rsid w:val="0042495E"/>
    <w:rsid w:val="004249D7"/>
    <w:rsid w:val="00424AAD"/>
    <w:rsid w:val="0042526E"/>
    <w:rsid w:val="00425627"/>
    <w:rsid w:val="00425AE4"/>
    <w:rsid w:val="00425B8A"/>
    <w:rsid w:val="00425CE1"/>
    <w:rsid w:val="00426C01"/>
    <w:rsid w:val="00426F00"/>
    <w:rsid w:val="004279D5"/>
    <w:rsid w:val="00427FF6"/>
    <w:rsid w:val="00430605"/>
    <w:rsid w:val="00430608"/>
    <w:rsid w:val="004311C4"/>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6A8D"/>
    <w:rsid w:val="00437032"/>
    <w:rsid w:val="00437517"/>
    <w:rsid w:val="00437A5A"/>
    <w:rsid w:val="00437C87"/>
    <w:rsid w:val="0044060F"/>
    <w:rsid w:val="00440AA6"/>
    <w:rsid w:val="00441719"/>
    <w:rsid w:val="00441B63"/>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6B6"/>
    <w:rsid w:val="004729BA"/>
    <w:rsid w:val="00472C61"/>
    <w:rsid w:val="004731D4"/>
    <w:rsid w:val="004732C8"/>
    <w:rsid w:val="00473CE4"/>
    <w:rsid w:val="00474159"/>
    <w:rsid w:val="004746F1"/>
    <w:rsid w:val="0047484D"/>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3C8E"/>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8D1"/>
    <w:rsid w:val="004A2F13"/>
    <w:rsid w:val="004A39B4"/>
    <w:rsid w:val="004A3D2B"/>
    <w:rsid w:val="004A476A"/>
    <w:rsid w:val="004A4EE1"/>
    <w:rsid w:val="004A700C"/>
    <w:rsid w:val="004A7A17"/>
    <w:rsid w:val="004B05B1"/>
    <w:rsid w:val="004B07C3"/>
    <w:rsid w:val="004B0818"/>
    <w:rsid w:val="004B0BC9"/>
    <w:rsid w:val="004B0DFF"/>
    <w:rsid w:val="004B1007"/>
    <w:rsid w:val="004B1457"/>
    <w:rsid w:val="004B1F74"/>
    <w:rsid w:val="004B1FC7"/>
    <w:rsid w:val="004B28D1"/>
    <w:rsid w:val="004B2B8C"/>
    <w:rsid w:val="004B2DDE"/>
    <w:rsid w:val="004B2F7F"/>
    <w:rsid w:val="004B33C0"/>
    <w:rsid w:val="004B376E"/>
    <w:rsid w:val="004B491A"/>
    <w:rsid w:val="004B5A10"/>
    <w:rsid w:val="004B5C06"/>
    <w:rsid w:val="004B7893"/>
    <w:rsid w:val="004B7910"/>
    <w:rsid w:val="004B7B42"/>
    <w:rsid w:val="004B7E1A"/>
    <w:rsid w:val="004C02E8"/>
    <w:rsid w:val="004C03B9"/>
    <w:rsid w:val="004C0434"/>
    <w:rsid w:val="004C048C"/>
    <w:rsid w:val="004C058C"/>
    <w:rsid w:val="004C0688"/>
    <w:rsid w:val="004C0A75"/>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19F"/>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5D3C"/>
    <w:rsid w:val="004E6183"/>
    <w:rsid w:val="004E6475"/>
    <w:rsid w:val="004E64BB"/>
    <w:rsid w:val="004E66F4"/>
    <w:rsid w:val="004E680D"/>
    <w:rsid w:val="004F0619"/>
    <w:rsid w:val="004F0AE2"/>
    <w:rsid w:val="004F1061"/>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4F7FA5"/>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14A7"/>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0A10"/>
    <w:rsid w:val="00571B3C"/>
    <w:rsid w:val="00571B72"/>
    <w:rsid w:val="00571D68"/>
    <w:rsid w:val="00571D6A"/>
    <w:rsid w:val="00571F50"/>
    <w:rsid w:val="0057213C"/>
    <w:rsid w:val="005721B6"/>
    <w:rsid w:val="005722E4"/>
    <w:rsid w:val="005726DD"/>
    <w:rsid w:val="00572EE5"/>
    <w:rsid w:val="00573099"/>
    <w:rsid w:val="005732FA"/>
    <w:rsid w:val="0057374A"/>
    <w:rsid w:val="00573AEB"/>
    <w:rsid w:val="00573E12"/>
    <w:rsid w:val="00573FAA"/>
    <w:rsid w:val="005746A8"/>
    <w:rsid w:val="0057485B"/>
    <w:rsid w:val="005751D0"/>
    <w:rsid w:val="005764AD"/>
    <w:rsid w:val="00576D6D"/>
    <w:rsid w:val="005777D5"/>
    <w:rsid w:val="00581517"/>
    <w:rsid w:val="005815DD"/>
    <w:rsid w:val="005818D2"/>
    <w:rsid w:val="005825FA"/>
    <w:rsid w:val="005840AB"/>
    <w:rsid w:val="00584C7A"/>
    <w:rsid w:val="00585423"/>
    <w:rsid w:val="00585842"/>
    <w:rsid w:val="00585D9E"/>
    <w:rsid w:val="0058624C"/>
    <w:rsid w:val="0058695C"/>
    <w:rsid w:val="00586BFD"/>
    <w:rsid w:val="00586CD6"/>
    <w:rsid w:val="00586D6F"/>
    <w:rsid w:val="00586DF7"/>
    <w:rsid w:val="005872A5"/>
    <w:rsid w:val="0059003D"/>
    <w:rsid w:val="0059061D"/>
    <w:rsid w:val="00590FBD"/>
    <w:rsid w:val="005914E5"/>
    <w:rsid w:val="005914F7"/>
    <w:rsid w:val="005915D9"/>
    <w:rsid w:val="00591E98"/>
    <w:rsid w:val="00591FD8"/>
    <w:rsid w:val="0059253E"/>
    <w:rsid w:val="00592913"/>
    <w:rsid w:val="00592BCA"/>
    <w:rsid w:val="005935CB"/>
    <w:rsid w:val="00593774"/>
    <w:rsid w:val="0059421C"/>
    <w:rsid w:val="00594507"/>
    <w:rsid w:val="00595079"/>
    <w:rsid w:val="005954FA"/>
    <w:rsid w:val="00595634"/>
    <w:rsid w:val="00595646"/>
    <w:rsid w:val="00595F6E"/>
    <w:rsid w:val="00596038"/>
    <w:rsid w:val="00596A18"/>
    <w:rsid w:val="0059703D"/>
    <w:rsid w:val="005973A3"/>
    <w:rsid w:val="00597DA3"/>
    <w:rsid w:val="00597EE9"/>
    <w:rsid w:val="005A07AF"/>
    <w:rsid w:val="005A0A15"/>
    <w:rsid w:val="005A15BA"/>
    <w:rsid w:val="005A1D24"/>
    <w:rsid w:val="005A1DE3"/>
    <w:rsid w:val="005A29D0"/>
    <w:rsid w:val="005A36CC"/>
    <w:rsid w:val="005A3918"/>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165"/>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4925"/>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0D2E"/>
    <w:rsid w:val="0061178D"/>
    <w:rsid w:val="00611D9B"/>
    <w:rsid w:val="0061219A"/>
    <w:rsid w:val="00612739"/>
    <w:rsid w:val="006127B2"/>
    <w:rsid w:val="00612821"/>
    <w:rsid w:val="00612BC3"/>
    <w:rsid w:val="00612D49"/>
    <w:rsid w:val="00612F90"/>
    <w:rsid w:val="006130B7"/>
    <w:rsid w:val="00613AC0"/>
    <w:rsid w:val="006144BA"/>
    <w:rsid w:val="0061464D"/>
    <w:rsid w:val="00615873"/>
    <w:rsid w:val="00616180"/>
    <w:rsid w:val="00617B93"/>
    <w:rsid w:val="0062075D"/>
    <w:rsid w:val="00620B35"/>
    <w:rsid w:val="00620BFD"/>
    <w:rsid w:val="00621224"/>
    <w:rsid w:val="0062175D"/>
    <w:rsid w:val="00621898"/>
    <w:rsid w:val="006219AF"/>
    <w:rsid w:val="00622512"/>
    <w:rsid w:val="00622F1C"/>
    <w:rsid w:val="00623049"/>
    <w:rsid w:val="006237C6"/>
    <w:rsid w:val="00623D3A"/>
    <w:rsid w:val="0062421F"/>
    <w:rsid w:val="006251CA"/>
    <w:rsid w:val="00625492"/>
    <w:rsid w:val="006255C5"/>
    <w:rsid w:val="006259C2"/>
    <w:rsid w:val="00625ACE"/>
    <w:rsid w:val="00625BA7"/>
    <w:rsid w:val="00625C77"/>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0BB5"/>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0EDB"/>
    <w:rsid w:val="00661709"/>
    <w:rsid w:val="00661940"/>
    <w:rsid w:val="006624A1"/>
    <w:rsid w:val="006625E9"/>
    <w:rsid w:val="00662607"/>
    <w:rsid w:val="00663189"/>
    <w:rsid w:val="0066356F"/>
    <w:rsid w:val="00663615"/>
    <w:rsid w:val="00663B55"/>
    <w:rsid w:val="00663F32"/>
    <w:rsid w:val="006641BF"/>
    <w:rsid w:val="0066436A"/>
    <w:rsid w:val="0066462B"/>
    <w:rsid w:val="00664F8C"/>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6D6"/>
    <w:rsid w:val="0067686C"/>
    <w:rsid w:val="006768E0"/>
    <w:rsid w:val="00676A66"/>
    <w:rsid w:val="00676AB8"/>
    <w:rsid w:val="00676FCF"/>
    <w:rsid w:val="006773C7"/>
    <w:rsid w:val="00677571"/>
    <w:rsid w:val="0067764F"/>
    <w:rsid w:val="00680921"/>
    <w:rsid w:val="00680F83"/>
    <w:rsid w:val="00681262"/>
    <w:rsid w:val="00681C6B"/>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6DE"/>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B44"/>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295"/>
    <w:rsid w:val="006C26D8"/>
    <w:rsid w:val="006C2926"/>
    <w:rsid w:val="006C364A"/>
    <w:rsid w:val="006C39AF"/>
    <w:rsid w:val="006C4454"/>
    <w:rsid w:val="006C46A0"/>
    <w:rsid w:val="006C4AED"/>
    <w:rsid w:val="006C523F"/>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420"/>
    <w:rsid w:val="006E0A11"/>
    <w:rsid w:val="006E0E1D"/>
    <w:rsid w:val="006E0E7A"/>
    <w:rsid w:val="006E0F00"/>
    <w:rsid w:val="006E2019"/>
    <w:rsid w:val="006E202A"/>
    <w:rsid w:val="006E245C"/>
    <w:rsid w:val="006E2F98"/>
    <w:rsid w:val="006E3437"/>
    <w:rsid w:val="006E349F"/>
    <w:rsid w:val="006E41DC"/>
    <w:rsid w:val="006E45A0"/>
    <w:rsid w:val="006E465D"/>
    <w:rsid w:val="006E4F9A"/>
    <w:rsid w:val="006E5280"/>
    <w:rsid w:val="006E52AF"/>
    <w:rsid w:val="006E547C"/>
    <w:rsid w:val="006E5A26"/>
    <w:rsid w:val="006E6258"/>
    <w:rsid w:val="006E69B5"/>
    <w:rsid w:val="006F006B"/>
    <w:rsid w:val="006F0F4B"/>
    <w:rsid w:val="006F14A6"/>
    <w:rsid w:val="006F1AEA"/>
    <w:rsid w:val="006F1EF5"/>
    <w:rsid w:val="006F32AB"/>
    <w:rsid w:val="006F362E"/>
    <w:rsid w:val="006F3A28"/>
    <w:rsid w:val="006F4306"/>
    <w:rsid w:val="006F4450"/>
    <w:rsid w:val="006F46F6"/>
    <w:rsid w:val="006F4778"/>
    <w:rsid w:val="006F4FF5"/>
    <w:rsid w:val="006F62A6"/>
    <w:rsid w:val="006F69D7"/>
    <w:rsid w:val="006F7EE9"/>
    <w:rsid w:val="007001C2"/>
    <w:rsid w:val="007001E2"/>
    <w:rsid w:val="007004F5"/>
    <w:rsid w:val="00700632"/>
    <w:rsid w:val="00700776"/>
    <w:rsid w:val="0070094D"/>
    <w:rsid w:val="00700B05"/>
    <w:rsid w:val="00700E91"/>
    <w:rsid w:val="00700EE0"/>
    <w:rsid w:val="00701B64"/>
    <w:rsid w:val="00702044"/>
    <w:rsid w:val="00703C49"/>
    <w:rsid w:val="007040DF"/>
    <w:rsid w:val="00704807"/>
    <w:rsid w:val="00704923"/>
    <w:rsid w:val="00704EC8"/>
    <w:rsid w:val="0070550B"/>
    <w:rsid w:val="00705A66"/>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DA5"/>
    <w:rsid w:val="00721EC6"/>
    <w:rsid w:val="00721F33"/>
    <w:rsid w:val="00722C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5B2E"/>
    <w:rsid w:val="00736769"/>
    <w:rsid w:val="00736ADC"/>
    <w:rsid w:val="00736C15"/>
    <w:rsid w:val="00737BAB"/>
    <w:rsid w:val="0074045E"/>
    <w:rsid w:val="0074055F"/>
    <w:rsid w:val="00740BF5"/>
    <w:rsid w:val="00741155"/>
    <w:rsid w:val="007415E7"/>
    <w:rsid w:val="00741E18"/>
    <w:rsid w:val="00742780"/>
    <w:rsid w:val="00742C8A"/>
    <w:rsid w:val="00742FB4"/>
    <w:rsid w:val="0074329A"/>
    <w:rsid w:val="00743355"/>
    <w:rsid w:val="007435D5"/>
    <w:rsid w:val="00743608"/>
    <w:rsid w:val="00743A14"/>
    <w:rsid w:val="00743F74"/>
    <w:rsid w:val="007441CE"/>
    <w:rsid w:val="0074487D"/>
    <w:rsid w:val="0074492E"/>
    <w:rsid w:val="0074544A"/>
    <w:rsid w:val="007465C1"/>
    <w:rsid w:val="007468D9"/>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2FA7"/>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212E"/>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8E2"/>
    <w:rsid w:val="007B0C43"/>
    <w:rsid w:val="007B146E"/>
    <w:rsid w:val="007B14EF"/>
    <w:rsid w:val="007B1843"/>
    <w:rsid w:val="007B1876"/>
    <w:rsid w:val="007B1B8D"/>
    <w:rsid w:val="007B2ADE"/>
    <w:rsid w:val="007B2B17"/>
    <w:rsid w:val="007B2D4C"/>
    <w:rsid w:val="007B2FDF"/>
    <w:rsid w:val="007B37DD"/>
    <w:rsid w:val="007B381A"/>
    <w:rsid w:val="007B4033"/>
    <w:rsid w:val="007B4122"/>
    <w:rsid w:val="007B46DF"/>
    <w:rsid w:val="007B4F85"/>
    <w:rsid w:val="007B529A"/>
    <w:rsid w:val="007B574D"/>
    <w:rsid w:val="007B58D5"/>
    <w:rsid w:val="007B5B67"/>
    <w:rsid w:val="007B61B0"/>
    <w:rsid w:val="007B6661"/>
    <w:rsid w:val="007B66B1"/>
    <w:rsid w:val="007B6E1F"/>
    <w:rsid w:val="007B7211"/>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61BD"/>
    <w:rsid w:val="007C7EFB"/>
    <w:rsid w:val="007D0309"/>
    <w:rsid w:val="007D08FE"/>
    <w:rsid w:val="007D0F91"/>
    <w:rsid w:val="007D21FA"/>
    <w:rsid w:val="007D22AB"/>
    <w:rsid w:val="007D26E0"/>
    <w:rsid w:val="007D3529"/>
    <w:rsid w:val="007D3979"/>
    <w:rsid w:val="007D3E84"/>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1C7"/>
    <w:rsid w:val="007E4B02"/>
    <w:rsid w:val="007E4C8A"/>
    <w:rsid w:val="007E4CA9"/>
    <w:rsid w:val="007E4D7D"/>
    <w:rsid w:val="007E4FCD"/>
    <w:rsid w:val="007E501F"/>
    <w:rsid w:val="007E5773"/>
    <w:rsid w:val="007E5A1B"/>
    <w:rsid w:val="007E5CDB"/>
    <w:rsid w:val="007E5DC0"/>
    <w:rsid w:val="007E5ED3"/>
    <w:rsid w:val="007E71A2"/>
    <w:rsid w:val="007E7E49"/>
    <w:rsid w:val="007F01C4"/>
    <w:rsid w:val="007F0287"/>
    <w:rsid w:val="007F0A4A"/>
    <w:rsid w:val="007F0D80"/>
    <w:rsid w:val="007F0E57"/>
    <w:rsid w:val="007F10FE"/>
    <w:rsid w:val="007F1370"/>
    <w:rsid w:val="007F1537"/>
    <w:rsid w:val="007F1B49"/>
    <w:rsid w:val="007F2083"/>
    <w:rsid w:val="007F2246"/>
    <w:rsid w:val="007F232A"/>
    <w:rsid w:val="007F234C"/>
    <w:rsid w:val="007F2B18"/>
    <w:rsid w:val="007F2F97"/>
    <w:rsid w:val="007F346F"/>
    <w:rsid w:val="007F37BD"/>
    <w:rsid w:val="007F4233"/>
    <w:rsid w:val="007F457C"/>
    <w:rsid w:val="007F4A11"/>
    <w:rsid w:val="007F4E36"/>
    <w:rsid w:val="007F4E49"/>
    <w:rsid w:val="007F5740"/>
    <w:rsid w:val="007F66C6"/>
    <w:rsid w:val="007F679E"/>
    <w:rsid w:val="007F6A00"/>
    <w:rsid w:val="007F72ED"/>
    <w:rsid w:val="007F74D4"/>
    <w:rsid w:val="007F753E"/>
    <w:rsid w:val="007F7707"/>
    <w:rsid w:val="007F784B"/>
    <w:rsid w:val="007F7E22"/>
    <w:rsid w:val="00800182"/>
    <w:rsid w:val="008005ED"/>
    <w:rsid w:val="00800718"/>
    <w:rsid w:val="00800A81"/>
    <w:rsid w:val="0080188A"/>
    <w:rsid w:val="00801E35"/>
    <w:rsid w:val="00803724"/>
    <w:rsid w:val="008048E9"/>
    <w:rsid w:val="00804A5D"/>
    <w:rsid w:val="00805235"/>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4C3"/>
    <w:rsid w:val="00812564"/>
    <w:rsid w:val="00812B19"/>
    <w:rsid w:val="00812CC8"/>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1F77"/>
    <w:rsid w:val="008220B6"/>
    <w:rsid w:val="0082228B"/>
    <w:rsid w:val="0082245C"/>
    <w:rsid w:val="0082262A"/>
    <w:rsid w:val="00822A4A"/>
    <w:rsid w:val="00823434"/>
    <w:rsid w:val="00823DAD"/>
    <w:rsid w:val="0082461D"/>
    <w:rsid w:val="00824736"/>
    <w:rsid w:val="0082507A"/>
    <w:rsid w:val="00825234"/>
    <w:rsid w:val="008261C5"/>
    <w:rsid w:val="0082626C"/>
    <w:rsid w:val="008264EA"/>
    <w:rsid w:val="008265CD"/>
    <w:rsid w:val="00826B7F"/>
    <w:rsid w:val="00826CDD"/>
    <w:rsid w:val="00826E4F"/>
    <w:rsid w:val="0082778C"/>
    <w:rsid w:val="0083061A"/>
    <w:rsid w:val="00830CF4"/>
    <w:rsid w:val="008312FB"/>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4E44"/>
    <w:rsid w:val="00845415"/>
    <w:rsid w:val="008460D1"/>
    <w:rsid w:val="00846168"/>
    <w:rsid w:val="008479F7"/>
    <w:rsid w:val="00847E45"/>
    <w:rsid w:val="008504C3"/>
    <w:rsid w:val="00850FB7"/>
    <w:rsid w:val="00851F02"/>
    <w:rsid w:val="00852461"/>
    <w:rsid w:val="00852522"/>
    <w:rsid w:val="008525F2"/>
    <w:rsid w:val="00852855"/>
    <w:rsid w:val="00852BED"/>
    <w:rsid w:val="008531AB"/>
    <w:rsid w:val="00853395"/>
    <w:rsid w:val="00853744"/>
    <w:rsid w:val="00853E06"/>
    <w:rsid w:val="008548A2"/>
    <w:rsid w:val="008549AB"/>
    <w:rsid w:val="00854A69"/>
    <w:rsid w:val="00854B1E"/>
    <w:rsid w:val="008558ED"/>
    <w:rsid w:val="00856188"/>
    <w:rsid w:val="008564CC"/>
    <w:rsid w:val="00856826"/>
    <w:rsid w:val="00856997"/>
    <w:rsid w:val="008569D2"/>
    <w:rsid w:val="00856C0E"/>
    <w:rsid w:val="008571FF"/>
    <w:rsid w:val="00857341"/>
    <w:rsid w:val="00857472"/>
    <w:rsid w:val="008574AB"/>
    <w:rsid w:val="0085751C"/>
    <w:rsid w:val="008602BA"/>
    <w:rsid w:val="00860531"/>
    <w:rsid w:val="00860575"/>
    <w:rsid w:val="00860BEC"/>
    <w:rsid w:val="00860C33"/>
    <w:rsid w:val="00860C5C"/>
    <w:rsid w:val="00860F9A"/>
    <w:rsid w:val="00861302"/>
    <w:rsid w:val="0086135F"/>
    <w:rsid w:val="0086182F"/>
    <w:rsid w:val="00862155"/>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668"/>
    <w:rsid w:val="008A3790"/>
    <w:rsid w:val="008A3E5E"/>
    <w:rsid w:val="008A40EC"/>
    <w:rsid w:val="008A4422"/>
    <w:rsid w:val="008A4489"/>
    <w:rsid w:val="008A4668"/>
    <w:rsid w:val="008A487C"/>
    <w:rsid w:val="008A4B55"/>
    <w:rsid w:val="008A4D32"/>
    <w:rsid w:val="008A59D3"/>
    <w:rsid w:val="008A67A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3ABC"/>
    <w:rsid w:val="008C414C"/>
    <w:rsid w:val="008C43BF"/>
    <w:rsid w:val="008C4527"/>
    <w:rsid w:val="008C4538"/>
    <w:rsid w:val="008C4CE8"/>
    <w:rsid w:val="008C4DC0"/>
    <w:rsid w:val="008C5021"/>
    <w:rsid w:val="008C5199"/>
    <w:rsid w:val="008C5864"/>
    <w:rsid w:val="008C5A49"/>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132"/>
    <w:rsid w:val="008E2B31"/>
    <w:rsid w:val="008E319F"/>
    <w:rsid w:val="008E3F1B"/>
    <w:rsid w:val="008E43A5"/>
    <w:rsid w:val="008E4439"/>
    <w:rsid w:val="008E4725"/>
    <w:rsid w:val="008E483E"/>
    <w:rsid w:val="008E48D9"/>
    <w:rsid w:val="008E586C"/>
    <w:rsid w:val="008E5908"/>
    <w:rsid w:val="008E5A47"/>
    <w:rsid w:val="008E5B83"/>
    <w:rsid w:val="008E5C47"/>
    <w:rsid w:val="008E5C98"/>
    <w:rsid w:val="008E6518"/>
    <w:rsid w:val="008E651F"/>
    <w:rsid w:val="008E6C49"/>
    <w:rsid w:val="008F087D"/>
    <w:rsid w:val="008F13C9"/>
    <w:rsid w:val="008F16CE"/>
    <w:rsid w:val="008F1992"/>
    <w:rsid w:val="008F1DCD"/>
    <w:rsid w:val="008F1FEE"/>
    <w:rsid w:val="008F2028"/>
    <w:rsid w:val="008F2401"/>
    <w:rsid w:val="008F25D7"/>
    <w:rsid w:val="008F2952"/>
    <w:rsid w:val="008F3783"/>
    <w:rsid w:val="008F3E46"/>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A6F"/>
    <w:rsid w:val="00916E03"/>
    <w:rsid w:val="00916E63"/>
    <w:rsid w:val="00917593"/>
    <w:rsid w:val="00917B72"/>
    <w:rsid w:val="0092028F"/>
    <w:rsid w:val="00920330"/>
    <w:rsid w:val="00920854"/>
    <w:rsid w:val="00921967"/>
    <w:rsid w:val="00921CC3"/>
    <w:rsid w:val="00921E22"/>
    <w:rsid w:val="00921E9A"/>
    <w:rsid w:val="009227B6"/>
    <w:rsid w:val="0092285F"/>
    <w:rsid w:val="00922C9F"/>
    <w:rsid w:val="00923B67"/>
    <w:rsid w:val="00923D51"/>
    <w:rsid w:val="009241DA"/>
    <w:rsid w:val="00924D74"/>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5B8"/>
    <w:rsid w:val="0094098A"/>
    <w:rsid w:val="0094127C"/>
    <w:rsid w:val="00941484"/>
    <w:rsid w:val="00941890"/>
    <w:rsid w:val="00942605"/>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B07"/>
    <w:rsid w:val="009515AE"/>
    <w:rsid w:val="00951C93"/>
    <w:rsid w:val="0095230D"/>
    <w:rsid w:val="00952577"/>
    <w:rsid w:val="00952801"/>
    <w:rsid w:val="00952817"/>
    <w:rsid w:val="00952B2A"/>
    <w:rsid w:val="00953692"/>
    <w:rsid w:val="009536D5"/>
    <w:rsid w:val="0095424E"/>
    <w:rsid w:val="00954492"/>
    <w:rsid w:val="00954681"/>
    <w:rsid w:val="009549A0"/>
    <w:rsid w:val="00955387"/>
    <w:rsid w:val="00955F67"/>
    <w:rsid w:val="0095681F"/>
    <w:rsid w:val="00957117"/>
    <w:rsid w:val="00957E7E"/>
    <w:rsid w:val="009606D4"/>
    <w:rsid w:val="0096082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2242"/>
    <w:rsid w:val="00972783"/>
    <w:rsid w:val="009727AC"/>
    <w:rsid w:val="00972A9D"/>
    <w:rsid w:val="00972DDC"/>
    <w:rsid w:val="00972E44"/>
    <w:rsid w:val="00973912"/>
    <w:rsid w:val="00973E46"/>
    <w:rsid w:val="00974027"/>
    <w:rsid w:val="00975C6E"/>
    <w:rsid w:val="00976284"/>
    <w:rsid w:val="00976757"/>
    <w:rsid w:val="00976FF5"/>
    <w:rsid w:val="009776B7"/>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5685"/>
    <w:rsid w:val="0098654C"/>
    <w:rsid w:val="00990842"/>
    <w:rsid w:val="00990A8C"/>
    <w:rsid w:val="0099107C"/>
    <w:rsid w:val="0099134C"/>
    <w:rsid w:val="00991B53"/>
    <w:rsid w:val="0099283F"/>
    <w:rsid w:val="00992B3D"/>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409"/>
    <w:rsid w:val="009A4E2D"/>
    <w:rsid w:val="009A51A4"/>
    <w:rsid w:val="009A51DE"/>
    <w:rsid w:val="009A51ED"/>
    <w:rsid w:val="009A5714"/>
    <w:rsid w:val="009A6C77"/>
    <w:rsid w:val="009A6CD0"/>
    <w:rsid w:val="009A6E9B"/>
    <w:rsid w:val="009A6EA4"/>
    <w:rsid w:val="009B057A"/>
    <w:rsid w:val="009B057F"/>
    <w:rsid w:val="009B0CFD"/>
    <w:rsid w:val="009B102B"/>
    <w:rsid w:val="009B13C4"/>
    <w:rsid w:val="009B147B"/>
    <w:rsid w:val="009B17D9"/>
    <w:rsid w:val="009B1B7B"/>
    <w:rsid w:val="009B1BB7"/>
    <w:rsid w:val="009B2554"/>
    <w:rsid w:val="009B27ED"/>
    <w:rsid w:val="009B29EB"/>
    <w:rsid w:val="009B3227"/>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0C91"/>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D6B18"/>
    <w:rsid w:val="009E0039"/>
    <w:rsid w:val="009E0074"/>
    <w:rsid w:val="009E07CA"/>
    <w:rsid w:val="009E0BDB"/>
    <w:rsid w:val="009E12A5"/>
    <w:rsid w:val="009E289E"/>
    <w:rsid w:val="009E2B07"/>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0F5"/>
    <w:rsid w:val="009F0C6F"/>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2CF3"/>
    <w:rsid w:val="00A13ADF"/>
    <w:rsid w:val="00A142B9"/>
    <w:rsid w:val="00A15858"/>
    <w:rsid w:val="00A15A3A"/>
    <w:rsid w:val="00A15ED5"/>
    <w:rsid w:val="00A16066"/>
    <w:rsid w:val="00A16670"/>
    <w:rsid w:val="00A16FB9"/>
    <w:rsid w:val="00A1731D"/>
    <w:rsid w:val="00A17B31"/>
    <w:rsid w:val="00A20715"/>
    <w:rsid w:val="00A20A7B"/>
    <w:rsid w:val="00A21B7E"/>
    <w:rsid w:val="00A21D38"/>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AED"/>
    <w:rsid w:val="00A30DCB"/>
    <w:rsid w:val="00A311BE"/>
    <w:rsid w:val="00A3133E"/>
    <w:rsid w:val="00A31865"/>
    <w:rsid w:val="00A31B83"/>
    <w:rsid w:val="00A31FA2"/>
    <w:rsid w:val="00A321F0"/>
    <w:rsid w:val="00A32548"/>
    <w:rsid w:val="00A327D0"/>
    <w:rsid w:val="00A3340C"/>
    <w:rsid w:val="00A338A2"/>
    <w:rsid w:val="00A34B15"/>
    <w:rsid w:val="00A34FF6"/>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46C"/>
    <w:rsid w:val="00A9052B"/>
    <w:rsid w:val="00A909B6"/>
    <w:rsid w:val="00A90A31"/>
    <w:rsid w:val="00A90F80"/>
    <w:rsid w:val="00A92049"/>
    <w:rsid w:val="00A9268A"/>
    <w:rsid w:val="00A92732"/>
    <w:rsid w:val="00A93775"/>
    <w:rsid w:val="00A94128"/>
    <w:rsid w:val="00A9415C"/>
    <w:rsid w:val="00A94205"/>
    <w:rsid w:val="00A94E49"/>
    <w:rsid w:val="00A94FA4"/>
    <w:rsid w:val="00A9535F"/>
    <w:rsid w:val="00A95511"/>
    <w:rsid w:val="00A95754"/>
    <w:rsid w:val="00A95907"/>
    <w:rsid w:val="00A96396"/>
    <w:rsid w:val="00A96C8B"/>
    <w:rsid w:val="00A971AC"/>
    <w:rsid w:val="00A97803"/>
    <w:rsid w:val="00AA0045"/>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EE2"/>
    <w:rsid w:val="00AA740F"/>
    <w:rsid w:val="00AA76E9"/>
    <w:rsid w:val="00AA7921"/>
    <w:rsid w:val="00AA7E7E"/>
    <w:rsid w:val="00AB0074"/>
    <w:rsid w:val="00AB0E34"/>
    <w:rsid w:val="00AB1105"/>
    <w:rsid w:val="00AB163C"/>
    <w:rsid w:val="00AB1EF4"/>
    <w:rsid w:val="00AB1F9E"/>
    <w:rsid w:val="00AB2F44"/>
    <w:rsid w:val="00AB2FDE"/>
    <w:rsid w:val="00AB2FEB"/>
    <w:rsid w:val="00AB3369"/>
    <w:rsid w:val="00AB39E7"/>
    <w:rsid w:val="00AB3F31"/>
    <w:rsid w:val="00AB428E"/>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87D"/>
    <w:rsid w:val="00AD70EB"/>
    <w:rsid w:val="00AD715E"/>
    <w:rsid w:val="00AD7991"/>
    <w:rsid w:val="00AD7F0E"/>
    <w:rsid w:val="00AD7F9A"/>
    <w:rsid w:val="00AD7FD6"/>
    <w:rsid w:val="00AE0169"/>
    <w:rsid w:val="00AE067B"/>
    <w:rsid w:val="00AE1175"/>
    <w:rsid w:val="00AE1295"/>
    <w:rsid w:val="00AE1469"/>
    <w:rsid w:val="00AE153E"/>
    <w:rsid w:val="00AE1703"/>
    <w:rsid w:val="00AE1831"/>
    <w:rsid w:val="00AE1CC7"/>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97F"/>
    <w:rsid w:val="00AF5CAE"/>
    <w:rsid w:val="00AF6047"/>
    <w:rsid w:val="00AF6487"/>
    <w:rsid w:val="00AF6647"/>
    <w:rsid w:val="00AF6725"/>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20B"/>
    <w:rsid w:val="00B05329"/>
    <w:rsid w:val="00B05360"/>
    <w:rsid w:val="00B057DE"/>
    <w:rsid w:val="00B05A9B"/>
    <w:rsid w:val="00B05F2B"/>
    <w:rsid w:val="00B06375"/>
    <w:rsid w:val="00B0644F"/>
    <w:rsid w:val="00B06539"/>
    <w:rsid w:val="00B06738"/>
    <w:rsid w:val="00B0739A"/>
    <w:rsid w:val="00B075F3"/>
    <w:rsid w:val="00B07CB3"/>
    <w:rsid w:val="00B10233"/>
    <w:rsid w:val="00B102AB"/>
    <w:rsid w:val="00B1036B"/>
    <w:rsid w:val="00B103E0"/>
    <w:rsid w:val="00B10B42"/>
    <w:rsid w:val="00B11027"/>
    <w:rsid w:val="00B113BB"/>
    <w:rsid w:val="00B114C0"/>
    <w:rsid w:val="00B11ED6"/>
    <w:rsid w:val="00B1234B"/>
    <w:rsid w:val="00B1319D"/>
    <w:rsid w:val="00B13ABD"/>
    <w:rsid w:val="00B13D0D"/>
    <w:rsid w:val="00B14483"/>
    <w:rsid w:val="00B145E8"/>
    <w:rsid w:val="00B1468B"/>
    <w:rsid w:val="00B159F5"/>
    <w:rsid w:val="00B164BA"/>
    <w:rsid w:val="00B16741"/>
    <w:rsid w:val="00B16794"/>
    <w:rsid w:val="00B16B23"/>
    <w:rsid w:val="00B16D56"/>
    <w:rsid w:val="00B17BDF"/>
    <w:rsid w:val="00B20915"/>
    <w:rsid w:val="00B21108"/>
    <w:rsid w:val="00B213E2"/>
    <w:rsid w:val="00B2162F"/>
    <w:rsid w:val="00B21DBE"/>
    <w:rsid w:val="00B24174"/>
    <w:rsid w:val="00B24615"/>
    <w:rsid w:val="00B24A38"/>
    <w:rsid w:val="00B24D5C"/>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5374"/>
    <w:rsid w:val="00B4651C"/>
    <w:rsid w:val="00B47477"/>
    <w:rsid w:val="00B47665"/>
    <w:rsid w:val="00B47B88"/>
    <w:rsid w:val="00B47EC2"/>
    <w:rsid w:val="00B47F68"/>
    <w:rsid w:val="00B51C3A"/>
    <w:rsid w:val="00B51C6A"/>
    <w:rsid w:val="00B53AF9"/>
    <w:rsid w:val="00B53CE1"/>
    <w:rsid w:val="00B53ED8"/>
    <w:rsid w:val="00B53EEC"/>
    <w:rsid w:val="00B5419D"/>
    <w:rsid w:val="00B55412"/>
    <w:rsid w:val="00B55902"/>
    <w:rsid w:val="00B5625D"/>
    <w:rsid w:val="00B564E1"/>
    <w:rsid w:val="00B57BCD"/>
    <w:rsid w:val="00B57EDB"/>
    <w:rsid w:val="00B613D4"/>
    <w:rsid w:val="00B6180E"/>
    <w:rsid w:val="00B620AE"/>
    <w:rsid w:val="00B621A4"/>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673"/>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56D"/>
    <w:rsid w:val="00B9075D"/>
    <w:rsid w:val="00B910C3"/>
    <w:rsid w:val="00B913D6"/>
    <w:rsid w:val="00B91A56"/>
    <w:rsid w:val="00B9234F"/>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A"/>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3AD"/>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15F8"/>
    <w:rsid w:val="00BD2F94"/>
    <w:rsid w:val="00BD32D7"/>
    <w:rsid w:val="00BD36E6"/>
    <w:rsid w:val="00BD372B"/>
    <w:rsid w:val="00BD3797"/>
    <w:rsid w:val="00BD3A6C"/>
    <w:rsid w:val="00BD42DE"/>
    <w:rsid w:val="00BD4978"/>
    <w:rsid w:val="00BD4E22"/>
    <w:rsid w:val="00BD4EB1"/>
    <w:rsid w:val="00BD5D29"/>
    <w:rsid w:val="00BD5E9D"/>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4F6"/>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31E"/>
    <w:rsid w:val="00BF5BA7"/>
    <w:rsid w:val="00BF5E22"/>
    <w:rsid w:val="00BF68A5"/>
    <w:rsid w:val="00BF6B37"/>
    <w:rsid w:val="00BF6EB6"/>
    <w:rsid w:val="00BF76CA"/>
    <w:rsid w:val="00BF79E1"/>
    <w:rsid w:val="00BF7E39"/>
    <w:rsid w:val="00BF7F47"/>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1E9"/>
    <w:rsid w:val="00C03454"/>
    <w:rsid w:val="00C03DF6"/>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53"/>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57ED"/>
    <w:rsid w:val="00C15AD3"/>
    <w:rsid w:val="00C15BD2"/>
    <w:rsid w:val="00C15ECC"/>
    <w:rsid w:val="00C15F3D"/>
    <w:rsid w:val="00C167CA"/>
    <w:rsid w:val="00C16C15"/>
    <w:rsid w:val="00C171D4"/>
    <w:rsid w:val="00C1722F"/>
    <w:rsid w:val="00C1753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29F1"/>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DD"/>
    <w:rsid w:val="00C375A8"/>
    <w:rsid w:val="00C37D89"/>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34C5"/>
    <w:rsid w:val="00C635B7"/>
    <w:rsid w:val="00C6380F"/>
    <w:rsid w:val="00C63B44"/>
    <w:rsid w:val="00C640F4"/>
    <w:rsid w:val="00C64317"/>
    <w:rsid w:val="00C65CA6"/>
    <w:rsid w:val="00C65E83"/>
    <w:rsid w:val="00C65FA6"/>
    <w:rsid w:val="00C660CC"/>
    <w:rsid w:val="00C666E1"/>
    <w:rsid w:val="00C66738"/>
    <w:rsid w:val="00C66E63"/>
    <w:rsid w:val="00C67429"/>
    <w:rsid w:val="00C679D8"/>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15C8"/>
    <w:rsid w:val="00C81E02"/>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786"/>
    <w:rsid w:val="00C9185F"/>
    <w:rsid w:val="00C91874"/>
    <w:rsid w:val="00C91921"/>
    <w:rsid w:val="00C91B68"/>
    <w:rsid w:val="00C91BEE"/>
    <w:rsid w:val="00C92016"/>
    <w:rsid w:val="00C93793"/>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30C"/>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505"/>
    <w:rsid w:val="00CC7FF7"/>
    <w:rsid w:val="00CD0045"/>
    <w:rsid w:val="00CD020D"/>
    <w:rsid w:val="00CD02D0"/>
    <w:rsid w:val="00CD0AD4"/>
    <w:rsid w:val="00CD0C51"/>
    <w:rsid w:val="00CD2BA4"/>
    <w:rsid w:val="00CD2E16"/>
    <w:rsid w:val="00CD3970"/>
    <w:rsid w:val="00CD4149"/>
    <w:rsid w:val="00CD41DE"/>
    <w:rsid w:val="00CD45D7"/>
    <w:rsid w:val="00CD4777"/>
    <w:rsid w:val="00CD5F35"/>
    <w:rsid w:val="00CD6272"/>
    <w:rsid w:val="00CD71A8"/>
    <w:rsid w:val="00CD72FC"/>
    <w:rsid w:val="00CD75CF"/>
    <w:rsid w:val="00CD7BF8"/>
    <w:rsid w:val="00CD7CF1"/>
    <w:rsid w:val="00CE1272"/>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4B8"/>
    <w:rsid w:val="00CF5AE6"/>
    <w:rsid w:val="00CF611D"/>
    <w:rsid w:val="00CF70DB"/>
    <w:rsid w:val="00CF756D"/>
    <w:rsid w:val="00D00483"/>
    <w:rsid w:val="00D006DC"/>
    <w:rsid w:val="00D01A39"/>
    <w:rsid w:val="00D02323"/>
    <w:rsid w:val="00D02351"/>
    <w:rsid w:val="00D02B37"/>
    <w:rsid w:val="00D02BBA"/>
    <w:rsid w:val="00D03562"/>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22BA"/>
    <w:rsid w:val="00D230DE"/>
    <w:rsid w:val="00D23F18"/>
    <w:rsid w:val="00D249A6"/>
    <w:rsid w:val="00D24E12"/>
    <w:rsid w:val="00D250C0"/>
    <w:rsid w:val="00D25223"/>
    <w:rsid w:val="00D253B2"/>
    <w:rsid w:val="00D25A8F"/>
    <w:rsid w:val="00D25F25"/>
    <w:rsid w:val="00D262E4"/>
    <w:rsid w:val="00D26E42"/>
    <w:rsid w:val="00D27232"/>
    <w:rsid w:val="00D27482"/>
    <w:rsid w:val="00D277AA"/>
    <w:rsid w:val="00D27E7B"/>
    <w:rsid w:val="00D306F4"/>
    <w:rsid w:val="00D307E8"/>
    <w:rsid w:val="00D30CFA"/>
    <w:rsid w:val="00D30FCA"/>
    <w:rsid w:val="00D31434"/>
    <w:rsid w:val="00D31898"/>
    <w:rsid w:val="00D31BC3"/>
    <w:rsid w:val="00D31C60"/>
    <w:rsid w:val="00D31F93"/>
    <w:rsid w:val="00D328F2"/>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140C"/>
    <w:rsid w:val="00D514B6"/>
    <w:rsid w:val="00D51AC8"/>
    <w:rsid w:val="00D52123"/>
    <w:rsid w:val="00D52507"/>
    <w:rsid w:val="00D52680"/>
    <w:rsid w:val="00D535A1"/>
    <w:rsid w:val="00D53808"/>
    <w:rsid w:val="00D53C42"/>
    <w:rsid w:val="00D53ECD"/>
    <w:rsid w:val="00D54560"/>
    <w:rsid w:val="00D54C63"/>
    <w:rsid w:val="00D555C1"/>
    <w:rsid w:val="00D55CF4"/>
    <w:rsid w:val="00D56C0A"/>
    <w:rsid w:val="00D57655"/>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3EC"/>
    <w:rsid w:val="00D66966"/>
    <w:rsid w:val="00D670F7"/>
    <w:rsid w:val="00D67938"/>
    <w:rsid w:val="00D7046C"/>
    <w:rsid w:val="00D7066E"/>
    <w:rsid w:val="00D70A54"/>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5E09"/>
    <w:rsid w:val="00D760EA"/>
    <w:rsid w:val="00D76EA8"/>
    <w:rsid w:val="00D775DA"/>
    <w:rsid w:val="00D77FD8"/>
    <w:rsid w:val="00D805D1"/>
    <w:rsid w:val="00D8079A"/>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497D"/>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71CE"/>
    <w:rsid w:val="00DB220D"/>
    <w:rsid w:val="00DB223F"/>
    <w:rsid w:val="00DB2436"/>
    <w:rsid w:val="00DB31FF"/>
    <w:rsid w:val="00DB35A2"/>
    <w:rsid w:val="00DB4ACE"/>
    <w:rsid w:val="00DB4DB0"/>
    <w:rsid w:val="00DB697B"/>
    <w:rsid w:val="00DB6B8F"/>
    <w:rsid w:val="00DB6EAE"/>
    <w:rsid w:val="00DB76B7"/>
    <w:rsid w:val="00DB7F02"/>
    <w:rsid w:val="00DC008C"/>
    <w:rsid w:val="00DC0554"/>
    <w:rsid w:val="00DC086B"/>
    <w:rsid w:val="00DC147E"/>
    <w:rsid w:val="00DC16A5"/>
    <w:rsid w:val="00DC1791"/>
    <w:rsid w:val="00DC18EC"/>
    <w:rsid w:val="00DC1A91"/>
    <w:rsid w:val="00DC1AC9"/>
    <w:rsid w:val="00DC1F6D"/>
    <w:rsid w:val="00DC266C"/>
    <w:rsid w:val="00DC2D5E"/>
    <w:rsid w:val="00DC3012"/>
    <w:rsid w:val="00DC3194"/>
    <w:rsid w:val="00DC39BD"/>
    <w:rsid w:val="00DC3D97"/>
    <w:rsid w:val="00DC4046"/>
    <w:rsid w:val="00DC41EB"/>
    <w:rsid w:val="00DC4801"/>
    <w:rsid w:val="00DC4BED"/>
    <w:rsid w:val="00DC5202"/>
    <w:rsid w:val="00DC5334"/>
    <w:rsid w:val="00DC57AA"/>
    <w:rsid w:val="00DC5929"/>
    <w:rsid w:val="00DC594F"/>
    <w:rsid w:val="00DC5BED"/>
    <w:rsid w:val="00DC5E5A"/>
    <w:rsid w:val="00DC654E"/>
    <w:rsid w:val="00DC67E7"/>
    <w:rsid w:val="00DC696F"/>
    <w:rsid w:val="00DC77F3"/>
    <w:rsid w:val="00DC7C66"/>
    <w:rsid w:val="00DC7E73"/>
    <w:rsid w:val="00DD03C1"/>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D51"/>
    <w:rsid w:val="00DF30AF"/>
    <w:rsid w:val="00DF34D0"/>
    <w:rsid w:val="00DF371A"/>
    <w:rsid w:val="00DF38AF"/>
    <w:rsid w:val="00DF42E6"/>
    <w:rsid w:val="00DF472D"/>
    <w:rsid w:val="00DF473F"/>
    <w:rsid w:val="00DF4C2F"/>
    <w:rsid w:val="00DF4C9F"/>
    <w:rsid w:val="00DF564D"/>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72"/>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408C"/>
    <w:rsid w:val="00E141C1"/>
    <w:rsid w:val="00E1476E"/>
    <w:rsid w:val="00E15EC7"/>
    <w:rsid w:val="00E16193"/>
    <w:rsid w:val="00E162B2"/>
    <w:rsid w:val="00E17B34"/>
    <w:rsid w:val="00E17C94"/>
    <w:rsid w:val="00E2031E"/>
    <w:rsid w:val="00E20C75"/>
    <w:rsid w:val="00E20C86"/>
    <w:rsid w:val="00E20EAF"/>
    <w:rsid w:val="00E213E5"/>
    <w:rsid w:val="00E21772"/>
    <w:rsid w:val="00E21AAD"/>
    <w:rsid w:val="00E22A0E"/>
    <w:rsid w:val="00E22B39"/>
    <w:rsid w:val="00E23398"/>
    <w:rsid w:val="00E23496"/>
    <w:rsid w:val="00E23633"/>
    <w:rsid w:val="00E23BF1"/>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734"/>
    <w:rsid w:val="00E308EE"/>
    <w:rsid w:val="00E30CBC"/>
    <w:rsid w:val="00E31118"/>
    <w:rsid w:val="00E312C3"/>
    <w:rsid w:val="00E31B25"/>
    <w:rsid w:val="00E31C83"/>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02"/>
    <w:rsid w:val="00E41F75"/>
    <w:rsid w:val="00E41FF6"/>
    <w:rsid w:val="00E42040"/>
    <w:rsid w:val="00E4210D"/>
    <w:rsid w:val="00E425BE"/>
    <w:rsid w:val="00E43DD0"/>
    <w:rsid w:val="00E43EDA"/>
    <w:rsid w:val="00E44058"/>
    <w:rsid w:val="00E44A30"/>
    <w:rsid w:val="00E44FF7"/>
    <w:rsid w:val="00E45304"/>
    <w:rsid w:val="00E4574B"/>
    <w:rsid w:val="00E45778"/>
    <w:rsid w:val="00E45833"/>
    <w:rsid w:val="00E45932"/>
    <w:rsid w:val="00E464AE"/>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589"/>
    <w:rsid w:val="00E56715"/>
    <w:rsid w:val="00E56B10"/>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B40"/>
    <w:rsid w:val="00E762BB"/>
    <w:rsid w:val="00E7642B"/>
    <w:rsid w:val="00E76AAE"/>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249"/>
    <w:rsid w:val="00E864BD"/>
    <w:rsid w:val="00E86EAB"/>
    <w:rsid w:val="00E86FBC"/>
    <w:rsid w:val="00E87850"/>
    <w:rsid w:val="00E87C19"/>
    <w:rsid w:val="00E87D94"/>
    <w:rsid w:val="00E90119"/>
    <w:rsid w:val="00E90858"/>
    <w:rsid w:val="00E90BF3"/>
    <w:rsid w:val="00E918CE"/>
    <w:rsid w:val="00E91FB7"/>
    <w:rsid w:val="00E9200D"/>
    <w:rsid w:val="00E921A9"/>
    <w:rsid w:val="00E9221B"/>
    <w:rsid w:val="00E93450"/>
    <w:rsid w:val="00E9386C"/>
    <w:rsid w:val="00E93C0A"/>
    <w:rsid w:val="00E96098"/>
    <w:rsid w:val="00E96289"/>
    <w:rsid w:val="00E96A82"/>
    <w:rsid w:val="00E96BB8"/>
    <w:rsid w:val="00E972C1"/>
    <w:rsid w:val="00E97D8E"/>
    <w:rsid w:val="00E97DF0"/>
    <w:rsid w:val="00EA03CD"/>
    <w:rsid w:val="00EA0DB0"/>
    <w:rsid w:val="00EA16BC"/>
    <w:rsid w:val="00EA1960"/>
    <w:rsid w:val="00EA1A67"/>
    <w:rsid w:val="00EA1DA3"/>
    <w:rsid w:val="00EA26BB"/>
    <w:rsid w:val="00EA2B4F"/>
    <w:rsid w:val="00EA2EA3"/>
    <w:rsid w:val="00EA4952"/>
    <w:rsid w:val="00EA4A27"/>
    <w:rsid w:val="00EA4A83"/>
    <w:rsid w:val="00EA4B58"/>
    <w:rsid w:val="00EA4BBE"/>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39E"/>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263"/>
    <w:rsid w:val="00EC086E"/>
    <w:rsid w:val="00EC0E7F"/>
    <w:rsid w:val="00EC0F89"/>
    <w:rsid w:val="00EC124D"/>
    <w:rsid w:val="00EC1A77"/>
    <w:rsid w:val="00EC1FAE"/>
    <w:rsid w:val="00EC2039"/>
    <w:rsid w:val="00EC2603"/>
    <w:rsid w:val="00EC2BB7"/>
    <w:rsid w:val="00EC32AB"/>
    <w:rsid w:val="00EC39BD"/>
    <w:rsid w:val="00EC4BF3"/>
    <w:rsid w:val="00EC5924"/>
    <w:rsid w:val="00EC6FC6"/>
    <w:rsid w:val="00EC7090"/>
    <w:rsid w:val="00EC7250"/>
    <w:rsid w:val="00EC7735"/>
    <w:rsid w:val="00EC7A13"/>
    <w:rsid w:val="00EC7D27"/>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B4E"/>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9FC"/>
    <w:rsid w:val="00EF3C90"/>
    <w:rsid w:val="00EF3EC7"/>
    <w:rsid w:val="00EF406C"/>
    <w:rsid w:val="00EF4EB4"/>
    <w:rsid w:val="00EF53EB"/>
    <w:rsid w:val="00EF72CA"/>
    <w:rsid w:val="00EF7549"/>
    <w:rsid w:val="00EF7C31"/>
    <w:rsid w:val="00EF7F5A"/>
    <w:rsid w:val="00F002B6"/>
    <w:rsid w:val="00F002DE"/>
    <w:rsid w:val="00F00384"/>
    <w:rsid w:val="00F00804"/>
    <w:rsid w:val="00F01106"/>
    <w:rsid w:val="00F01903"/>
    <w:rsid w:val="00F02DD8"/>
    <w:rsid w:val="00F031C6"/>
    <w:rsid w:val="00F04731"/>
    <w:rsid w:val="00F0512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CB7"/>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D20"/>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5C2A"/>
    <w:rsid w:val="00F36338"/>
    <w:rsid w:val="00F3695A"/>
    <w:rsid w:val="00F36C09"/>
    <w:rsid w:val="00F37994"/>
    <w:rsid w:val="00F405D0"/>
    <w:rsid w:val="00F40C77"/>
    <w:rsid w:val="00F40E36"/>
    <w:rsid w:val="00F4143E"/>
    <w:rsid w:val="00F41890"/>
    <w:rsid w:val="00F41EE1"/>
    <w:rsid w:val="00F4287F"/>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5CA"/>
    <w:rsid w:val="00F50C77"/>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C79"/>
    <w:rsid w:val="00F56F7A"/>
    <w:rsid w:val="00F576A0"/>
    <w:rsid w:val="00F57B26"/>
    <w:rsid w:val="00F57B2F"/>
    <w:rsid w:val="00F603E7"/>
    <w:rsid w:val="00F60924"/>
    <w:rsid w:val="00F60EFC"/>
    <w:rsid w:val="00F61317"/>
    <w:rsid w:val="00F6131F"/>
    <w:rsid w:val="00F61840"/>
    <w:rsid w:val="00F6216B"/>
    <w:rsid w:val="00F62BFF"/>
    <w:rsid w:val="00F631A1"/>
    <w:rsid w:val="00F63AA0"/>
    <w:rsid w:val="00F63CBE"/>
    <w:rsid w:val="00F63D29"/>
    <w:rsid w:val="00F63E27"/>
    <w:rsid w:val="00F64DE0"/>
    <w:rsid w:val="00F65D5C"/>
    <w:rsid w:val="00F66DD3"/>
    <w:rsid w:val="00F67C56"/>
    <w:rsid w:val="00F70444"/>
    <w:rsid w:val="00F70B45"/>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58F6"/>
    <w:rsid w:val="00F8676D"/>
    <w:rsid w:val="00F86935"/>
    <w:rsid w:val="00F86E8A"/>
    <w:rsid w:val="00F8713E"/>
    <w:rsid w:val="00F8737F"/>
    <w:rsid w:val="00F87503"/>
    <w:rsid w:val="00F877BB"/>
    <w:rsid w:val="00F879ED"/>
    <w:rsid w:val="00F9093C"/>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3F6"/>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2FD0"/>
    <w:rsid w:val="00FB37F0"/>
    <w:rsid w:val="00FB3904"/>
    <w:rsid w:val="00FB4A8F"/>
    <w:rsid w:val="00FB4B8A"/>
    <w:rsid w:val="00FB4F6B"/>
    <w:rsid w:val="00FB4FE3"/>
    <w:rsid w:val="00FB5124"/>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3010"/>
    <w:rsid w:val="00FC30EF"/>
    <w:rsid w:val="00FC3465"/>
    <w:rsid w:val="00FC38AD"/>
    <w:rsid w:val="00FC3AA6"/>
    <w:rsid w:val="00FC3C70"/>
    <w:rsid w:val="00FC401B"/>
    <w:rsid w:val="00FC4C11"/>
    <w:rsid w:val="00FC4FB3"/>
    <w:rsid w:val="00FC50E2"/>
    <w:rsid w:val="00FC6309"/>
    <w:rsid w:val="00FC6AAB"/>
    <w:rsid w:val="00FC6E60"/>
    <w:rsid w:val="00FC6FFE"/>
    <w:rsid w:val="00FC7477"/>
    <w:rsid w:val="00FC7768"/>
    <w:rsid w:val="00FC7D94"/>
    <w:rsid w:val="00FC7E82"/>
    <w:rsid w:val="00FD0AC0"/>
    <w:rsid w:val="00FD10ED"/>
    <w:rsid w:val="00FD185A"/>
    <w:rsid w:val="00FD192C"/>
    <w:rsid w:val="00FD2F4E"/>
    <w:rsid w:val="00FD307E"/>
    <w:rsid w:val="00FD30DD"/>
    <w:rsid w:val="00FD32FA"/>
    <w:rsid w:val="00FD33A7"/>
    <w:rsid w:val="00FD4568"/>
    <w:rsid w:val="00FD46CD"/>
    <w:rsid w:val="00FD48E3"/>
    <w:rsid w:val="00FD4E9D"/>
    <w:rsid w:val="00FD55A5"/>
    <w:rsid w:val="00FD5A2E"/>
    <w:rsid w:val="00FD5D10"/>
    <w:rsid w:val="00FD5EF9"/>
    <w:rsid w:val="00FD6359"/>
    <w:rsid w:val="00FD64C2"/>
    <w:rsid w:val="00FD6B41"/>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06B"/>
    <w:rsid w:val="00FE4745"/>
    <w:rsid w:val="00FE4948"/>
    <w:rsid w:val="00FE4E00"/>
    <w:rsid w:val="00FE4EE1"/>
    <w:rsid w:val="00FE61E3"/>
    <w:rsid w:val="00FE7EC8"/>
    <w:rsid w:val="00FE7EF4"/>
    <w:rsid w:val="00FF0A82"/>
    <w:rsid w:val="00FF0CBB"/>
    <w:rsid w:val="00FF0FAA"/>
    <w:rsid w:val="00FF13C1"/>
    <w:rsid w:val="00FF141E"/>
    <w:rsid w:val="00FF19D3"/>
    <w:rsid w:val="00FF1BD3"/>
    <w:rsid w:val="00FF1C0B"/>
    <w:rsid w:val="00FF1CF2"/>
    <w:rsid w:val="00FF1FDD"/>
    <w:rsid w:val="00FF3FCF"/>
    <w:rsid w:val="00FF3FE7"/>
    <w:rsid w:val="00FF4478"/>
    <w:rsid w:val="00FF47F1"/>
    <w:rsid w:val="00FF4DED"/>
    <w:rsid w:val="00FF5358"/>
    <w:rsid w:val="00FF563F"/>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C4C48"/>
  <w15:docId w15:val="{124937D3-0824-4195-9FE2-727A5104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27"/>
    <w:pPr>
      <w:jc w:val="both"/>
    </w:pPr>
  </w:style>
  <w:style w:type="paragraph" w:styleId="Ttulo1">
    <w:name w:val="heading 1"/>
    <w:basedOn w:val="Ttulo"/>
    <w:next w:val="Normal"/>
    <w:link w:val="Ttulo1Car"/>
    <w:uiPriority w:val="9"/>
    <w:qFormat/>
    <w:rsid w:val="009B3227"/>
    <w:pPr>
      <w:outlineLvl w:val="0"/>
    </w:pPr>
  </w:style>
  <w:style w:type="paragraph" w:styleId="Ttulo2">
    <w:name w:val="heading 2"/>
    <w:next w:val="Normal"/>
    <w:link w:val="Ttulo2Car"/>
    <w:uiPriority w:val="9"/>
    <w:unhideWhenUsed/>
    <w:qFormat/>
    <w:rsid w:val="003043D8"/>
    <w:pPr>
      <w:pBdr>
        <w:top w:val="single" w:sz="4" w:space="1" w:color="FF0066" w:themeColor="accent3"/>
        <w:bottom w:val="single" w:sz="4" w:space="1" w:color="FF0066" w:themeColor="accent3"/>
      </w:pBdr>
      <w:spacing w:line="240" w:lineRule="auto"/>
      <w:jc w:val="center"/>
      <w:outlineLvl w:val="1"/>
    </w:pPr>
    <w:rPr>
      <w:rFonts w:asciiTheme="majorHAnsi" w:eastAsiaTheme="majorEastAsia" w:hAnsiTheme="majorHAnsi" w:cstheme="majorBidi"/>
      <w:caps/>
      <w:color w:val="454551" w:themeColor="text2"/>
      <w:spacing w:val="30"/>
      <w:sz w:val="44"/>
      <w:szCs w:val="72"/>
    </w:rPr>
  </w:style>
  <w:style w:type="paragraph" w:styleId="Ttulo3">
    <w:name w:val="heading 3"/>
    <w:next w:val="Normal"/>
    <w:link w:val="Ttulo3Car"/>
    <w:uiPriority w:val="9"/>
    <w:unhideWhenUsed/>
    <w:qFormat/>
    <w:rsid w:val="00660EDB"/>
    <w:pPr>
      <w:outlineLvl w:val="2"/>
    </w:pPr>
    <w:rPr>
      <w:rFonts w:asciiTheme="majorHAnsi" w:eastAsiaTheme="majorEastAsia" w:hAnsiTheme="majorHAnsi" w:cstheme="majorBidi"/>
      <w:smallCaps/>
      <w:color w:val="C40062" w:themeColor="accent1"/>
      <w:sz w:val="28"/>
      <w:szCs w:val="32"/>
    </w:rPr>
  </w:style>
  <w:style w:type="paragraph" w:styleId="Ttulo4">
    <w:name w:val="heading 4"/>
    <w:basedOn w:val="Normal"/>
    <w:next w:val="Normal"/>
    <w:link w:val="Ttulo4Car"/>
    <w:uiPriority w:val="9"/>
    <w:unhideWhenUsed/>
    <w:qFormat/>
    <w:rsid w:val="001E4455"/>
    <w:pPr>
      <w:keepNext/>
      <w:keepLines/>
      <w:spacing w:before="80" w:after="0"/>
      <w:outlineLvl w:val="3"/>
    </w:pPr>
    <w:rPr>
      <w:rFonts w:asciiTheme="majorHAnsi" w:eastAsiaTheme="majorEastAsia" w:hAnsiTheme="majorHAnsi" w:cstheme="majorBidi"/>
      <w:iCs/>
      <w:color w:val="5C5C5C" w:themeColor="text1" w:themeTint="BF"/>
      <w:sz w:val="30"/>
      <w:szCs w:val="30"/>
    </w:rPr>
  </w:style>
  <w:style w:type="paragraph" w:styleId="Ttulo5">
    <w:name w:val="heading 5"/>
    <w:basedOn w:val="Normal"/>
    <w:next w:val="Normal"/>
    <w:link w:val="Ttulo5Car"/>
    <w:uiPriority w:val="9"/>
    <w:unhideWhenUsed/>
    <w:qFormat/>
    <w:rsid w:val="001E4455"/>
    <w:pPr>
      <w:keepNext/>
      <w:keepLines/>
      <w:spacing w:before="40" w:after="0"/>
      <w:outlineLvl w:val="4"/>
    </w:pPr>
    <w:rPr>
      <w:rFonts w:asciiTheme="majorHAnsi" w:eastAsiaTheme="majorEastAsia" w:hAnsiTheme="majorHAnsi" w:cstheme="majorBidi"/>
      <w:i/>
      <w:sz w:val="28"/>
      <w:szCs w:val="28"/>
    </w:rPr>
  </w:style>
  <w:style w:type="paragraph" w:styleId="Ttulo6">
    <w:name w:val="heading 6"/>
    <w:basedOn w:val="Normal"/>
    <w:next w:val="Normal"/>
    <w:link w:val="Ttulo6Car"/>
    <w:uiPriority w:val="9"/>
    <w:unhideWhenUsed/>
    <w:qFormat/>
    <w:rsid w:val="00DC319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C319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C319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C319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227"/>
    <w:rPr>
      <w:rFonts w:asciiTheme="majorHAnsi" w:eastAsiaTheme="majorEastAsia" w:hAnsiTheme="majorHAnsi" w:cstheme="majorBidi"/>
      <w:caps/>
      <w:color w:val="454551" w:themeColor="text2"/>
      <w:spacing w:val="30"/>
      <w:sz w:val="72"/>
      <w:szCs w:val="72"/>
    </w:rPr>
  </w:style>
  <w:style w:type="character" w:customStyle="1" w:styleId="Ttulo2Car">
    <w:name w:val="Título 2 Car"/>
    <w:basedOn w:val="Fuentedeprrafopredeter"/>
    <w:link w:val="Ttulo2"/>
    <w:uiPriority w:val="9"/>
    <w:rsid w:val="003043D8"/>
    <w:rPr>
      <w:rFonts w:asciiTheme="majorHAnsi" w:eastAsiaTheme="majorEastAsia" w:hAnsiTheme="majorHAnsi" w:cstheme="majorBidi"/>
      <w:caps/>
      <w:color w:val="454551" w:themeColor="text2"/>
      <w:spacing w:val="30"/>
      <w:sz w:val="44"/>
      <w:szCs w:val="72"/>
    </w:rPr>
  </w:style>
  <w:style w:type="character" w:customStyle="1" w:styleId="Ttulo3Car">
    <w:name w:val="Título 3 Car"/>
    <w:basedOn w:val="Fuentedeprrafopredeter"/>
    <w:link w:val="Ttulo3"/>
    <w:uiPriority w:val="9"/>
    <w:rsid w:val="00660EDB"/>
    <w:rPr>
      <w:rFonts w:asciiTheme="majorHAnsi" w:eastAsiaTheme="majorEastAsia" w:hAnsiTheme="majorHAnsi" w:cstheme="majorBidi"/>
      <w:smallCaps/>
      <w:color w:val="C40062" w:themeColor="accent1"/>
      <w:sz w:val="28"/>
      <w:szCs w:val="32"/>
    </w:rPr>
  </w:style>
  <w:style w:type="character" w:customStyle="1" w:styleId="Ttulo4Car">
    <w:name w:val="Título 4 Car"/>
    <w:basedOn w:val="Fuentedeprrafopredeter"/>
    <w:link w:val="Ttulo4"/>
    <w:uiPriority w:val="9"/>
    <w:rsid w:val="001E4455"/>
    <w:rPr>
      <w:rFonts w:asciiTheme="majorHAnsi" w:eastAsiaTheme="majorEastAsia" w:hAnsiTheme="majorHAnsi" w:cstheme="majorBidi"/>
      <w:iCs/>
      <w:color w:val="5C5C5C" w:themeColor="text1" w:themeTint="BF"/>
      <w:sz w:val="30"/>
      <w:szCs w:val="30"/>
    </w:rPr>
  </w:style>
  <w:style w:type="character" w:customStyle="1" w:styleId="Ttulo8Car">
    <w:name w:val="Título 8 Car"/>
    <w:basedOn w:val="Fuentedeprrafopredeter"/>
    <w:link w:val="Ttulo8"/>
    <w:uiPriority w:val="9"/>
    <w:semiHidden/>
    <w:rsid w:val="00DC319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C3194"/>
    <w:rPr>
      <w:b/>
      <w:bCs/>
      <w:i/>
      <w:iCs/>
    </w:rPr>
  </w:style>
  <w:style w:type="paragraph" w:styleId="Encabezado">
    <w:name w:val="header"/>
    <w:basedOn w:val="Normal"/>
    <w:link w:val="Encabezado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00000" w:themeColor="hyperlink"/>
      <w:u w:val="single"/>
    </w:rPr>
  </w:style>
  <w:style w:type="paragraph" w:styleId="TDC1">
    <w:name w:val="toc 1"/>
    <w:basedOn w:val="Normal"/>
    <w:next w:val="Normal"/>
    <w:autoRedefine/>
    <w:uiPriority w:val="39"/>
    <w:unhideWhenUsed/>
    <w:rsid w:val="00C12D18"/>
    <w:pPr>
      <w:spacing w:before="360" w:after="360"/>
      <w:jc w:val="left"/>
    </w:pPr>
    <w:rPr>
      <w:b/>
      <w:bCs/>
      <w:caps/>
      <w:sz w:val="22"/>
      <w:szCs w:val="22"/>
      <w:u w:val="single"/>
    </w:rPr>
  </w:style>
  <w:style w:type="paragraph" w:styleId="TDC2">
    <w:name w:val="toc 2"/>
    <w:basedOn w:val="Normal"/>
    <w:next w:val="Normal"/>
    <w:autoRedefine/>
    <w:uiPriority w:val="39"/>
    <w:unhideWhenUsed/>
    <w:rsid w:val="00C12D18"/>
    <w:pPr>
      <w:spacing w:after="0"/>
      <w:jc w:val="left"/>
    </w:pPr>
    <w:rPr>
      <w:b/>
      <w:bCs/>
      <w:smallCaps/>
      <w:sz w:val="22"/>
      <w:szCs w:val="22"/>
    </w:rPr>
  </w:style>
  <w:style w:type="paragraph" w:styleId="Prrafodelista">
    <w:name w:val="List Paragraph"/>
    <w:basedOn w:val="Normal"/>
    <w:uiPriority w:val="34"/>
    <w:qFormat/>
    <w:rsid w:val="00DC3194"/>
    <w:pPr>
      <w:ind w:left="720"/>
      <w:contextualSpacing/>
    </w:p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006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0066" w:themeFill="accent2"/>
      </w:tcPr>
    </w:tblStylePr>
    <w:tblStylePr w:type="lastCol">
      <w:rPr>
        <w:b/>
        <w:bCs/>
        <w:color w:val="FFFFFF" w:themeColor="background1"/>
      </w:rPr>
      <w:tblPr/>
      <w:tcPr>
        <w:tcBorders>
          <w:left w:val="nil"/>
          <w:right w:val="nil"/>
          <w:insideH w:val="nil"/>
          <w:insideV w:val="nil"/>
        </w:tcBorders>
        <w:shd w:val="clear" w:color="auto" w:fill="66006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rPr>
      <w:rFonts w:ascii="Tahoma" w:hAnsi="Tahoma" w:cs="Tahoma"/>
      <w:color w:val="000000"/>
      <w:kern w:val="28"/>
      <w:szCs w:val="16"/>
      <w:lang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660066" w:themeColor="accent2"/>
        <w:left w:val="single" w:sz="8" w:space="0" w:color="660066" w:themeColor="accent2"/>
        <w:bottom w:val="single" w:sz="8" w:space="0" w:color="660066" w:themeColor="accent2"/>
        <w:right w:val="single" w:sz="8" w:space="0" w:color="660066" w:themeColor="accent2"/>
      </w:tblBorders>
    </w:tblPr>
    <w:tblStylePr w:type="firstRow">
      <w:rPr>
        <w:sz w:val="24"/>
        <w:szCs w:val="24"/>
      </w:rPr>
      <w:tblPr/>
      <w:tcPr>
        <w:tcBorders>
          <w:top w:val="nil"/>
          <w:left w:val="nil"/>
          <w:bottom w:val="single" w:sz="24" w:space="0" w:color="660066" w:themeColor="accent2"/>
          <w:right w:val="nil"/>
          <w:insideH w:val="nil"/>
          <w:insideV w:val="nil"/>
        </w:tcBorders>
        <w:shd w:val="clear" w:color="auto" w:fill="FFFFFF" w:themeFill="background1"/>
      </w:tcPr>
    </w:tblStylePr>
    <w:tblStylePr w:type="lastRow">
      <w:tblPr/>
      <w:tcPr>
        <w:tcBorders>
          <w:top w:val="single" w:sz="8" w:space="0" w:color="66006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0066" w:themeColor="accent2"/>
          <w:insideH w:val="nil"/>
          <w:insideV w:val="nil"/>
        </w:tcBorders>
        <w:shd w:val="clear" w:color="auto" w:fill="FFFFFF" w:themeFill="background1"/>
      </w:tcPr>
    </w:tblStylePr>
    <w:tblStylePr w:type="lastCol">
      <w:tblPr/>
      <w:tcPr>
        <w:tcBorders>
          <w:top w:val="nil"/>
          <w:left w:val="single" w:sz="8" w:space="0" w:color="66006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9AFF" w:themeFill="accent2" w:themeFillTint="3F"/>
      </w:tcPr>
    </w:tblStylePr>
    <w:tblStylePr w:type="band1Horz">
      <w:tblPr/>
      <w:tcPr>
        <w:tcBorders>
          <w:top w:val="nil"/>
          <w:bottom w:val="nil"/>
          <w:insideH w:val="nil"/>
          <w:insideV w:val="nil"/>
        </w:tcBorders>
        <w:shd w:val="clear" w:color="auto" w:fill="FF9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9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006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006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006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006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33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33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CDF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37D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37D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37D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37D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9BE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9BE8" w:themeFill="accent4" w:themeFillTint="7F"/>
      </w:tcPr>
    </w:tblStylePr>
  </w:style>
  <w:style w:type="table" w:styleId="Sombreadoclaro-nfasis4">
    <w:name w:val="Light Shading Accent 4"/>
    <w:basedOn w:val="Tablanormal"/>
    <w:uiPriority w:val="60"/>
    <w:rsid w:val="003A3010"/>
    <w:pPr>
      <w:spacing w:after="0" w:line="240" w:lineRule="auto"/>
    </w:pPr>
    <w:rPr>
      <w:color w:val="9D25A0" w:themeColor="accent4" w:themeShade="BF"/>
    </w:rPr>
    <w:tblPr>
      <w:tblStyleRowBandSize w:val="1"/>
      <w:tblStyleColBandSize w:val="1"/>
      <w:tblBorders>
        <w:top w:val="single" w:sz="8" w:space="0" w:color="CD37D1" w:themeColor="accent4"/>
        <w:bottom w:val="single" w:sz="8" w:space="0" w:color="CD37D1" w:themeColor="accent4"/>
      </w:tblBorders>
    </w:tblPr>
    <w:tblStylePr w:type="firstRow">
      <w:pPr>
        <w:spacing w:before="0" w:after="0" w:line="240" w:lineRule="auto"/>
      </w:pPr>
      <w:rPr>
        <w:b/>
        <w:bCs/>
      </w:rPr>
      <w:tblPr/>
      <w:tcPr>
        <w:tcBorders>
          <w:top w:val="single" w:sz="8" w:space="0" w:color="CD37D1" w:themeColor="accent4"/>
          <w:left w:val="nil"/>
          <w:bottom w:val="single" w:sz="8" w:space="0" w:color="CD37D1" w:themeColor="accent4"/>
          <w:right w:val="nil"/>
          <w:insideH w:val="nil"/>
          <w:insideV w:val="nil"/>
        </w:tcBorders>
      </w:tcPr>
    </w:tblStylePr>
    <w:tblStylePr w:type="lastRow">
      <w:pPr>
        <w:spacing w:before="0" w:after="0" w:line="240" w:lineRule="auto"/>
      </w:pPr>
      <w:rPr>
        <w:b/>
        <w:bCs/>
      </w:rPr>
      <w:tblPr/>
      <w:tcPr>
        <w:tcBorders>
          <w:top w:val="single" w:sz="8" w:space="0" w:color="CD37D1" w:themeColor="accent4"/>
          <w:left w:val="nil"/>
          <w:bottom w:val="single" w:sz="8" w:space="0" w:color="CD37D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CDF3" w:themeFill="accent4" w:themeFillTint="3F"/>
      </w:tcPr>
    </w:tblStylePr>
    <w:tblStylePr w:type="band1Horz">
      <w:tblPr/>
      <w:tcPr>
        <w:tcBorders>
          <w:left w:val="nil"/>
          <w:right w:val="nil"/>
          <w:insideH w:val="nil"/>
          <w:insideV w:val="nil"/>
        </w:tcBorders>
        <w:shd w:val="clear" w:color="auto" w:fill="F2CDF3"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CD37D1" w:themeColor="accent4"/>
        <w:left w:val="single" w:sz="8" w:space="0" w:color="CD37D1" w:themeColor="accent4"/>
        <w:bottom w:val="single" w:sz="8" w:space="0" w:color="CD37D1" w:themeColor="accent4"/>
        <w:right w:val="single" w:sz="8" w:space="0" w:color="CD37D1" w:themeColor="accent4"/>
      </w:tblBorders>
    </w:tblPr>
    <w:tblStylePr w:type="firstRow">
      <w:rPr>
        <w:sz w:val="24"/>
        <w:szCs w:val="24"/>
      </w:rPr>
      <w:tblPr/>
      <w:tcPr>
        <w:tcBorders>
          <w:top w:val="nil"/>
          <w:left w:val="nil"/>
          <w:bottom w:val="single" w:sz="24" w:space="0" w:color="CD37D1" w:themeColor="accent4"/>
          <w:right w:val="nil"/>
          <w:insideH w:val="nil"/>
          <w:insideV w:val="nil"/>
        </w:tcBorders>
        <w:shd w:val="clear" w:color="auto" w:fill="FFFFFF" w:themeFill="background1"/>
      </w:tcPr>
    </w:tblStylePr>
    <w:tblStylePr w:type="lastRow">
      <w:tblPr/>
      <w:tcPr>
        <w:tcBorders>
          <w:top w:val="single" w:sz="8" w:space="0" w:color="CD37D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37D1" w:themeColor="accent4"/>
          <w:insideH w:val="nil"/>
          <w:insideV w:val="nil"/>
        </w:tcBorders>
        <w:shd w:val="clear" w:color="auto" w:fill="FFFFFF" w:themeFill="background1"/>
      </w:tcPr>
    </w:tblStylePr>
    <w:tblStylePr w:type="lastCol">
      <w:tblPr/>
      <w:tcPr>
        <w:tcBorders>
          <w:top w:val="nil"/>
          <w:left w:val="single" w:sz="8" w:space="0" w:color="CD37D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CDF3" w:themeFill="accent4" w:themeFillTint="3F"/>
      </w:tcPr>
    </w:tblStylePr>
    <w:tblStylePr w:type="band1Horz">
      <w:tblPr/>
      <w:tcPr>
        <w:tcBorders>
          <w:top w:val="nil"/>
          <w:bottom w:val="nil"/>
          <w:insideH w:val="nil"/>
          <w:insideV w:val="nil"/>
        </w:tcBorders>
        <w:shd w:val="clear" w:color="auto" w:fill="F2CDF3"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ind w:left="540"/>
    </w:pPr>
    <w:rPr>
      <w:rFonts w:ascii="Futura-Book" w:hAnsi="Futura-Book" w:cs="Arial"/>
      <w:szCs w:val="22"/>
      <w:lang w:eastAsia="es-ES"/>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line="240" w:lineRule="exact"/>
    </w:pPr>
    <w:rPr>
      <w:rFonts w:ascii="Verdana" w:hAnsi="Verdana"/>
      <w:lang w:val="en-US"/>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929292"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rPr>
      <w:rFonts w:eastAsia="Calibri"/>
      <w:color w:val="000000"/>
      <w:kern w:val="28"/>
      <w:lang w:eastAsia="es-ES"/>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Autospacing="1" w:after="100" w:afterAutospacing="1"/>
    </w:pPr>
    <w:rPr>
      <w:rFonts w:eastAsia="Calibri"/>
      <w:lang w:eastAsia="es-ES"/>
    </w:rPr>
  </w:style>
  <w:style w:type="table" w:styleId="Sombreadovistoso-nfasis4">
    <w:name w:val="Colorful Shading Accent 4"/>
    <w:basedOn w:val="Tablanormal"/>
    <w:uiPriority w:val="71"/>
    <w:rsid w:val="00891CBB"/>
    <w:pPr>
      <w:spacing w:after="0" w:line="240" w:lineRule="auto"/>
    </w:pPr>
    <w:rPr>
      <w:color w:val="262626" w:themeColor="text1"/>
    </w:rPr>
    <w:tblPr>
      <w:tblStyleRowBandSize w:val="1"/>
      <w:tblStyleColBandSize w:val="1"/>
      <w:tblBorders>
        <w:top w:val="single" w:sz="24" w:space="0" w:color="FF0066" w:themeColor="accent3"/>
        <w:left w:val="single" w:sz="4" w:space="0" w:color="CD37D1" w:themeColor="accent4"/>
        <w:bottom w:val="single" w:sz="4" w:space="0" w:color="CD37D1" w:themeColor="accent4"/>
        <w:right w:val="single" w:sz="4" w:space="0" w:color="CD37D1" w:themeColor="accent4"/>
        <w:insideH w:val="single" w:sz="4" w:space="0" w:color="FFFFFF" w:themeColor="background1"/>
        <w:insideV w:val="single" w:sz="4" w:space="0" w:color="FFFFFF" w:themeColor="background1"/>
      </w:tblBorders>
    </w:tblPr>
    <w:tcPr>
      <w:shd w:val="clear" w:color="auto" w:fill="FAEBFA" w:themeFill="accent4" w:themeFillTint="19"/>
    </w:tcPr>
    <w:tblStylePr w:type="firstRow">
      <w:rPr>
        <w:b/>
        <w:bCs/>
      </w:rPr>
      <w:tblPr/>
      <w:tcPr>
        <w:tcBorders>
          <w:top w:val="nil"/>
          <w:left w:val="nil"/>
          <w:bottom w:val="single" w:sz="24" w:space="0" w:color="FF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D1D80" w:themeFill="accent4" w:themeFillShade="99"/>
      </w:tcPr>
    </w:tblStylePr>
    <w:tblStylePr w:type="firstCol">
      <w:rPr>
        <w:color w:val="FFFFFF" w:themeColor="background1"/>
      </w:rPr>
      <w:tblPr/>
      <w:tcPr>
        <w:tcBorders>
          <w:top w:val="nil"/>
          <w:left w:val="nil"/>
          <w:bottom w:val="nil"/>
          <w:right w:val="nil"/>
          <w:insideH w:val="single" w:sz="4" w:space="0" w:color="7D1D80" w:themeColor="accent4" w:themeShade="99"/>
          <w:insideV w:val="nil"/>
        </w:tcBorders>
        <w:shd w:val="clear" w:color="auto" w:fill="7D1D8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D1D80" w:themeFill="accent4" w:themeFillShade="99"/>
      </w:tcPr>
    </w:tblStylePr>
    <w:tblStylePr w:type="band1Vert">
      <w:tblPr/>
      <w:tcPr>
        <w:shd w:val="clear" w:color="auto" w:fill="EAAEEC" w:themeFill="accent4" w:themeFillTint="66"/>
      </w:tcPr>
    </w:tblStylePr>
    <w:tblStylePr w:type="band1Horz">
      <w:tblPr/>
      <w:tcPr>
        <w:shd w:val="clear" w:color="auto" w:fill="E69BE8" w:themeFill="accent4" w:themeFillTint="7F"/>
      </w:tcPr>
    </w:tblStylePr>
    <w:tblStylePr w:type="neCell">
      <w:rPr>
        <w:color w:val="262626" w:themeColor="text1"/>
      </w:rPr>
    </w:tblStylePr>
    <w:tblStylePr w:type="nwCell">
      <w:rPr>
        <w:color w:val="262626"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D969DC" w:themeColor="accent4" w:themeTint="BF"/>
        <w:left w:val="single" w:sz="8" w:space="0" w:color="D969DC" w:themeColor="accent4" w:themeTint="BF"/>
        <w:bottom w:val="single" w:sz="8" w:space="0" w:color="D969DC" w:themeColor="accent4" w:themeTint="BF"/>
        <w:right w:val="single" w:sz="8" w:space="0" w:color="D969DC" w:themeColor="accent4" w:themeTint="BF"/>
        <w:insideH w:val="single" w:sz="8" w:space="0" w:color="D969DC" w:themeColor="accent4" w:themeTint="BF"/>
        <w:insideV w:val="single" w:sz="8" w:space="0" w:color="D969DC" w:themeColor="accent4" w:themeTint="BF"/>
      </w:tblBorders>
    </w:tblPr>
    <w:tcPr>
      <w:shd w:val="clear" w:color="auto" w:fill="F2CDF3" w:themeFill="accent4" w:themeFillTint="3F"/>
    </w:tcPr>
    <w:tblStylePr w:type="firstRow">
      <w:rPr>
        <w:b/>
        <w:bCs/>
      </w:rPr>
    </w:tblStylePr>
    <w:tblStylePr w:type="lastRow">
      <w:rPr>
        <w:b/>
        <w:bCs/>
      </w:rPr>
      <w:tblPr/>
      <w:tcPr>
        <w:tcBorders>
          <w:top w:val="single" w:sz="18" w:space="0" w:color="D969DC" w:themeColor="accent4" w:themeTint="BF"/>
        </w:tcBorders>
      </w:tcPr>
    </w:tblStylePr>
    <w:tblStylePr w:type="firstCol">
      <w:rPr>
        <w:b/>
        <w:bCs/>
      </w:rPr>
    </w:tblStylePr>
    <w:tblStylePr w:type="lastCol">
      <w:rPr>
        <w:b/>
        <w:bCs/>
      </w:rPr>
    </w:tblStylePr>
    <w:tblStylePr w:type="band1Vert">
      <w:tblPr/>
      <w:tcPr>
        <w:shd w:val="clear" w:color="auto" w:fill="E69BE8" w:themeFill="accent4" w:themeFillTint="7F"/>
      </w:tcPr>
    </w:tblStylePr>
    <w:tblStylePr w:type="band1Horz">
      <w:tblPr/>
      <w:tcPr>
        <w:shd w:val="clear" w:color="auto" w:fill="E69BE8" w:themeFill="accent4" w:themeFillTint="7F"/>
      </w:tcPr>
    </w:tblStylePr>
  </w:style>
  <w:style w:type="paragraph" w:customStyle="1" w:styleId="notaalpie">
    <w:name w:val="nota al pie"/>
    <w:basedOn w:val="Textonotapie"/>
    <w:link w:val="notaalpieCar"/>
    <w:rsid w:val="00DC3194"/>
    <w:pPr>
      <w:spacing w:line="240" w:lineRule="auto"/>
    </w:pPr>
    <w:rPr>
      <w:i/>
      <w:szCs w:val="16"/>
    </w:rPr>
  </w:style>
  <w:style w:type="paragraph" w:styleId="Citadestacada">
    <w:name w:val="Intense Quote"/>
    <w:basedOn w:val="Normal"/>
    <w:next w:val="Normal"/>
    <w:link w:val="CitadestacadaCar"/>
    <w:uiPriority w:val="30"/>
    <w:qFormat/>
    <w:rsid w:val="00DC3194"/>
    <w:pPr>
      <w:spacing w:before="160" w:line="276" w:lineRule="auto"/>
      <w:ind w:left="936" w:right="936"/>
      <w:jc w:val="center"/>
    </w:pPr>
    <w:rPr>
      <w:rFonts w:asciiTheme="majorHAnsi" w:eastAsiaTheme="majorEastAsia" w:hAnsiTheme="majorHAnsi" w:cstheme="majorBidi"/>
      <w:caps/>
      <w:color w:val="920049" w:themeColor="accent1" w:themeShade="BF"/>
      <w:sz w:val="28"/>
      <w:szCs w:val="28"/>
    </w:rPr>
  </w:style>
  <w:style w:type="character" w:customStyle="1" w:styleId="notaalpieCar">
    <w:name w:val="nota al pie Car"/>
    <w:basedOn w:val="TextonotapieCar"/>
    <w:link w:val="notaalpie"/>
    <w:rsid w:val="00DC3194"/>
    <w:rPr>
      <w:rFonts w:ascii="Century Gothic" w:eastAsia="Calibri" w:hAnsi="Century Gothic"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DC3194"/>
    <w:rPr>
      <w:rFonts w:asciiTheme="majorHAnsi" w:eastAsiaTheme="majorEastAsia" w:hAnsiTheme="majorHAnsi" w:cstheme="majorBidi"/>
      <w:caps/>
      <w:color w:val="920049" w:themeColor="accent1" w:themeShade="BF"/>
      <w:sz w:val="28"/>
      <w:szCs w:val="28"/>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37D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37D1" w:themeFill="accent4"/>
      </w:tcPr>
    </w:tblStylePr>
    <w:tblStylePr w:type="lastCol">
      <w:rPr>
        <w:b/>
        <w:bCs/>
        <w:color w:val="FFFFFF" w:themeColor="background1"/>
      </w:rPr>
      <w:tblPr/>
      <w:tcPr>
        <w:tcBorders>
          <w:left w:val="nil"/>
          <w:right w:val="nil"/>
          <w:insideH w:val="nil"/>
          <w:insideV w:val="nil"/>
        </w:tcBorders>
        <w:shd w:val="clear" w:color="auto" w:fill="CD37D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DC3194"/>
    <w:pPr>
      <w:spacing w:after="0" w:line="240" w:lineRule="auto"/>
    </w:pPr>
  </w:style>
  <w:style w:type="character" w:customStyle="1" w:styleId="SinespaciadoCar">
    <w:name w:val="Sin espaciado Car"/>
    <w:basedOn w:val="Fuentedeprrafopredeter"/>
    <w:link w:val="Sinespaciado"/>
    <w:uiPriority w:val="1"/>
    <w:rsid w:val="00DC3194"/>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after="120"/>
    </w:pPr>
    <w:rPr>
      <w:rFonts w:cs="Century Gothic"/>
      <w:color w:val="000000"/>
      <w:kern w:val="28"/>
      <w:lang w:eastAsia="es-ES"/>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DC3194"/>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7FB1" w:themeColor="accent6" w:themeTint="66"/>
        <w:left w:val="single" w:sz="4" w:space="0" w:color="FF7FB1" w:themeColor="accent6" w:themeTint="66"/>
        <w:bottom w:val="single" w:sz="4" w:space="0" w:color="FF7FB1" w:themeColor="accent6" w:themeTint="66"/>
        <w:right w:val="single" w:sz="4" w:space="0" w:color="FF7FB1" w:themeColor="accent6" w:themeTint="66"/>
        <w:insideH w:val="single" w:sz="4" w:space="0" w:color="FF7FB1" w:themeColor="accent6" w:themeTint="66"/>
        <w:insideV w:val="single" w:sz="4" w:space="0" w:color="FF7FB1" w:themeColor="accent6" w:themeTint="66"/>
      </w:tblBorders>
    </w:tblPr>
    <w:tblStylePr w:type="firstRow">
      <w:rPr>
        <w:b/>
        <w:bCs/>
      </w:rPr>
      <w:tblPr/>
      <w:tcPr>
        <w:tcBorders>
          <w:bottom w:val="single" w:sz="12" w:space="0" w:color="FF3F8B" w:themeColor="accent6" w:themeTint="99"/>
        </w:tcBorders>
      </w:tcPr>
    </w:tblStylePr>
    <w:tblStylePr w:type="lastRow">
      <w:rPr>
        <w:b/>
        <w:bCs/>
      </w:rPr>
      <w:tblPr/>
      <w:tcPr>
        <w:tcBorders>
          <w:top w:val="double" w:sz="2" w:space="0" w:color="FF3F8B"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DC3194"/>
    <w:pPr>
      <w:spacing w:line="240" w:lineRule="auto"/>
    </w:pPr>
    <w:rPr>
      <w:b/>
      <w:bCs/>
      <w:color w:val="5C5C5C" w:themeColor="text1" w:themeTint="BF"/>
      <w:sz w:val="16"/>
      <w:szCs w:val="16"/>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FF81BF" w:themeColor="accent1" w:themeTint="66"/>
        <w:left w:val="single" w:sz="4" w:space="0" w:color="FF81BF" w:themeColor="accent1" w:themeTint="66"/>
        <w:bottom w:val="single" w:sz="4" w:space="0" w:color="FF81BF" w:themeColor="accent1" w:themeTint="66"/>
        <w:right w:val="single" w:sz="4" w:space="0" w:color="FF81BF" w:themeColor="accent1" w:themeTint="66"/>
        <w:insideH w:val="single" w:sz="4" w:space="0" w:color="FF81BF" w:themeColor="accent1" w:themeTint="66"/>
        <w:insideV w:val="single" w:sz="4" w:space="0" w:color="FF81BF" w:themeColor="accent1" w:themeTint="66"/>
      </w:tblBorders>
    </w:tblPr>
    <w:tblStylePr w:type="firstRow">
      <w:rPr>
        <w:b/>
        <w:bCs/>
      </w:rPr>
      <w:tblPr/>
      <w:tcPr>
        <w:tcBorders>
          <w:bottom w:val="single" w:sz="12" w:space="0" w:color="FF42A0" w:themeColor="accent1" w:themeTint="99"/>
        </w:tcBorders>
      </w:tcPr>
    </w:tblStylePr>
    <w:tblStylePr w:type="lastRow">
      <w:rPr>
        <w:b/>
        <w:bCs/>
      </w:rPr>
      <w:tblPr/>
      <w:tcPr>
        <w:tcBorders>
          <w:top w:val="double" w:sz="2" w:space="0" w:color="FF42A0"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DC3194"/>
    <w:pPr>
      <w:pBdr>
        <w:top w:val="single" w:sz="6" w:space="8" w:color="FF0066" w:themeColor="accent3"/>
        <w:bottom w:val="single" w:sz="6" w:space="8" w:color="FF0066" w:themeColor="accent3"/>
      </w:pBdr>
      <w:spacing w:after="400" w:line="240" w:lineRule="auto"/>
      <w:contextualSpacing/>
      <w:jc w:val="center"/>
    </w:pPr>
    <w:rPr>
      <w:rFonts w:asciiTheme="majorHAnsi" w:eastAsiaTheme="majorEastAsia" w:hAnsiTheme="majorHAnsi" w:cstheme="majorBidi"/>
      <w:caps/>
      <w:color w:val="454551" w:themeColor="text2"/>
      <w:spacing w:val="30"/>
      <w:sz w:val="72"/>
      <w:szCs w:val="72"/>
    </w:rPr>
  </w:style>
  <w:style w:type="character" w:customStyle="1" w:styleId="TtuloCar">
    <w:name w:val="Título Car"/>
    <w:basedOn w:val="Fuentedeprrafopredeter"/>
    <w:link w:val="Ttulo"/>
    <w:uiPriority w:val="10"/>
    <w:rsid w:val="00DC3194"/>
    <w:rPr>
      <w:rFonts w:asciiTheme="majorHAnsi" w:eastAsiaTheme="majorEastAsia" w:hAnsiTheme="majorHAnsi" w:cstheme="majorBidi"/>
      <w:caps/>
      <w:color w:val="454551" w:themeColor="text2"/>
      <w:spacing w:val="30"/>
      <w:sz w:val="72"/>
      <w:szCs w:val="72"/>
    </w:rPr>
  </w:style>
  <w:style w:type="paragraph" w:styleId="Subttulo">
    <w:name w:val="Subtitle"/>
    <w:basedOn w:val="Normal"/>
    <w:next w:val="Normal"/>
    <w:link w:val="SubttuloCar"/>
    <w:uiPriority w:val="11"/>
    <w:qFormat/>
    <w:rsid w:val="00DC3194"/>
    <w:pPr>
      <w:numPr>
        <w:ilvl w:val="1"/>
      </w:numPr>
      <w:jc w:val="center"/>
    </w:pPr>
    <w:rPr>
      <w:color w:val="454551" w:themeColor="text2"/>
      <w:sz w:val="28"/>
      <w:szCs w:val="28"/>
    </w:rPr>
  </w:style>
  <w:style w:type="character" w:customStyle="1" w:styleId="SubttuloCar">
    <w:name w:val="Subtítulo Car"/>
    <w:basedOn w:val="Fuentedeprrafopredeter"/>
    <w:link w:val="Subttulo"/>
    <w:uiPriority w:val="11"/>
    <w:rsid w:val="00DC3194"/>
    <w:rPr>
      <w:color w:val="454551" w:themeColor="text2"/>
      <w:sz w:val="28"/>
      <w:szCs w:val="28"/>
    </w:rPr>
  </w:style>
  <w:style w:type="paragraph" w:styleId="TDC3">
    <w:name w:val="toc 3"/>
    <w:basedOn w:val="Normal"/>
    <w:next w:val="Normal"/>
    <w:autoRedefine/>
    <w:uiPriority w:val="39"/>
    <w:unhideWhenUsed/>
    <w:rsid w:val="002053A4"/>
    <w:pPr>
      <w:spacing w:after="0"/>
      <w:jc w:val="left"/>
    </w:pPr>
    <w:rPr>
      <w:smallCaps/>
      <w:sz w:val="22"/>
      <w:szCs w:val="22"/>
    </w:rPr>
  </w:style>
  <w:style w:type="character" w:styleId="Fuerte">
    <w:name w:val="Strong"/>
    <w:basedOn w:val="Fuentedeprrafopredeter"/>
    <w:uiPriority w:val="22"/>
    <w:qFormat/>
    <w:rsid w:val="00DC3194"/>
    <w:rPr>
      <w:b/>
      <w:bCs/>
    </w:rPr>
  </w:style>
  <w:style w:type="paragraph" w:styleId="Tabladeilustraciones">
    <w:name w:val="table of figures"/>
    <w:basedOn w:val="Normal"/>
    <w:next w:val="Normal"/>
    <w:uiPriority w:val="99"/>
    <w:unhideWhenUsed/>
    <w:rsid w:val="002D7FB9"/>
    <w:pPr>
      <w:spacing w:before="120" w:after="120" w:line="286" w:lineRule="auto"/>
    </w:pPr>
    <w:rPr>
      <w:color w:val="000000"/>
      <w:kern w:val="28"/>
      <w:szCs w:val="19"/>
      <w:lang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6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6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6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62" w:themeFill="accent1"/>
      </w:tcPr>
    </w:tblStylePr>
    <w:tblStylePr w:type="band1Vert">
      <w:tblPr/>
      <w:tcPr>
        <w:shd w:val="clear" w:color="auto" w:fill="FF81BF" w:themeFill="accent1" w:themeFillTint="66"/>
      </w:tcPr>
    </w:tblStylePr>
    <w:tblStylePr w:type="band1Horz">
      <w:tblPr/>
      <w:tcPr>
        <w:shd w:val="clear" w:color="auto" w:fill="FF81B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3F8B" w:themeColor="accent6" w:themeTint="99"/>
        <w:left w:val="single" w:sz="4" w:space="0" w:color="FF3F8B" w:themeColor="accent6" w:themeTint="99"/>
        <w:bottom w:val="single" w:sz="4" w:space="0" w:color="FF3F8B" w:themeColor="accent6" w:themeTint="99"/>
        <w:right w:val="single" w:sz="4" w:space="0" w:color="FF3F8B" w:themeColor="accent6" w:themeTint="99"/>
        <w:insideH w:val="single" w:sz="4" w:space="0" w:color="FF3F8B" w:themeColor="accent6" w:themeTint="99"/>
        <w:insideV w:val="single" w:sz="4" w:space="0" w:color="FF3F8B" w:themeColor="accent6" w:themeTint="99"/>
      </w:tblBorders>
    </w:tblPr>
    <w:tblStylePr w:type="firstRow">
      <w:rPr>
        <w:b/>
        <w:bCs/>
        <w:color w:val="FFFFFF" w:themeColor="background1"/>
      </w:rPr>
      <w:tblPr/>
      <w:tcPr>
        <w:tcBorders>
          <w:top w:val="single" w:sz="4" w:space="0" w:color="BF004C" w:themeColor="accent6"/>
          <w:left w:val="single" w:sz="4" w:space="0" w:color="BF004C" w:themeColor="accent6"/>
          <w:bottom w:val="single" w:sz="4" w:space="0" w:color="BF004C" w:themeColor="accent6"/>
          <w:right w:val="single" w:sz="4" w:space="0" w:color="BF004C" w:themeColor="accent6"/>
          <w:insideH w:val="nil"/>
          <w:insideV w:val="nil"/>
        </w:tcBorders>
        <w:shd w:val="clear" w:color="auto" w:fill="BF004C" w:themeFill="accent6"/>
      </w:tcPr>
    </w:tblStylePr>
    <w:tblStylePr w:type="lastRow">
      <w:rPr>
        <w:b/>
        <w:bCs/>
      </w:rPr>
      <w:tblPr/>
      <w:tcPr>
        <w:tcBorders>
          <w:top w:val="double" w:sz="4" w:space="0" w:color="BF004C" w:themeColor="accent6"/>
        </w:tcBorders>
      </w:tcPr>
    </w:tblStylePr>
    <w:tblStylePr w:type="firstCol">
      <w:rPr>
        <w:b/>
        <w:bCs/>
      </w:rPr>
    </w:tblStylePr>
    <w:tblStylePr w:type="lastCol">
      <w:rPr>
        <w:b/>
        <w:bCs/>
      </w:rPr>
    </w:tblStylePr>
    <w:tblStylePr w:type="band1Vert">
      <w:tblPr/>
      <w:tcPr>
        <w:shd w:val="clear" w:color="auto" w:fill="FFBFD8" w:themeFill="accent6" w:themeFillTint="33"/>
      </w:tcPr>
    </w:tblStylePr>
    <w:tblStylePr w:type="band1Horz">
      <w:tblPr/>
      <w:tcPr>
        <w:shd w:val="clear" w:color="auto" w:fill="FFBFD8"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66A3" w:themeColor="accent3" w:themeTint="99"/>
        <w:bottom w:val="single" w:sz="2" w:space="0" w:color="FF66A3" w:themeColor="accent3" w:themeTint="99"/>
        <w:insideH w:val="single" w:sz="2" w:space="0" w:color="FF66A3" w:themeColor="accent3" w:themeTint="99"/>
        <w:insideV w:val="single" w:sz="2" w:space="0" w:color="FF66A3" w:themeColor="accent3" w:themeTint="99"/>
      </w:tblBorders>
    </w:tblPr>
    <w:tblStylePr w:type="firstRow">
      <w:rPr>
        <w:b/>
        <w:bCs/>
      </w:rPr>
      <w:tblPr/>
      <w:tcPr>
        <w:tcBorders>
          <w:top w:val="nil"/>
          <w:bottom w:val="single" w:sz="12" w:space="0" w:color="FF66A3" w:themeColor="accent3" w:themeTint="99"/>
          <w:insideH w:val="nil"/>
          <w:insideV w:val="nil"/>
        </w:tcBorders>
        <w:shd w:val="clear" w:color="auto" w:fill="FFFFFF" w:themeFill="background1"/>
      </w:tcPr>
    </w:tblStylePr>
    <w:tblStylePr w:type="lastRow">
      <w:rPr>
        <w:b/>
        <w:bCs/>
      </w:rPr>
      <w:tblPr/>
      <w:tcPr>
        <w:tcBorders>
          <w:top w:val="double" w:sz="2" w:space="0" w:color="FF66A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E0" w:themeFill="accent3" w:themeFillTint="33"/>
      </w:tcPr>
    </w:tblStylePr>
    <w:tblStylePr w:type="band1Horz">
      <w:tblPr/>
      <w:tcPr>
        <w:shd w:val="clear" w:color="auto" w:fill="FFCC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FF42A0" w:themeColor="accent1" w:themeTint="99"/>
        <w:left w:val="single" w:sz="4" w:space="0" w:color="FF42A0" w:themeColor="accent1" w:themeTint="99"/>
        <w:bottom w:val="single" w:sz="4" w:space="0" w:color="FF42A0" w:themeColor="accent1" w:themeTint="99"/>
        <w:right w:val="single" w:sz="4" w:space="0" w:color="FF42A0" w:themeColor="accent1" w:themeTint="99"/>
        <w:insideH w:val="single" w:sz="4" w:space="0" w:color="FF42A0" w:themeColor="accent1" w:themeTint="99"/>
        <w:insideV w:val="single" w:sz="4" w:space="0" w:color="FF42A0" w:themeColor="accent1" w:themeTint="99"/>
      </w:tblBorders>
    </w:tblPr>
    <w:tblStylePr w:type="firstRow">
      <w:rPr>
        <w:b/>
        <w:bCs/>
        <w:color w:val="FFFFFF" w:themeColor="background1"/>
      </w:rPr>
      <w:tblPr/>
      <w:tcPr>
        <w:tcBorders>
          <w:top w:val="single" w:sz="4" w:space="0" w:color="C40062" w:themeColor="accent1"/>
          <w:left w:val="single" w:sz="4" w:space="0" w:color="C40062" w:themeColor="accent1"/>
          <w:bottom w:val="single" w:sz="4" w:space="0" w:color="C40062" w:themeColor="accent1"/>
          <w:right w:val="single" w:sz="4" w:space="0" w:color="C40062" w:themeColor="accent1"/>
          <w:insideH w:val="nil"/>
          <w:insideV w:val="nil"/>
        </w:tcBorders>
        <w:shd w:val="clear" w:color="auto" w:fill="C40062" w:themeFill="accent1"/>
      </w:tcPr>
    </w:tblStylePr>
    <w:tblStylePr w:type="lastRow">
      <w:rPr>
        <w:b/>
        <w:bCs/>
      </w:rPr>
      <w:tblPr/>
      <w:tcPr>
        <w:tcBorders>
          <w:top w:val="double" w:sz="4" w:space="0" w:color="C40062" w:themeColor="accent1"/>
        </w:tcBorders>
      </w:tcPr>
    </w:tblStylePr>
    <w:tblStylePr w:type="firstCol">
      <w:rPr>
        <w:b/>
        <w:bCs/>
      </w:rPr>
    </w:tblStylePr>
    <w:tblStylePr w:type="lastCol">
      <w:rPr>
        <w:b/>
        <w:bCs/>
      </w:rPr>
    </w:tblStylePr>
    <w:tblStylePr w:type="band1Vert">
      <w:tblPr/>
      <w:tcPr>
        <w:shd w:val="clear" w:color="auto" w:fill="FFC0DF" w:themeFill="accent1" w:themeFillTint="33"/>
      </w:tcPr>
    </w:tblStylePr>
    <w:tblStylePr w:type="band1Horz">
      <w:tblPr/>
      <w:tcPr>
        <w:shd w:val="clear" w:color="auto" w:fill="FFC0D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1E4455"/>
    <w:rPr>
      <w:rFonts w:asciiTheme="majorHAnsi" w:eastAsiaTheme="majorEastAsia" w:hAnsiTheme="majorHAnsi" w:cstheme="majorBidi"/>
      <w:i/>
      <w:sz w:val="28"/>
      <w:szCs w:val="28"/>
    </w:rPr>
  </w:style>
  <w:style w:type="paragraph" w:styleId="ndice1">
    <w:name w:val="index 1"/>
    <w:basedOn w:val="Normal"/>
    <w:next w:val="Normal"/>
    <w:autoRedefine/>
    <w:uiPriority w:val="99"/>
    <w:semiHidden/>
    <w:unhideWhenUsed/>
    <w:rsid w:val="003D34B4"/>
    <w:pPr>
      <w:ind w:left="240" w:hanging="240"/>
    </w:pPr>
  </w:style>
  <w:style w:type="table" w:styleId="Tablaconcuadrcula6concolores-nfasis1">
    <w:name w:val="Grid Table 6 Colorful Accent 1"/>
    <w:basedOn w:val="Tablanormal"/>
    <w:uiPriority w:val="51"/>
    <w:rsid w:val="00405DA3"/>
    <w:pPr>
      <w:spacing w:after="0" w:line="240" w:lineRule="auto"/>
    </w:pPr>
    <w:rPr>
      <w:color w:val="920049" w:themeColor="accent1" w:themeShade="BF"/>
    </w:rPr>
    <w:tblPr>
      <w:tblStyleRowBandSize w:val="1"/>
      <w:tblStyleColBandSize w:val="1"/>
      <w:tblBorders>
        <w:top w:val="single" w:sz="4" w:space="0" w:color="FF42A0" w:themeColor="accent1" w:themeTint="99"/>
        <w:left w:val="single" w:sz="4" w:space="0" w:color="FF42A0" w:themeColor="accent1" w:themeTint="99"/>
        <w:bottom w:val="single" w:sz="4" w:space="0" w:color="FF42A0" w:themeColor="accent1" w:themeTint="99"/>
        <w:right w:val="single" w:sz="4" w:space="0" w:color="FF42A0" w:themeColor="accent1" w:themeTint="99"/>
        <w:insideH w:val="single" w:sz="4" w:space="0" w:color="FF42A0" w:themeColor="accent1" w:themeTint="99"/>
        <w:insideV w:val="single" w:sz="4" w:space="0" w:color="FF42A0" w:themeColor="accent1" w:themeTint="99"/>
      </w:tblBorders>
    </w:tblPr>
    <w:tblStylePr w:type="firstRow">
      <w:rPr>
        <w:b/>
        <w:bCs/>
      </w:rPr>
      <w:tblPr/>
      <w:tcPr>
        <w:tcBorders>
          <w:bottom w:val="single" w:sz="12" w:space="0" w:color="FF42A0" w:themeColor="accent1" w:themeTint="99"/>
        </w:tcBorders>
      </w:tcPr>
    </w:tblStylePr>
    <w:tblStylePr w:type="lastRow">
      <w:rPr>
        <w:b/>
        <w:bCs/>
      </w:rPr>
      <w:tblPr/>
      <w:tcPr>
        <w:tcBorders>
          <w:top w:val="double" w:sz="4" w:space="0" w:color="FF42A0" w:themeColor="accent1" w:themeTint="99"/>
        </w:tcBorders>
      </w:tcPr>
    </w:tblStylePr>
    <w:tblStylePr w:type="firstCol">
      <w:rPr>
        <w:b/>
        <w:bCs/>
      </w:rPr>
    </w:tblStylePr>
    <w:tblStylePr w:type="lastCol">
      <w:rPr>
        <w:b/>
        <w:bCs/>
      </w:rPr>
    </w:tblStylePr>
    <w:tblStylePr w:type="band1Vert">
      <w:tblPr/>
      <w:tcPr>
        <w:shd w:val="clear" w:color="auto" w:fill="FFC0DF" w:themeFill="accent1" w:themeFillTint="33"/>
      </w:tcPr>
    </w:tblStylePr>
    <w:tblStylePr w:type="band1Horz">
      <w:tblPr/>
      <w:tcPr>
        <w:shd w:val="clear" w:color="auto" w:fill="FFC0D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FF81BF" w:themeColor="accent1" w:themeTint="66"/>
        <w:left w:val="single" w:sz="4" w:space="0" w:color="FF81BF" w:themeColor="accent1" w:themeTint="66"/>
        <w:bottom w:val="single" w:sz="4" w:space="0" w:color="FF81BF" w:themeColor="accent1" w:themeTint="66"/>
        <w:right w:val="single" w:sz="4" w:space="0" w:color="FF81BF" w:themeColor="accent1" w:themeTint="66"/>
        <w:insideH w:val="single" w:sz="4" w:space="0" w:color="FF81BF" w:themeColor="accent1" w:themeTint="66"/>
        <w:insideV w:val="single" w:sz="4" w:space="0" w:color="FF81BF" w:themeColor="accent1" w:themeTint="66"/>
      </w:tblBorders>
    </w:tblPr>
    <w:tblStylePr w:type="firstRow">
      <w:rPr>
        <w:b/>
        <w:bCs/>
      </w:rPr>
      <w:tblPr/>
      <w:tcPr>
        <w:tcBorders>
          <w:bottom w:val="single" w:sz="12" w:space="0" w:color="FF42A0" w:themeColor="accent1" w:themeTint="99"/>
        </w:tcBorders>
      </w:tcPr>
    </w:tblStylePr>
    <w:tblStylePr w:type="lastRow">
      <w:rPr>
        <w:b/>
        <w:bCs/>
      </w:rPr>
      <w:tblPr/>
      <w:tcPr>
        <w:tcBorders>
          <w:top w:val="double" w:sz="2" w:space="0" w:color="FF42A0"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3F8B" w:themeColor="accent6" w:themeTint="99"/>
        <w:bottom w:val="single" w:sz="2" w:space="0" w:color="FF3F8B" w:themeColor="accent6" w:themeTint="99"/>
        <w:insideH w:val="single" w:sz="2" w:space="0" w:color="FF3F8B" w:themeColor="accent6" w:themeTint="99"/>
        <w:insideV w:val="single" w:sz="2" w:space="0" w:color="FF3F8B" w:themeColor="accent6" w:themeTint="99"/>
      </w:tblBorders>
    </w:tblPr>
    <w:tblStylePr w:type="firstRow">
      <w:rPr>
        <w:b/>
        <w:bCs/>
      </w:rPr>
      <w:tblPr/>
      <w:tcPr>
        <w:tcBorders>
          <w:top w:val="nil"/>
          <w:bottom w:val="single" w:sz="12" w:space="0" w:color="FF3F8B" w:themeColor="accent6" w:themeTint="99"/>
          <w:insideH w:val="nil"/>
          <w:insideV w:val="nil"/>
        </w:tcBorders>
        <w:shd w:val="clear" w:color="auto" w:fill="FFFFFF" w:themeFill="background1"/>
      </w:tcPr>
    </w:tblStylePr>
    <w:tblStylePr w:type="lastRow">
      <w:rPr>
        <w:b/>
        <w:bCs/>
      </w:rPr>
      <w:tblPr/>
      <w:tcPr>
        <w:tcBorders>
          <w:top w:val="double" w:sz="2" w:space="0" w:color="FF3F8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FD8" w:themeFill="accent6" w:themeFillTint="33"/>
      </w:tcPr>
    </w:tblStylePr>
    <w:tblStylePr w:type="band1Horz">
      <w:tblPr/>
      <w:tcPr>
        <w:shd w:val="clear" w:color="auto" w:fill="FFBFD8"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BF004C" w:themeColor="accent3" w:themeShade="BF"/>
    </w:rPr>
    <w:tblPr>
      <w:tblStyleRowBandSize w:val="1"/>
      <w:tblStyleColBandSize w:val="1"/>
      <w:tblBorders>
        <w:top w:val="single" w:sz="4" w:space="0" w:color="FF0066" w:themeColor="accent3"/>
        <w:bottom w:val="single" w:sz="4" w:space="0" w:color="FF0066" w:themeColor="accent3"/>
      </w:tblBorders>
    </w:tblPr>
    <w:tblStylePr w:type="firstRow">
      <w:rPr>
        <w:b/>
        <w:bCs/>
      </w:rPr>
      <w:tblPr/>
      <w:tcPr>
        <w:tcBorders>
          <w:bottom w:val="single" w:sz="4" w:space="0" w:color="FF0066" w:themeColor="accent3"/>
        </w:tcBorders>
      </w:tcPr>
    </w:tblStylePr>
    <w:tblStylePr w:type="lastRow">
      <w:rPr>
        <w:b/>
        <w:bCs/>
      </w:rPr>
      <w:tblPr/>
      <w:tcPr>
        <w:tcBorders>
          <w:top w:val="double" w:sz="4" w:space="0" w:color="FF0066" w:themeColor="accent3"/>
        </w:tcBorders>
      </w:tcPr>
    </w:tblStylePr>
    <w:tblStylePr w:type="firstCol">
      <w:rPr>
        <w:b/>
        <w:bCs/>
      </w:rPr>
    </w:tblStylePr>
    <w:tblStylePr w:type="lastCol">
      <w:rPr>
        <w:b/>
        <w:bCs/>
      </w:rPr>
    </w:tblStylePr>
    <w:tblStylePr w:type="band1Vert">
      <w:tblPr/>
      <w:tcPr>
        <w:shd w:val="clear" w:color="auto" w:fill="FFCCE0" w:themeFill="accent3" w:themeFillTint="33"/>
      </w:tcPr>
    </w:tblStylePr>
    <w:tblStylePr w:type="band1Horz">
      <w:tblPr/>
      <w:tcPr>
        <w:shd w:val="clear" w:color="auto" w:fill="FFCCE0" w:themeFill="accent3" w:themeFillTint="33"/>
      </w:tcPr>
    </w:tblStylePr>
  </w:style>
  <w:style w:type="paragraph" w:customStyle="1" w:styleId="abla">
    <w:name w:val="abla"/>
    <w:basedOn w:val="Normal"/>
    <w:link w:val="ablaCar"/>
    <w:rsid w:val="00DC3194"/>
    <w:rPr>
      <w:rFonts w:cs="Calibri"/>
      <w:color w:val="262626"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EAAEEC" w:themeColor="accent4" w:themeTint="66"/>
        <w:left w:val="single" w:sz="4" w:space="0" w:color="EAAEEC" w:themeColor="accent4" w:themeTint="66"/>
        <w:bottom w:val="single" w:sz="4" w:space="0" w:color="EAAEEC" w:themeColor="accent4" w:themeTint="66"/>
        <w:right w:val="single" w:sz="4" w:space="0" w:color="EAAEEC" w:themeColor="accent4" w:themeTint="66"/>
        <w:insideH w:val="single" w:sz="4" w:space="0" w:color="EAAEEC" w:themeColor="accent4" w:themeTint="66"/>
        <w:insideV w:val="single" w:sz="4" w:space="0" w:color="EAAEEC" w:themeColor="accent4" w:themeTint="66"/>
      </w:tblBorders>
    </w:tblPr>
    <w:tblStylePr w:type="firstRow">
      <w:rPr>
        <w:b/>
        <w:bCs/>
      </w:rPr>
      <w:tblPr/>
      <w:tcPr>
        <w:tcBorders>
          <w:bottom w:val="single" w:sz="12" w:space="0" w:color="E086E3" w:themeColor="accent4" w:themeTint="99"/>
        </w:tcBorders>
      </w:tcPr>
    </w:tblStylePr>
    <w:tblStylePr w:type="lastRow">
      <w:rPr>
        <w:b/>
        <w:bCs/>
      </w:rPr>
      <w:tblPr/>
      <w:tcPr>
        <w:tcBorders>
          <w:top w:val="double" w:sz="2" w:space="0" w:color="E086E3"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DC3194"/>
    <w:rPr>
      <w:rFonts w:ascii="Century Gothic" w:hAnsi="Century Gothic" w:cs="Calibri"/>
      <w:color w:val="262626" w:themeColor="text1"/>
      <w:sz w:val="20"/>
      <w:szCs w:val="18"/>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66A3" w:themeColor="accent3" w:themeTint="99"/>
        <w:left w:val="single" w:sz="4" w:space="0" w:color="FF66A3" w:themeColor="accent3" w:themeTint="99"/>
        <w:bottom w:val="single" w:sz="4" w:space="0" w:color="FF66A3" w:themeColor="accent3" w:themeTint="99"/>
        <w:right w:val="single" w:sz="4" w:space="0" w:color="FF66A3" w:themeColor="accent3" w:themeTint="99"/>
        <w:insideH w:val="single" w:sz="4" w:space="0" w:color="FF66A3" w:themeColor="accent3" w:themeTint="99"/>
        <w:insideV w:val="single" w:sz="4" w:space="0" w:color="FF66A3" w:themeColor="accent3" w:themeTint="99"/>
      </w:tblBorders>
    </w:tblPr>
    <w:tblStylePr w:type="firstRow">
      <w:rPr>
        <w:b/>
        <w:bCs/>
        <w:color w:val="FFFFFF" w:themeColor="background1"/>
      </w:rPr>
      <w:tblPr/>
      <w:tcPr>
        <w:tcBorders>
          <w:top w:val="single" w:sz="4" w:space="0" w:color="FF0066" w:themeColor="accent3"/>
          <w:left w:val="single" w:sz="4" w:space="0" w:color="FF0066" w:themeColor="accent3"/>
          <w:bottom w:val="single" w:sz="4" w:space="0" w:color="FF0066" w:themeColor="accent3"/>
          <w:right w:val="single" w:sz="4" w:space="0" w:color="FF0066" w:themeColor="accent3"/>
          <w:insideH w:val="nil"/>
          <w:insideV w:val="nil"/>
        </w:tcBorders>
        <w:shd w:val="clear" w:color="auto" w:fill="FF0066" w:themeFill="accent3"/>
      </w:tcPr>
    </w:tblStylePr>
    <w:tblStylePr w:type="lastRow">
      <w:rPr>
        <w:b/>
        <w:bCs/>
      </w:rPr>
      <w:tblPr/>
      <w:tcPr>
        <w:tcBorders>
          <w:top w:val="double" w:sz="4" w:space="0" w:color="FF0066" w:themeColor="accent3"/>
        </w:tcBorders>
      </w:tcPr>
    </w:tblStylePr>
    <w:tblStylePr w:type="firstCol">
      <w:rPr>
        <w:b/>
        <w:bCs/>
      </w:rPr>
    </w:tblStylePr>
    <w:tblStylePr w:type="lastCol">
      <w:rPr>
        <w:b/>
        <w:bCs/>
      </w:rPr>
    </w:tblStylePr>
    <w:tblStylePr w:type="band1Vert">
      <w:tblPr/>
      <w:tcPr>
        <w:shd w:val="clear" w:color="auto" w:fill="FFCCE0" w:themeFill="accent3" w:themeFillTint="33"/>
      </w:tcPr>
    </w:tblStylePr>
    <w:tblStylePr w:type="band1Horz">
      <w:tblPr/>
      <w:tcPr>
        <w:shd w:val="clear" w:color="auto" w:fill="FFCCE0" w:themeFill="accent3" w:themeFillTint="33"/>
      </w:tcPr>
    </w:tblStylePr>
  </w:style>
  <w:style w:type="character" w:styleId="Referenciasutil">
    <w:name w:val="Subtle Reference"/>
    <w:basedOn w:val="Fuentedeprrafopredeter"/>
    <w:uiPriority w:val="31"/>
    <w:qFormat/>
    <w:rsid w:val="00DC3194"/>
    <w:rPr>
      <w:caps w:val="0"/>
      <w:smallCaps/>
      <w:color w:val="5C5C5C" w:themeColor="text1" w:themeTint="BF"/>
      <w:spacing w:val="0"/>
      <w:u w:val="single" w:color="929292" w:themeColor="text1" w:themeTint="80"/>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40062" w:themeColor="accent1"/>
        <w:left w:val="single" w:sz="4" w:space="0" w:color="C40062" w:themeColor="accent1"/>
        <w:bottom w:val="single" w:sz="4" w:space="0" w:color="C40062" w:themeColor="accent1"/>
        <w:right w:val="single" w:sz="4" w:space="0" w:color="C40062" w:themeColor="accent1"/>
      </w:tblBorders>
    </w:tblPr>
    <w:tblStylePr w:type="firstRow">
      <w:rPr>
        <w:b/>
        <w:bCs/>
        <w:color w:val="FFFFFF" w:themeColor="background1"/>
      </w:rPr>
      <w:tblPr/>
      <w:tcPr>
        <w:shd w:val="clear" w:color="auto" w:fill="C40062" w:themeFill="accent1"/>
      </w:tcPr>
    </w:tblStylePr>
    <w:tblStylePr w:type="lastRow">
      <w:rPr>
        <w:b/>
        <w:bCs/>
      </w:rPr>
      <w:tblPr/>
      <w:tcPr>
        <w:tcBorders>
          <w:top w:val="double" w:sz="4" w:space="0" w:color="C4006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62" w:themeColor="accent1"/>
          <w:right w:val="single" w:sz="4" w:space="0" w:color="C40062" w:themeColor="accent1"/>
        </w:tcBorders>
      </w:tcPr>
    </w:tblStylePr>
    <w:tblStylePr w:type="band1Horz">
      <w:tblPr/>
      <w:tcPr>
        <w:tcBorders>
          <w:top w:val="single" w:sz="4" w:space="0" w:color="C40062" w:themeColor="accent1"/>
          <w:bottom w:val="single" w:sz="4" w:space="0" w:color="C4006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62" w:themeColor="accent1"/>
          <w:left w:val="nil"/>
        </w:tcBorders>
      </w:tcPr>
    </w:tblStylePr>
    <w:tblStylePr w:type="swCell">
      <w:tblPr/>
      <w:tcPr>
        <w:tcBorders>
          <w:top w:val="double" w:sz="4" w:space="0" w:color="C40062" w:themeColor="accent1"/>
          <w:right w:val="nil"/>
        </w:tcBorders>
      </w:tcPr>
    </w:tblStylePr>
  </w:style>
  <w:style w:type="character" w:styleId="nfasisintenso">
    <w:name w:val="Intense Emphasis"/>
    <w:basedOn w:val="Fuentedeprrafopredeter"/>
    <w:uiPriority w:val="21"/>
    <w:qFormat/>
    <w:rsid w:val="00DC3194"/>
    <w:rPr>
      <w:b/>
      <w:bCs/>
      <w:i/>
      <w:iCs/>
      <w:color w:val="auto"/>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A8A8A8" w:themeColor="text1" w:themeTint="66"/>
        <w:left w:val="single" w:sz="4" w:space="0" w:color="A8A8A8" w:themeColor="text1" w:themeTint="66"/>
        <w:bottom w:val="single" w:sz="4" w:space="0" w:color="A8A8A8" w:themeColor="text1" w:themeTint="66"/>
        <w:right w:val="single" w:sz="4" w:space="0" w:color="A8A8A8" w:themeColor="text1" w:themeTint="66"/>
        <w:insideH w:val="single" w:sz="4" w:space="0" w:color="A8A8A8" w:themeColor="text1" w:themeTint="66"/>
        <w:insideV w:val="single" w:sz="4" w:space="0" w:color="A8A8A8" w:themeColor="text1" w:themeTint="66"/>
      </w:tblBorders>
    </w:tblPr>
    <w:tblStylePr w:type="firstRow">
      <w:rPr>
        <w:b/>
        <w:bCs/>
      </w:rPr>
      <w:tblPr/>
      <w:tcPr>
        <w:tcBorders>
          <w:bottom w:val="single" w:sz="12" w:space="0" w:color="7C7C7C" w:themeColor="text1" w:themeTint="99"/>
        </w:tcBorders>
      </w:tcPr>
    </w:tblStylePr>
    <w:tblStylePr w:type="lastRow">
      <w:rPr>
        <w:b/>
        <w:bCs/>
      </w:rPr>
      <w:tblPr/>
      <w:tcPr>
        <w:tcBorders>
          <w:top w:val="double" w:sz="2" w:space="0" w:color="7C7C7C"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DC3194"/>
    <w:rPr>
      <w:rFonts w:asciiTheme="majorHAnsi" w:eastAsiaTheme="majorEastAsia" w:hAnsiTheme="majorHAnsi" w:cstheme="majorBidi"/>
      <w:i/>
      <w:iCs/>
      <w:sz w:val="26"/>
      <w:szCs w:val="26"/>
    </w:rPr>
  </w:style>
  <w:style w:type="character" w:styleId="Ttulodellibro">
    <w:name w:val="Book Title"/>
    <w:basedOn w:val="Fuentedeprrafopredeter"/>
    <w:uiPriority w:val="33"/>
    <w:qFormat/>
    <w:rsid w:val="00DC3194"/>
    <w:rPr>
      <w:b/>
      <w:bCs/>
      <w:caps w:val="0"/>
      <w:smallCaps/>
      <w:spacing w:val="0"/>
    </w:rPr>
  </w:style>
  <w:style w:type="paragraph" w:styleId="Textoindependiente">
    <w:name w:val="Body Text"/>
    <w:basedOn w:val="Normal"/>
    <w:link w:val="TextoindependienteCar"/>
    <w:uiPriority w:val="99"/>
    <w:semiHidden/>
    <w:unhideWhenUsed/>
    <w:rsid w:val="00E45304"/>
    <w:pPr>
      <w:spacing w:after="120"/>
    </w:p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DC3194"/>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FF0066" w:themeColor="accent3"/>
        <w:left w:val="single" w:sz="4" w:space="0" w:color="FF0066" w:themeColor="accent3"/>
        <w:bottom w:val="single" w:sz="4" w:space="0" w:color="FF0066" w:themeColor="accent3"/>
        <w:right w:val="single" w:sz="4" w:space="0" w:color="FF0066" w:themeColor="accent3"/>
      </w:tblBorders>
    </w:tblPr>
    <w:tblStylePr w:type="firstRow">
      <w:rPr>
        <w:b/>
        <w:bCs/>
        <w:color w:val="FFFFFF" w:themeColor="background1"/>
      </w:rPr>
      <w:tblPr/>
      <w:tcPr>
        <w:shd w:val="clear" w:color="auto" w:fill="FF0066" w:themeFill="accent3"/>
      </w:tcPr>
    </w:tblStylePr>
    <w:tblStylePr w:type="lastRow">
      <w:rPr>
        <w:b/>
        <w:bCs/>
      </w:rPr>
      <w:tblPr/>
      <w:tcPr>
        <w:tcBorders>
          <w:top w:val="double" w:sz="4" w:space="0" w:color="FF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66" w:themeColor="accent3"/>
          <w:right w:val="single" w:sz="4" w:space="0" w:color="FF0066" w:themeColor="accent3"/>
        </w:tcBorders>
      </w:tcPr>
    </w:tblStylePr>
    <w:tblStylePr w:type="band1Horz">
      <w:tblPr/>
      <w:tcPr>
        <w:tcBorders>
          <w:top w:val="single" w:sz="4" w:space="0" w:color="FF0066" w:themeColor="accent3"/>
          <w:bottom w:val="single" w:sz="4" w:space="0" w:color="FF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66" w:themeColor="accent3"/>
          <w:left w:val="nil"/>
        </w:tcBorders>
      </w:tcPr>
    </w:tblStylePr>
    <w:tblStylePr w:type="swCell">
      <w:tblPr/>
      <w:tcPr>
        <w:tcBorders>
          <w:top w:val="double" w:sz="4" w:space="0" w:color="FF0066" w:themeColor="accent3"/>
          <w:right w:val="nil"/>
        </w:tcBorders>
      </w:tcPr>
    </w:tblStylePr>
  </w:style>
  <w:style w:type="character" w:styleId="Hipervnculovisitado">
    <w:name w:val="FollowedHyperlink"/>
    <w:basedOn w:val="Fuentedeprrafopredeter"/>
    <w:uiPriority w:val="99"/>
    <w:semiHidden/>
    <w:unhideWhenUsed/>
    <w:rsid w:val="000F7490"/>
    <w:rPr>
      <w:color w:val="BFBFBF"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after="0"/>
      <w:jc w:val="left"/>
    </w:pPr>
    <w:rPr>
      <w:sz w:val="22"/>
      <w:szCs w:val="22"/>
    </w:rPr>
  </w:style>
  <w:style w:type="paragraph" w:styleId="TDC5">
    <w:name w:val="toc 5"/>
    <w:basedOn w:val="Normal"/>
    <w:next w:val="Normal"/>
    <w:autoRedefine/>
    <w:uiPriority w:val="39"/>
    <w:unhideWhenUsed/>
    <w:rsid w:val="00C12D18"/>
    <w:pPr>
      <w:spacing w:after="0"/>
      <w:jc w:val="left"/>
    </w:pPr>
    <w:rPr>
      <w:sz w:val="22"/>
      <w:szCs w:val="22"/>
    </w:rPr>
  </w:style>
  <w:style w:type="paragraph" w:styleId="TDC6">
    <w:name w:val="toc 6"/>
    <w:basedOn w:val="Normal"/>
    <w:next w:val="Normal"/>
    <w:autoRedefine/>
    <w:uiPriority w:val="39"/>
    <w:unhideWhenUsed/>
    <w:rsid w:val="00C12D18"/>
    <w:pPr>
      <w:spacing w:after="0"/>
      <w:jc w:val="left"/>
    </w:pPr>
    <w:rPr>
      <w:sz w:val="22"/>
      <w:szCs w:val="22"/>
    </w:rPr>
  </w:style>
  <w:style w:type="paragraph" w:styleId="TDC7">
    <w:name w:val="toc 7"/>
    <w:basedOn w:val="Normal"/>
    <w:next w:val="Normal"/>
    <w:autoRedefine/>
    <w:uiPriority w:val="39"/>
    <w:unhideWhenUsed/>
    <w:rsid w:val="00C12D18"/>
    <w:pPr>
      <w:spacing w:after="0"/>
      <w:jc w:val="left"/>
    </w:pPr>
    <w:rPr>
      <w:sz w:val="22"/>
      <w:szCs w:val="22"/>
    </w:rPr>
  </w:style>
  <w:style w:type="paragraph" w:styleId="TDC8">
    <w:name w:val="toc 8"/>
    <w:basedOn w:val="Normal"/>
    <w:next w:val="Normal"/>
    <w:autoRedefine/>
    <w:uiPriority w:val="39"/>
    <w:unhideWhenUsed/>
    <w:rsid w:val="00C12D18"/>
    <w:pPr>
      <w:spacing w:after="0"/>
      <w:jc w:val="left"/>
    </w:pPr>
    <w:rPr>
      <w:sz w:val="22"/>
      <w:szCs w:val="22"/>
    </w:rPr>
  </w:style>
  <w:style w:type="paragraph" w:styleId="TDC9">
    <w:name w:val="toc 9"/>
    <w:basedOn w:val="Normal"/>
    <w:next w:val="Normal"/>
    <w:autoRedefine/>
    <w:uiPriority w:val="39"/>
    <w:unhideWhenUsed/>
    <w:rsid w:val="00C12D18"/>
    <w:pPr>
      <w:spacing w:after="0"/>
      <w:jc w:val="left"/>
    </w:pPr>
    <w:rPr>
      <w:sz w:val="22"/>
      <w:szCs w:val="22"/>
    </w:r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CD37D1" w:themeColor="accent4"/>
        <w:left w:val="single" w:sz="4" w:space="0" w:color="CD37D1" w:themeColor="accent4"/>
        <w:bottom w:val="single" w:sz="4" w:space="0" w:color="CD37D1" w:themeColor="accent4"/>
        <w:right w:val="single" w:sz="4" w:space="0" w:color="CD37D1" w:themeColor="accent4"/>
      </w:tblBorders>
    </w:tblPr>
    <w:tblStylePr w:type="firstRow">
      <w:rPr>
        <w:b/>
        <w:bCs/>
        <w:color w:val="FFFFFF" w:themeColor="background1"/>
      </w:rPr>
      <w:tblPr/>
      <w:tcPr>
        <w:shd w:val="clear" w:color="auto" w:fill="CD37D1" w:themeFill="accent4"/>
      </w:tcPr>
    </w:tblStylePr>
    <w:tblStylePr w:type="lastRow">
      <w:rPr>
        <w:b/>
        <w:bCs/>
      </w:rPr>
      <w:tblPr/>
      <w:tcPr>
        <w:tcBorders>
          <w:top w:val="double" w:sz="4" w:space="0" w:color="CD37D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37D1" w:themeColor="accent4"/>
          <w:right w:val="single" w:sz="4" w:space="0" w:color="CD37D1" w:themeColor="accent4"/>
        </w:tcBorders>
      </w:tcPr>
    </w:tblStylePr>
    <w:tblStylePr w:type="band1Horz">
      <w:tblPr/>
      <w:tcPr>
        <w:tcBorders>
          <w:top w:val="single" w:sz="4" w:space="0" w:color="CD37D1" w:themeColor="accent4"/>
          <w:bottom w:val="single" w:sz="4" w:space="0" w:color="CD37D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37D1" w:themeColor="accent4"/>
          <w:left w:val="nil"/>
        </w:tcBorders>
      </w:tcPr>
    </w:tblStylePr>
    <w:tblStylePr w:type="swCell">
      <w:tblPr/>
      <w:tcPr>
        <w:tcBorders>
          <w:top w:val="double" w:sz="4" w:space="0" w:color="CD37D1"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99C1" w:themeColor="accent3" w:themeTint="66"/>
        <w:left w:val="single" w:sz="4" w:space="0" w:color="FF99C1" w:themeColor="accent3" w:themeTint="66"/>
        <w:bottom w:val="single" w:sz="4" w:space="0" w:color="FF99C1" w:themeColor="accent3" w:themeTint="66"/>
        <w:right w:val="single" w:sz="4" w:space="0" w:color="FF99C1" w:themeColor="accent3" w:themeTint="66"/>
        <w:insideH w:val="single" w:sz="4" w:space="0" w:color="FF99C1" w:themeColor="accent3" w:themeTint="66"/>
        <w:insideV w:val="single" w:sz="4" w:space="0" w:color="FF99C1" w:themeColor="accent3" w:themeTint="66"/>
      </w:tblBorders>
    </w:tblPr>
    <w:tblStylePr w:type="firstRow">
      <w:rPr>
        <w:b/>
        <w:bCs/>
      </w:rPr>
      <w:tblPr/>
      <w:tcPr>
        <w:tcBorders>
          <w:bottom w:val="single" w:sz="12" w:space="0" w:color="FF66A3" w:themeColor="accent3" w:themeTint="99"/>
        </w:tcBorders>
      </w:tcPr>
    </w:tblStylePr>
    <w:tblStylePr w:type="lastRow">
      <w:rPr>
        <w:b/>
        <w:bCs/>
      </w:rPr>
      <w:tblPr/>
      <w:tcPr>
        <w:tcBorders>
          <w:top w:val="double" w:sz="2" w:space="0" w:color="FF66A3"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9292"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9292"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9292"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9292"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DC3194"/>
    <w:rPr>
      <w:rFonts w:asciiTheme="majorHAnsi" w:eastAsiaTheme="majorEastAsia" w:hAnsiTheme="majorHAnsi" w:cstheme="majorBidi"/>
      <w:sz w:val="24"/>
      <w:szCs w:val="24"/>
    </w:rPr>
  </w:style>
  <w:style w:type="character" w:styleId="nfasis">
    <w:name w:val="Emphasis"/>
    <w:basedOn w:val="Fuentedeprrafopredeter"/>
    <w:uiPriority w:val="20"/>
    <w:qFormat/>
    <w:rsid w:val="003734F6"/>
    <w:rPr>
      <w:b/>
      <w:i w:val="0"/>
      <w:iCs/>
      <w:color w:val="BF004C" w:themeColor="accent3" w:themeShade="BF"/>
    </w:rPr>
  </w:style>
  <w:style w:type="paragraph" w:styleId="Cita">
    <w:name w:val="Quote"/>
    <w:basedOn w:val="Normal"/>
    <w:next w:val="Normal"/>
    <w:link w:val="CitaCar"/>
    <w:uiPriority w:val="29"/>
    <w:qFormat/>
    <w:rsid w:val="00DC3194"/>
    <w:pPr>
      <w:spacing w:before="160"/>
      <w:ind w:left="720" w:right="720"/>
      <w:jc w:val="center"/>
    </w:pPr>
    <w:rPr>
      <w:i/>
      <w:iCs/>
      <w:color w:val="BF004C" w:themeColor="accent3" w:themeShade="BF"/>
      <w:sz w:val="24"/>
      <w:szCs w:val="24"/>
    </w:rPr>
  </w:style>
  <w:style w:type="character" w:customStyle="1" w:styleId="CitaCar">
    <w:name w:val="Cita Car"/>
    <w:basedOn w:val="Fuentedeprrafopredeter"/>
    <w:link w:val="Cita"/>
    <w:uiPriority w:val="29"/>
    <w:rsid w:val="00DC3194"/>
    <w:rPr>
      <w:i/>
      <w:iCs/>
      <w:color w:val="BF004C" w:themeColor="accent3" w:themeShade="BF"/>
      <w:sz w:val="24"/>
      <w:szCs w:val="24"/>
    </w:rPr>
  </w:style>
  <w:style w:type="character" w:styleId="nfasissutil">
    <w:name w:val="Subtle Emphasis"/>
    <w:basedOn w:val="Fuentedeprrafopredeter"/>
    <w:uiPriority w:val="19"/>
    <w:qFormat/>
    <w:rsid w:val="003734F6"/>
    <w:rPr>
      <w:b w:val="0"/>
      <w:i w:val="0"/>
      <w:iCs/>
      <w:color w:val="C40062" w:themeColor="accent1"/>
    </w:rPr>
  </w:style>
  <w:style w:type="character" w:styleId="Referenciaintensa">
    <w:name w:val="Intense Reference"/>
    <w:basedOn w:val="Fuentedeprrafopredeter"/>
    <w:uiPriority w:val="32"/>
    <w:qFormat/>
    <w:rsid w:val="00DC3194"/>
    <w:rPr>
      <w:b/>
      <w:bCs/>
      <w:caps w:val="0"/>
      <w:smallCaps/>
      <w:color w:val="auto"/>
      <w:spacing w:val="0"/>
      <w:u w:val="single"/>
    </w:rPr>
  </w:style>
  <w:style w:type="character" w:styleId="Mencinsinresolver">
    <w:name w:val="Unresolved Mention"/>
    <w:basedOn w:val="Fuentedeprrafopredeter"/>
    <w:uiPriority w:val="99"/>
    <w:semiHidden/>
    <w:unhideWhenUsed/>
    <w:rsid w:val="0095424E"/>
    <w:rPr>
      <w:color w:val="605E5C"/>
      <w:shd w:val="clear" w:color="auto" w:fill="E1DFDD"/>
    </w:rPr>
  </w:style>
  <w:style w:type="paragraph" w:customStyle="1" w:styleId="Estilo1">
    <w:name w:val="Estilo1"/>
    <w:next w:val="Sinespaciado1"/>
    <w:link w:val="Estilo1Car"/>
    <w:rsid w:val="00DC3194"/>
    <w:rPr>
      <w:rFonts w:ascii="Bauhaus" w:hAnsi="Bauhaus"/>
      <w:noProof/>
      <w:color w:val="4C004C" w:themeColor="accent2" w:themeShade="BF"/>
      <w:kern w:val="28"/>
      <w:sz w:val="72"/>
      <w:szCs w:val="20"/>
      <w:lang w:eastAsia="es-ES"/>
      <w14:ligatures w14:val="standard"/>
      <w14:cntxtAlts/>
    </w:rPr>
  </w:style>
  <w:style w:type="character" w:customStyle="1" w:styleId="Estilo1Car">
    <w:name w:val="Estilo1 Car"/>
    <w:basedOn w:val="Ttulo1Car"/>
    <w:link w:val="Estilo1"/>
    <w:rsid w:val="00DC3194"/>
    <w:rPr>
      <w:rFonts w:asciiTheme="majorHAnsi" w:eastAsiaTheme="majorEastAsia" w:hAnsiTheme="majorHAnsi" w:cstheme="majorBidi"/>
      <w:caps/>
      <w:color w:val="4C004C" w:themeColor="accent2" w:themeShade="BF"/>
      <w:spacing w:val="30"/>
      <w:sz w:val="72"/>
      <w:szCs w:val="72"/>
    </w:rPr>
  </w:style>
  <w:style w:type="paragraph" w:customStyle="1" w:styleId="Resaltado">
    <w:name w:val="Resaltado"/>
    <w:basedOn w:val="Ttulo3"/>
    <w:link w:val="ResaltadoCar"/>
    <w:rsid w:val="00DC3194"/>
    <w:rPr>
      <w:b/>
      <w:smallCaps w:val="0"/>
      <w:color w:val="620030" w:themeColor="accent1" w:themeShade="80"/>
    </w:rPr>
  </w:style>
  <w:style w:type="character" w:customStyle="1" w:styleId="ResaltadoCar">
    <w:name w:val="Resaltado Car"/>
    <w:basedOn w:val="Ttulo3Car"/>
    <w:link w:val="Resaltado"/>
    <w:rsid w:val="00DC3194"/>
    <w:rPr>
      <w:rFonts w:asciiTheme="majorHAnsi" w:eastAsiaTheme="majorEastAsia" w:hAnsiTheme="majorHAnsi" w:cstheme="majorBidi"/>
      <w:b/>
      <w:smallCaps w:val="0"/>
      <w:color w:val="620030" w:themeColor="accent1" w:themeShade="80"/>
      <w:sz w:val="28"/>
      <w:szCs w:val="32"/>
    </w:rPr>
  </w:style>
  <w:style w:type="paragraph" w:customStyle="1" w:styleId="Estilo2">
    <w:name w:val="Estilo2"/>
    <w:basedOn w:val="Normal"/>
    <w:link w:val="Estilo2Car"/>
    <w:rsid w:val="00DC3194"/>
    <w:pPr>
      <w:jc w:val="center"/>
    </w:pPr>
    <w:rPr>
      <w:b/>
      <w:bCs/>
      <w:smallCaps/>
      <w:color w:val="620030" w:themeColor="accent1" w:themeShade="80"/>
      <w:szCs w:val="20"/>
    </w:rPr>
  </w:style>
  <w:style w:type="character" w:customStyle="1" w:styleId="Estilo2Car">
    <w:name w:val="Estilo2 Car"/>
    <w:basedOn w:val="Fuentedeprrafopredeter"/>
    <w:link w:val="Estilo2"/>
    <w:rsid w:val="00DC3194"/>
    <w:rPr>
      <w:rFonts w:ascii="Century Gothic" w:hAnsi="Century Gothic"/>
      <w:b/>
      <w:bCs/>
      <w:smallCaps/>
      <w:color w:val="620030" w:themeColor="accent1" w:themeShade="80"/>
      <w:sz w:val="20"/>
      <w:szCs w:val="20"/>
    </w:rPr>
  </w:style>
  <w:style w:type="paragraph" w:customStyle="1" w:styleId="Estilo3">
    <w:name w:val="Estilo3"/>
    <w:basedOn w:val="Resaltado"/>
    <w:link w:val="Estilo3Car"/>
    <w:rsid w:val="00DC3194"/>
    <w:pPr>
      <w:jc w:val="center"/>
    </w:pPr>
    <w:rPr>
      <w:b w:val="0"/>
      <w:color w:val="920049" w:themeColor="accent1" w:themeShade="BF"/>
    </w:rPr>
  </w:style>
  <w:style w:type="character" w:customStyle="1" w:styleId="Estilo3Car">
    <w:name w:val="Estilo3 Car"/>
    <w:basedOn w:val="ResaltadoCar"/>
    <w:link w:val="Estilo3"/>
    <w:rsid w:val="00DC3194"/>
    <w:rPr>
      <w:rFonts w:asciiTheme="majorHAnsi" w:eastAsiaTheme="majorEastAsia" w:hAnsiTheme="majorHAnsi" w:cstheme="majorBidi"/>
      <w:b w:val="0"/>
      <w:smallCaps w:val="0"/>
      <w:color w:val="920049" w:themeColor="accent1" w:themeShade="BF"/>
      <w:sz w:val="28"/>
      <w:szCs w:val="32"/>
    </w:rPr>
  </w:style>
  <w:style w:type="table" w:styleId="Tablaconcuadrcula7concolores-nfasis3">
    <w:name w:val="Grid Table 7 Colorful Accent 3"/>
    <w:basedOn w:val="Tablanormal"/>
    <w:uiPriority w:val="52"/>
    <w:rsid w:val="001211E4"/>
    <w:pPr>
      <w:spacing w:after="0" w:line="240" w:lineRule="auto"/>
    </w:pPr>
    <w:rPr>
      <w:color w:val="BF004C" w:themeColor="accent3" w:themeShade="BF"/>
    </w:rPr>
    <w:tblPr>
      <w:tblStyleRowBandSize w:val="1"/>
      <w:tblStyleColBandSize w:val="1"/>
      <w:tblBorders>
        <w:top w:val="single" w:sz="4" w:space="0" w:color="FF66A3" w:themeColor="accent3" w:themeTint="99"/>
        <w:left w:val="single" w:sz="4" w:space="0" w:color="FF66A3" w:themeColor="accent3" w:themeTint="99"/>
        <w:bottom w:val="single" w:sz="4" w:space="0" w:color="FF66A3" w:themeColor="accent3" w:themeTint="99"/>
        <w:right w:val="single" w:sz="4" w:space="0" w:color="FF66A3" w:themeColor="accent3" w:themeTint="99"/>
        <w:insideH w:val="single" w:sz="4" w:space="0" w:color="FF66A3" w:themeColor="accent3" w:themeTint="99"/>
        <w:insideV w:val="single" w:sz="4" w:space="0" w:color="FF66A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E0" w:themeFill="accent3" w:themeFillTint="33"/>
      </w:tcPr>
    </w:tblStylePr>
    <w:tblStylePr w:type="band1Horz">
      <w:tblPr/>
      <w:tcPr>
        <w:shd w:val="clear" w:color="auto" w:fill="FFCCE0" w:themeFill="accent3" w:themeFillTint="33"/>
      </w:tcPr>
    </w:tblStylePr>
    <w:tblStylePr w:type="neCell">
      <w:tblPr/>
      <w:tcPr>
        <w:tcBorders>
          <w:bottom w:val="single" w:sz="4" w:space="0" w:color="FF66A3" w:themeColor="accent3" w:themeTint="99"/>
        </w:tcBorders>
      </w:tcPr>
    </w:tblStylePr>
    <w:tblStylePr w:type="nwCell">
      <w:tblPr/>
      <w:tcPr>
        <w:tcBorders>
          <w:bottom w:val="single" w:sz="4" w:space="0" w:color="FF66A3" w:themeColor="accent3" w:themeTint="99"/>
        </w:tcBorders>
      </w:tcPr>
    </w:tblStylePr>
    <w:tblStylePr w:type="seCell">
      <w:tblPr/>
      <w:tcPr>
        <w:tcBorders>
          <w:top w:val="single" w:sz="4" w:space="0" w:color="FF66A3" w:themeColor="accent3" w:themeTint="99"/>
        </w:tcBorders>
      </w:tcPr>
    </w:tblStylePr>
    <w:tblStylePr w:type="swCell">
      <w:tblPr/>
      <w:tcPr>
        <w:tcBorders>
          <w:top w:val="single" w:sz="4" w:space="0" w:color="FF66A3" w:themeColor="accent3" w:themeTint="99"/>
        </w:tcBorders>
      </w:tcPr>
    </w:tblStylePr>
  </w:style>
  <w:style w:type="table" w:styleId="Tablaconcuadrcula3-nfasis1">
    <w:name w:val="Grid Table 3 Accent 1"/>
    <w:basedOn w:val="Tablanormal"/>
    <w:uiPriority w:val="48"/>
    <w:rsid w:val="009A6CD0"/>
    <w:pPr>
      <w:spacing w:after="0" w:line="240" w:lineRule="auto"/>
    </w:pPr>
    <w:tblPr>
      <w:tblStyleRowBandSize w:val="1"/>
      <w:tblStyleColBandSize w:val="1"/>
      <w:tblBorders>
        <w:top w:val="single" w:sz="4" w:space="0" w:color="FF42A0" w:themeColor="accent1" w:themeTint="99"/>
        <w:left w:val="single" w:sz="4" w:space="0" w:color="FF42A0" w:themeColor="accent1" w:themeTint="99"/>
        <w:bottom w:val="single" w:sz="4" w:space="0" w:color="FF42A0" w:themeColor="accent1" w:themeTint="99"/>
        <w:right w:val="single" w:sz="4" w:space="0" w:color="FF42A0" w:themeColor="accent1" w:themeTint="99"/>
        <w:insideH w:val="single" w:sz="4" w:space="0" w:color="FF42A0" w:themeColor="accent1" w:themeTint="99"/>
        <w:insideV w:val="single" w:sz="4" w:space="0" w:color="FF42A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DF" w:themeFill="accent1" w:themeFillTint="33"/>
      </w:tcPr>
    </w:tblStylePr>
    <w:tblStylePr w:type="band1Horz">
      <w:tblPr/>
      <w:tcPr>
        <w:shd w:val="clear" w:color="auto" w:fill="FFC0DF" w:themeFill="accent1" w:themeFillTint="33"/>
      </w:tcPr>
    </w:tblStylePr>
    <w:tblStylePr w:type="neCell">
      <w:tblPr/>
      <w:tcPr>
        <w:tcBorders>
          <w:bottom w:val="single" w:sz="4" w:space="0" w:color="FF42A0" w:themeColor="accent1" w:themeTint="99"/>
        </w:tcBorders>
      </w:tcPr>
    </w:tblStylePr>
    <w:tblStylePr w:type="nwCell">
      <w:tblPr/>
      <w:tcPr>
        <w:tcBorders>
          <w:bottom w:val="single" w:sz="4" w:space="0" w:color="FF42A0" w:themeColor="accent1" w:themeTint="99"/>
        </w:tcBorders>
      </w:tcPr>
    </w:tblStylePr>
    <w:tblStylePr w:type="seCell">
      <w:tblPr/>
      <w:tcPr>
        <w:tcBorders>
          <w:top w:val="single" w:sz="4" w:space="0" w:color="FF42A0" w:themeColor="accent1" w:themeTint="99"/>
        </w:tcBorders>
      </w:tcPr>
    </w:tblStylePr>
    <w:tblStylePr w:type="swCell">
      <w:tblPr/>
      <w:tcPr>
        <w:tcBorders>
          <w:top w:val="single" w:sz="4" w:space="0" w:color="FF42A0"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35158994">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1588877423">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8603387">
          <w:marLeft w:val="1166"/>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991178109">
          <w:marLeft w:val="547"/>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2585031">
          <w:marLeft w:val="547"/>
          <w:marRight w:val="0"/>
          <w:marTop w:val="0"/>
          <w:marBottom w:val="0"/>
          <w:divBdr>
            <w:top w:val="none" w:sz="0" w:space="0" w:color="auto"/>
            <w:left w:val="none" w:sz="0" w:space="0" w:color="auto"/>
            <w:bottom w:val="none" w:sz="0" w:space="0" w:color="auto"/>
            <w:right w:val="none" w:sz="0" w:space="0" w:color="auto"/>
          </w:divBdr>
        </w:div>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418410985">
          <w:marLeft w:val="547"/>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209685210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531502119">
          <w:marLeft w:val="1800"/>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032876610">
          <w:marLeft w:val="547"/>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63398033">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261182538">
          <w:marLeft w:val="547"/>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16540273">
          <w:marLeft w:val="1166"/>
          <w:marRight w:val="0"/>
          <w:marTop w:val="0"/>
          <w:marBottom w:val="0"/>
          <w:divBdr>
            <w:top w:val="none" w:sz="0" w:space="0" w:color="auto"/>
            <w:left w:val="none" w:sz="0" w:space="0" w:color="auto"/>
            <w:bottom w:val="none" w:sz="0" w:space="0" w:color="auto"/>
            <w:right w:val="none" w:sz="0" w:space="0" w:color="auto"/>
          </w:divBdr>
        </w:div>
        <w:div w:id="47150871">
          <w:marLeft w:val="547"/>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99227306">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560603416">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464539940">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955208335">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 w:id="685712674">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169149652">
          <w:marLeft w:val="1166"/>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866141515">
          <w:marLeft w:val="547"/>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21509413">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1501775316">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239679278">
          <w:marLeft w:val="0"/>
          <w:marRight w:val="0"/>
          <w:marTop w:val="0"/>
          <w:marBottom w:val="360"/>
          <w:divBdr>
            <w:top w:val="none" w:sz="0" w:space="0" w:color="auto"/>
            <w:left w:val="none" w:sz="0" w:space="0" w:color="auto"/>
            <w:bottom w:val="none" w:sz="0" w:space="0" w:color="auto"/>
            <w:right w:val="none" w:sz="0" w:space="0" w:color="auto"/>
          </w:divBdr>
        </w:div>
        <w:div w:id="1703046706">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openxmlformats.org/officeDocument/2006/relationships/image" Target="media/image8.png"/><Relationship Id="rId34" Type="http://schemas.openxmlformats.org/officeDocument/2006/relationships/diagramQuickStyle" Target="diagrams/quickStyle4.xml"/><Relationship Id="rId42" Type="http://schemas.openxmlformats.org/officeDocument/2006/relationships/diagramData" Target="diagrams/data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diagramColors" Target="diagrams/colors8.xml"/><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diagramQuickStyle" Target="diagrams/quickStyle3.xml"/><Relationship Id="rId11" Type="http://schemas.openxmlformats.org/officeDocument/2006/relationships/image" Target="media/image3.png"/><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Colors" Target="diagrams/colors6.xml"/><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openxmlformats.org/officeDocument/2006/relationships/fontTable" Target="fontTable.xml"/><Relationship Id="rId5" Type="http://schemas.openxmlformats.org/officeDocument/2006/relationships/settings" Target="settings.xml"/><Relationship Id="rId61" Type="http://schemas.microsoft.com/office/2007/relationships/diagramDrawing" Target="diagrams/drawing9.xml"/><Relationship Id="rId19" Type="http://schemas.openxmlformats.org/officeDocument/2006/relationships/image" Target="media/image6.png"/><Relationship Id="rId14" Type="http://schemas.openxmlformats.org/officeDocument/2006/relationships/diagramData" Target="diagrams/data1.xml"/><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diagramLayout" Target="diagrams/layout6.xml"/><Relationship Id="rId48" Type="http://schemas.openxmlformats.org/officeDocument/2006/relationships/diagramLayout" Target="diagrams/layout7.xml"/><Relationship Id="rId56" Type="http://schemas.microsoft.com/office/2007/relationships/diagramDrawing" Target="diagrams/drawing8.xml"/><Relationship Id="rId64" Type="http://schemas.openxmlformats.org/officeDocument/2006/relationships/footer" Target="footer1.xml"/><Relationship Id="rId8" Type="http://schemas.openxmlformats.org/officeDocument/2006/relationships/endnotes" Target="endnotes.xml"/><Relationship Id="rId51" Type="http://schemas.microsoft.com/office/2007/relationships/diagramDrawing" Target="diagrams/drawing7.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microsoft.com/office/2007/relationships/diagramDrawing" Target="diagrams/drawing6.xml"/><Relationship Id="rId59" Type="http://schemas.openxmlformats.org/officeDocument/2006/relationships/diagramQuickStyle" Target="diagrams/quickStyle9.xml"/><Relationship Id="rId67" Type="http://schemas.openxmlformats.org/officeDocument/2006/relationships/theme" Target="theme/theme1.xml"/><Relationship Id="rId20" Type="http://schemas.openxmlformats.org/officeDocument/2006/relationships/image" Target="media/image7.png"/><Relationship Id="rId41" Type="http://schemas.microsoft.com/office/2007/relationships/diagramDrawing" Target="diagrams/drawing5.xml"/><Relationship Id="rId54" Type="http://schemas.openxmlformats.org/officeDocument/2006/relationships/diagramQuickStyle" Target="diagrams/quickStyle8.xml"/><Relationship Id="rId62"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diagramQuickStyle" Target="diagrams/quickStyle7.xml"/><Relationship Id="rId57" Type="http://schemas.openxmlformats.org/officeDocument/2006/relationships/diagramData" Target="diagrams/data9.xml"/><Relationship Id="rId10" Type="http://schemas.openxmlformats.org/officeDocument/2006/relationships/image" Target="media/image2.png"/><Relationship Id="rId31" Type="http://schemas.microsoft.com/office/2007/relationships/diagramDrawing" Target="diagrams/drawing3.xml"/><Relationship Id="rId44" Type="http://schemas.openxmlformats.org/officeDocument/2006/relationships/diagramQuickStyle" Target="diagrams/quickStyle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microsoft.com/office/2007/relationships/diagramDrawing" Target="diagrams/drawing1.xml"/><Relationship Id="rId39" Type="http://schemas.openxmlformats.org/officeDocument/2006/relationships/diagramQuickStyle" Target="diagrams/quickStyle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plantilla%20de%20documento%20.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1F47C4-C576-4714-84DC-EAAE4C6386DE}" type="doc">
      <dgm:prSet loTypeId="urn:microsoft.com/office/officeart/2009/3/layout/DescendingProcess" loCatId="process" qsTypeId="urn:microsoft.com/office/officeart/2005/8/quickstyle/simple1" qsCatId="simple" csTypeId="urn:microsoft.com/office/officeart/2005/8/colors/accent1_2" csCatId="accent1" phldr="1"/>
      <dgm:spPr/>
      <dgm:t>
        <a:bodyPr/>
        <a:lstStyle/>
        <a:p>
          <a:endParaRPr lang="es-ES"/>
        </a:p>
      </dgm:t>
    </dgm:pt>
    <dgm:pt modelId="{533815A8-A181-4E60-AABB-5A65B7270C0D}">
      <dgm:prSet custT="1"/>
      <dgm:spPr/>
      <dgm:t>
        <a:bodyPr/>
        <a:lstStyle/>
        <a:p>
          <a:pPr>
            <a:buNone/>
          </a:pPr>
          <a:r>
            <a:rPr lang="es-ES" sz="800" b="1"/>
            <a:t>Fase 1: Puesta en marcha del proyecto y recogida de información documental</a:t>
          </a:r>
          <a:endParaRPr lang="es-ES" sz="800"/>
        </a:p>
      </dgm:t>
    </dgm:pt>
    <dgm:pt modelId="{441BD702-D82D-4EC2-801C-DF58AC95F038}" type="parTrans" cxnId="{C4310B69-6641-4E92-ABF2-4FFFE2AA0AC7}">
      <dgm:prSet/>
      <dgm:spPr/>
      <dgm:t>
        <a:bodyPr/>
        <a:lstStyle/>
        <a:p>
          <a:endParaRPr lang="es-ES" sz="2800"/>
        </a:p>
      </dgm:t>
    </dgm:pt>
    <dgm:pt modelId="{2B05948E-55BD-49F8-8C56-2218B9CA59BA}" type="sibTrans" cxnId="{C4310B69-6641-4E92-ABF2-4FFFE2AA0AC7}">
      <dgm:prSet/>
      <dgm:spPr/>
      <dgm:t>
        <a:bodyPr/>
        <a:lstStyle/>
        <a:p>
          <a:endParaRPr lang="es-ES" sz="2800"/>
        </a:p>
      </dgm:t>
    </dgm:pt>
    <dgm:pt modelId="{B871E82F-29E6-4515-9D74-988A0F3312DD}">
      <dgm:prSet custT="1"/>
      <dgm:spPr/>
      <dgm:t>
        <a:bodyPr/>
        <a:lstStyle/>
        <a:p>
          <a:pPr>
            <a:buFont typeface="Arial" panose="020B0604020202020204" pitchFamily="34" charset="0"/>
            <a:buChar char="•"/>
          </a:pPr>
          <a:r>
            <a:rPr lang="es-ES" sz="700"/>
            <a:t>Creación de grupo motor con 3 reuniones iniciales para orientar el proceso</a:t>
          </a:r>
        </a:p>
      </dgm:t>
    </dgm:pt>
    <dgm:pt modelId="{04E50CB2-F5DC-4EF8-A94C-741B4BD856A1}" type="parTrans" cxnId="{9C76841B-F52C-4E06-AD6C-FEABB0EB669B}">
      <dgm:prSet/>
      <dgm:spPr/>
      <dgm:t>
        <a:bodyPr/>
        <a:lstStyle/>
        <a:p>
          <a:endParaRPr lang="es-ES" sz="2800"/>
        </a:p>
      </dgm:t>
    </dgm:pt>
    <dgm:pt modelId="{738DA5B9-5C37-4934-9229-928528E3B41E}" type="sibTrans" cxnId="{9C76841B-F52C-4E06-AD6C-FEABB0EB669B}">
      <dgm:prSet/>
      <dgm:spPr/>
      <dgm:t>
        <a:bodyPr/>
        <a:lstStyle/>
        <a:p>
          <a:endParaRPr lang="es-ES" sz="2800"/>
        </a:p>
      </dgm:t>
    </dgm:pt>
    <dgm:pt modelId="{42ED5BC0-29F1-4F48-AE87-CE7C4E9606BF}">
      <dgm:prSet custT="1"/>
      <dgm:spPr/>
      <dgm:t>
        <a:bodyPr/>
        <a:lstStyle/>
        <a:p>
          <a:pPr>
            <a:buFont typeface="Arial" panose="020B0604020202020204" pitchFamily="34" charset="0"/>
            <a:buChar char="•"/>
          </a:pPr>
          <a:r>
            <a:rPr lang="es-ES" sz="700"/>
            <a:t>Recogida y análisis de información documental relevante</a:t>
          </a:r>
        </a:p>
      </dgm:t>
    </dgm:pt>
    <dgm:pt modelId="{DB195C80-24D0-4EE6-AE19-C3612F7C81C4}" type="parTrans" cxnId="{E74B6C8F-3722-4D2F-8BFC-1E86C9DB0318}">
      <dgm:prSet/>
      <dgm:spPr/>
      <dgm:t>
        <a:bodyPr/>
        <a:lstStyle/>
        <a:p>
          <a:endParaRPr lang="es-ES" sz="2800"/>
        </a:p>
      </dgm:t>
    </dgm:pt>
    <dgm:pt modelId="{B517CA24-C016-4ADC-82DC-2E7F71DC548E}" type="sibTrans" cxnId="{E74B6C8F-3722-4D2F-8BFC-1E86C9DB0318}">
      <dgm:prSet/>
      <dgm:spPr/>
      <dgm:t>
        <a:bodyPr/>
        <a:lstStyle/>
        <a:p>
          <a:endParaRPr lang="es-ES" sz="2800"/>
        </a:p>
      </dgm:t>
    </dgm:pt>
    <dgm:pt modelId="{D6277CEF-7E99-4C78-A11B-8A5D6750B244}">
      <dgm:prSet custT="1"/>
      <dgm:spPr/>
      <dgm:t>
        <a:bodyPr/>
        <a:lstStyle/>
        <a:p>
          <a:pPr>
            <a:buNone/>
          </a:pPr>
          <a:r>
            <a:rPr lang="es-ES" sz="800" b="1"/>
            <a:t>Fase 2: Trabajo de campo y diagnóstico</a:t>
          </a:r>
          <a:endParaRPr lang="es-ES" sz="800"/>
        </a:p>
      </dgm:t>
    </dgm:pt>
    <dgm:pt modelId="{CC1D76D6-6B74-4147-B474-482397661F6E}" type="parTrans" cxnId="{5BC6B7D2-DEC5-4B72-A30E-4F59A338A631}">
      <dgm:prSet/>
      <dgm:spPr/>
      <dgm:t>
        <a:bodyPr/>
        <a:lstStyle/>
        <a:p>
          <a:endParaRPr lang="es-ES" sz="2800"/>
        </a:p>
      </dgm:t>
    </dgm:pt>
    <dgm:pt modelId="{80846A62-AA2E-48B0-BE7D-37BA2EE26F16}" type="sibTrans" cxnId="{5BC6B7D2-DEC5-4B72-A30E-4F59A338A631}">
      <dgm:prSet/>
      <dgm:spPr/>
      <dgm:t>
        <a:bodyPr/>
        <a:lstStyle/>
        <a:p>
          <a:endParaRPr lang="es-ES" sz="2800"/>
        </a:p>
      </dgm:t>
    </dgm:pt>
    <dgm:pt modelId="{D8411691-1462-4453-AA78-BA97906D3BA3}">
      <dgm:prSet custT="1"/>
      <dgm:spPr/>
      <dgm:t>
        <a:bodyPr/>
        <a:lstStyle/>
        <a:p>
          <a:pPr>
            <a:buFont typeface="Arial" panose="020B0604020202020204" pitchFamily="34" charset="0"/>
            <a:buChar char="•"/>
          </a:pPr>
          <a:r>
            <a:rPr lang="es-ES" sz="700" b="1"/>
            <a:t>Sesión con Comisión de Igualdad:</a:t>
          </a:r>
          <a:r>
            <a:rPr lang="es-ES" sz="700"/>
            <a:t> Presentación y contraste del proyecto</a:t>
          </a:r>
        </a:p>
      </dgm:t>
    </dgm:pt>
    <dgm:pt modelId="{03B11E7E-A193-493C-86CD-B8FD3BDBE8D1}" type="parTrans" cxnId="{E5587D8E-4AB1-4529-937A-848565EAB3F4}">
      <dgm:prSet/>
      <dgm:spPr/>
      <dgm:t>
        <a:bodyPr/>
        <a:lstStyle/>
        <a:p>
          <a:endParaRPr lang="es-ES" sz="2800"/>
        </a:p>
      </dgm:t>
    </dgm:pt>
    <dgm:pt modelId="{47F4A83A-432C-445E-9A65-DD181E4C00E5}" type="sibTrans" cxnId="{E5587D8E-4AB1-4529-937A-848565EAB3F4}">
      <dgm:prSet/>
      <dgm:spPr/>
      <dgm:t>
        <a:bodyPr/>
        <a:lstStyle/>
        <a:p>
          <a:endParaRPr lang="es-ES" sz="2800"/>
        </a:p>
      </dgm:t>
    </dgm:pt>
    <dgm:pt modelId="{02899139-5764-4AB9-B729-857E82FCD2D7}">
      <dgm:prSet custT="1"/>
      <dgm:spPr/>
      <dgm:t>
        <a:bodyPr/>
        <a:lstStyle/>
        <a:p>
          <a:pPr>
            <a:buFont typeface="Arial" panose="020B0604020202020204" pitchFamily="34" charset="0"/>
            <a:buChar char="•"/>
          </a:pPr>
          <a:r>
            <a:rPr lang="es-ES" sz="700" b="1"/>
            <a:t>13 entrevistas en profundidad</a:t>
          </a:r>
          <a:r>
            <a:rPr lang="es-ES" sz="700"/>
            <a:t> a mujeres con cargos de responsabilidad en la estructura organizativa de CCASA</a:t>
          </a:r>
        </a:p>
      </dgm:t>
    </dgm:pt>
    <dgm:pt modelId="{7F62BED5-17E0-4269-AB28-6AD7C8BD30EC}" type="parTrans" cxnId="{C7C3542B-2795-4AF7-B7AA-F2EDF648F0FA}">
      <dgm:prSet/>
      <dgm:spPr/>
      <dgm:t>
        <a:bodyPr/>
        <a:lstStyle/>
        <a:p>
          <a:endParaRPr lang="es-ES" sz="2800"/>
        </a:p>
      </dgm:t>
    </dgm:pt>
    <dgm:pt modelId="{77B40DC8-E9C1-4471-95CA-CFBBAAB22E64}" type="sibTrans" cxnId="{C7C3542B-2795-4AF7-B7AA-F2EDF648F0FA}">
      <dgm:prSet/>
      <dgm:spPr/>
      <dgm:t>
        <a:bodyPr/>
        <a:lstStyle/>
        <a:p>
          <a:endParaRPr lang="es-ES" sz="2800"/>
        </a:p>
      </dgm:t>
    </dgm:pt>
    <dgm:pt modelId="{FF21469A-BFE8-43CD-8781-36E4E8784487}">
      <dgm:prSet custT="1"/>
      <dgm:spPr/>
      <dgm:t>
        <a:bodyPr/>
        <a:lstStyle/>
        <a:p>
          <a:pPr>
            <a:buFont typeface="Arial" panose="020B0604020202020204" pitchFamily="34" charset="0"/>
            <a:buChar char="•"/>
          </a:pPr>
          <a:r>
            <a:rPr lang="es-ES" sz="700" b="1"/>
            <a:t>Encuesta online</a:t>
          </a:r>
          <a:r>
            <a:rPr lang="es-ES" sz="700"/>
            <a:t> dirigida al conjunto de la plantilla: participación de 81 personas</a:t>
          </a:r>
        </a:p>
      </dgm:t>
    </dgm:pt>
    <dgm:pt modelId="{7C088635-AD98-4D80-8549-D20103FE89AC}" type="parTrans" cxnId="{2F09F768-8179-4FBF-89C5-B7E4597D528E}">
      <dgm:prSet/>
      <dgm:spPr/>
      <dgm:t>
        <a:bodyPr/>
        <a:lstStyle/>
        <a:p>
          <a:endParaRPr lang="es-ES" sz="2800"/>
        </a:p>
      </dgm:t>
    </dgm:pt>
    <dgm:pt modelId="{91C51C9F-57F6-4849-A958-72221126B2B4}" type="sibTrans" cxnId="{2F09F768-8179-4FBF-89C5-B7E4597D528E}">
      <dgm:prSet/>
      <dgm:spPr/>
      <dgm:t>
        <a:bodyPr/>
        <a:lstStyle/>
        <a:p>
          <a:endParaRPr lang="es-ES" sz="2800"/>
        </a:p>
      </dgm:t>
    </dgm:pt>
    <dgm:pt modelId="{705B443C-3964-481A-8642-A1A3664F5296}">
      <dgm:prSet custT="1"/>
      <dgm:spPr/>
      <dgm:t>
        <a:bodyPr/>
        <a:lstStyle/>
        <a:p>
          <a:pPr>
            <a:buFont typeface="Arial" panose="020B0604020202020204" pitchFamily="34" charset="0"/>
            <a:buChar char="•"/>
          </a:pPr>
          <a:r>
            <a:rPr lang="es-ES" sz="700" b="1"/>
            <a:t>3 grupos de trabajo</a:t>
          </a:r>
          <a:r>
            <a:rPr lang="es-ES" sz="700"/>
            <a:t> con personal de diferentes áreas (aproximadamente 20 personas por grupo) para presentar fases previas del diagnóstico y recoger aportaciones cualitativas</a:t>
          </a:r>
        </a:p>
      </dgm:t>
    </dgm:pt>
    <dgm:pt modelId="{AE07420A-E4AA-4D0D-B0B4-2A04A416B445}" type="parTrans" cxnId="{AA591A1B-7870-4C2E-8F05-8A039B7C1488}">
      <dgm:prSet/>
      <dgm:spPr/>
      <dgm:t>
        <a:bodyPr/>
        <a:lstStyle/>
        <a:p>
          <a:endParaRPr lang="es-ES" sz="2800"/>
        </a:p>
      </dgm:t>
    </dgm:pt>
    <dgm:pt modelId="{AB667DEC-1319-4737-8F93-E8D925B15E86}" type="sibTrans" cxnId="{AA591A1B-7870-4C2E-8F05-8A039B7C1488}">
      <dgm:prSet/>
      <dgm:spPr/>
      <dgm:t>
        <a:bodyPr/>
        <a:lstStyle/>
        <a:p>
          <a:endParaRPr lang="es-ES" sz="2800"/>
        </a:p>
      </dgm:t>
    </dgm:pt>
    <dgm:pt modelId="{578637A0-2A15-450F-8A90-D7E9F8052DE9}">
      <dgm:prSet custT="1"/>
      <dgm:spPr/>
      <dgm:t>
        <a:bodyPr/>
        <a:lstStyle/>
        <a:p>
          <a:pPr>
            <a:buFont typeface="Arial" panose="020B0604020202020204" pitchFamily="34" charset="0"/>
            <a:buChar char="•"/>
          </a:pPr>
          <a:r>
            <a:rPr lang="es-ES" sz="700" b="1"/>
            <a:t>Sesión específica con responsables de área</a:t>
          </a:r>
          <a:r>
            <a:rPr lang="es-ES" sz="700"/>
            <a:t> para analizar el potencial de incorporación de la perspectiva de género en productos y servicios de CCASA</a:t>
          </a:r>
        </a:p>
      </dgm:t>
    </dgm:pt>
    <dgm:pt modelId="{862E6336-E189-46D5-8CA6-FC73409E19F7}" type="parTrans" cxnId="{DD1ACDCE-57AC-41E7-A954-B9E3626F1D71}">
      <dgm:prSet/>
      <dgm:spPr/>
      <dgm:t>
        <a:bodyPr/>
        <a:lstStyle/>
        <a:p>
          <a:endParaRPr lang="es-ES" sz="2800"/>
        </a:p>
      </dgm:t>
    </dgm:pt>
    <dgm:pt modelId="{1D159FD9-8DD5-4837-B293-717ECDC37AB2}" type="sibTrans" cxnId="{DD1ACDCE-57AC-41E7-A954-B9E3626F1D71}">
      <dgm:prSet/>
      <dgm:spPr/>
      <dgm:t>
        <a:bodyPr/>
        <a:lstStyle/>
        <a:p>
          <a:endParaRPr lang="es-ES" sz="2800"/>
        </a:p>
      </dgm:t>
    </dgm:pt>
    <dgm:pt modelId="{E14640B5-5CF9-4B1B-873A-B6DB0E6A7F3E}">
      <dgm:prSet custT="1"/>
      <dgm:spPr/>
      <dgm:t>
        <a:bodyPr/>
        <a:lstStyle/>
        <a:p>
          <a:pPr>
            <a:buNone/>
          </a:pPr>
          <a:r>
            <a:rPr lang="es-ES" sz="800" b="1"/>
            <a:t>Fase 3: Elaboración del informe de diagnóstico</a:t>
          </a:r>
          <a:endParaRPr lang="es-ES" sz="800"/>
        </a:p>
      </dgm:t>
    </dgm:pt>
    <dgm:pt modelId="{8F3DDE22-7579-4144-9E76-211A5BF373FE}" type="parTrans" cxnId="{DFB3A8B7-29B9-4F9B-BB63-DB5C2055D9BC}">
      <dgm:prSet/>
      <dgm:spPr/>
      <dgm:t>
        <a:bodyPr/>
        <a:lstStyle/>
        <a:p>
          <a:endParaRPr lang="es-ES" sz="2800"/>
        </a:p>
      </dgm:t>
    </dgm:pt>
    <dgm:pt modelId="{80211145-FF21-493D-8555-FC34A18D420F}" type="sibTrans" cxnId="{DFB3A8B7-29B9-4F9B-BB63-DB5C2055D9BC}">
      <dgm:prSet/>
      <dgm:spPr/>
      <dgm:t>
        <a:bodyPr/>
        <a:lstStyle/>
        <a:p>
          <a:endParaRPr lang="es-ES" sz="2800"/>
        </a:p>
      </dgm:t>
    </dgm:pt>
    <dgm:pt modelId="{7520CE88-18DD-4172-9E86-B5921CA7E7B1}">
      <dgm:prSet custT="1"/>
      <dgm:spPr/>
      <dgm:t>
        <a:bodyPr/>
        <a:lstStyle/>
        <a:p>
          <a:pPr>
            <a:buFont typeface="Arial" panose="020B0604020202020204" pitchFamily="34" charset="0"/>
            <a:buChar char="•"/>
          </a:pPr>
          <a:r>
            <a:rPr lang="es-ES" sz="700"/>
            <a:t>Análisis e integración de toda la información recogida</a:t>
          </a:r>
        </a:p>
      </dgm:t>
    </dgm:pt>
    <dgm:pt modelId="{15FE03D2-93DD-4CD3-A4B4-07CAC7A6E574}" type="parTrans" cxnId="{0CC5960E-F419-466A-87E3-65358183C08A}">
      <dgm:prSet/>
      <dgm:spPr/>
      <dgm:t>
        <a:bodyPr/>
        <a:lstStyle/>
        <a:p>
          <a:endParaRPr lang="es-ES" sz="2800"/>
        </a:p>
      </dgm:t>
    </dgm:pt>
    <dgm:pt modelId="{76D2B731-2A25-4524-A5B2-B7B504BD6F07}" type="sibTrans" cxnId="{0CC5960E-F419-466A-87E3-65358183C08A}">
      <dgm:prSet/>
      <dgm:spPr/>
      <dgm:t>
        <a:bodyPr/>
        <a:lstStyle/>
        <a:p>
          <a:endParaRPr lang="es-ES" sz="2800"/>
        </a:p>
      </dgm:t>
    </dgm:pt>
    <dgm:pt modelId="{30A545AC-AD79-4C31-90D6-8E6FFEE46C24}">
      <dgm:prSet custT="1"/>
      <dgm:spPr/>
      <dgm:t>
        <a:bodyPr/>
        <a:lstStyle/>
        <a:p>
          <a:pPr>
            <a:buFont typeface="Arial" panose="020B0604020202020204" pitchFamily="34" charset="0"/>
            <a:buChar char="•"/>
          </a:pPr>
          <a:r>
            <a:rPr lang="es-ES" sz="700"/>
            <a:t>Redacción del borrador de diagnóstico</a:t>
          </a:r>
        </a:p>
      </dgm:t>
    </dgm:pt>
    <dgm:pt modelId="{B99846F3-3E17-4F27-97F6-2AF51F72C57C}" type="parTrans" cxnId="{4538883D-FB3F-4EEF-85EB-F1B1A6917D9C}">
      <dgm:prSet/>
      <dgm:spPr/>
      <dgm:t>
        <a:bodyPr/>
        <a:lstStyle/>
        <a:p>
          <a:endParaRPr lang="es-ES" sz="2800"/>
        </a:p>
      </dgm:t>
    </dgm:pt>
    <dgm:pt modelId="{3531AFCA-E90F-465D-9175-F0399602A99A}" type="sibTrans" cxnId="{4538883D-FB3F-4EEF-85EB-F1B1A6917D9C}">
      <dgm:prSet/>
      <dgm:spPr/>
      <dgm:t>
        <a:bodyPr/>
        <a:lstStyle/>
        <a:p>
          <a:endParaRPr lang="es-ES" sz="2800"/>
        </a:p>
      </dgm:t>
    </dgm:pt>
    <dgm:pt modelId="{FF1B5D49-432B-401C-9588-EAD2208DCB29}">
      <dgm:prSet custT="1"/>
      <dgm:spPr/>
      <dgm:t>
        <a:bodyPr/>
        <a:lstStyle/>
        <a:p>
          <a:pPr>
            <a:buFont typeface="Arial" panose="020B0604020202020204" pitchFamily="34" charset="0"/>
            <a:buChar char="•"/>
          </a:pPr>
          <a:r>
            <a:rPr lang="es-ES" sz="700"/>
            <a:t>Contraste en sesión conjunta con la Comisión de Igualdad</a:t>
          </a:r>
        </a:p>
      </dgm:t>
    </dgm:pt>
    <dgm:pt modelId="{7EA500A0-408E-43A5-BD3A-63A1A75CE1A5}" type="parTrans" cxnId="{76517C6C-2D36-428E-8F12-5B952C60FC39}">
      <dgm:prSet/>
      <dgm:spPr/>
      <dgm:t>
        <a:bodyPr/>
        <a:lstStyle/>
        <a:p>
          <a:endParaRPr lang="es-ES" sz="2800"/>
        </a:p>
      </dgm:t>
    </dgm:pt>
    <dgm:pt modelId="{6AD825A2-FEB6-436B-A1AB-981B42B6E5B1}" type="sibTrans" cxnId="{76517C6C-2D36-428E-8F12-5B952C60FC39}">
      <dgm:prSet/>
      <dgm:spPr/>
      <dgm:t>
        <a:bodyPr/>
        <a:lstStyle/>
        <a:p>
          <a:endParaRPr lang="es-ES" sz="2800"/>
        </a:p>
      </dgm:t>
    </dgm:pt>
    <dgm:pt modelId="{F1F077AA-68B7-4594-9001-F539622C8242}">
      <dgm:prSet custT="1"/>
      <dgm:spPr/>
      <dgm:t>
        <a:bodyPr/>
        <a:lstStyle/>
        <a:p>
          <a:pPr>
            <a:buNone/>
          </a:pPr>
          <a:r>
            <a:rPr lang="es-ES" sz="800" b="1"/>
            <a:t>Fase 4: Diseño del III Plan de Igualdad</a:t>
          </a:r>
          <a:endParaRPr lang="es-ES" sz="800"/>
        </a:p>
      </dgm:t>
    </dgm:pt>
    <dgm:pt modelId="{5B2E61DD-F099-4E77-95F8-03F3E927BA55}" type="parTrans" cxnId="{BE863C6E-C777-4B8D-92C9-EC67854A7E0B}">
      <dgm:prSet/>
      <dgm:spPr/>
      <dgm:t>
        <a:bodyPr/>
        <a:lstStyle/>
        <a:p>
          <a:endParaRPr lang="es-ES" sz="2800"/>
        </a:p>
      </dgm:t>
    </dgm:pt>
    <dgm:pt modelId="{3E8DDC9A-926C-451F-96AF-2ADA1AB5D581}" type="sibTrans" cxnId="{BE863C6E-C777-4B8D-92C9-EC67854A7E0B}">
      <dgm:prSet/>
      <dgm:spPr/>
      <dgm:t>
        <a:bodyPr/>
        <a:lstStyle/>
        <a:p>
          <a:endParaRPr lang="es-ES" sz="2800"/>
        </a:p>
      </dgm:t>
    </dgm:pt>
    <dgm:pt modelId="{9809651F-51BF-4F45-ACC7-C80F6C888FC2}">
      <dgm:prSet custT="1"/>
      <dgm:spPr/>
      <dgm:t>
        <a:bodyPr/>
        <a:lstStyle/>
        <a:p>
          <a:pPr>
            <a:buFont typeface="Arial" panose="020B0604020202020204" pitchFamily="34" charset="0"/>
            <a:buChar char="•"/>
          </a:pPr>
          <a:r>
            <a:rPr lang="es-ES" sz="700"/>
            <a:t>Definición de áreas, metas, objetivos y acciones basadas en el diagnóstico</a:t>
          </a:r>
        </a:p>
      </dgm:t>
    </dgm:pt>
    <dgm:pt modelId="{1F3F7AC2-D597-441F-85A6-8019CF96517D}" type="parTrans" cxnId="{875B1310-C92B-4053-B6CF-A9EBCEF1A16E}">
      <dgm:prSet/>
      <dgm:spPr/>
      <dgm:t>
        <a:bodyPr/>
        <a:lstStyle/>
        <a:p>
          <a:endParaRPr lang="es-ES" sz="2800"/>
        </a:p>
      </dgm:t>
    </dgm:pt>
    <dgm:pt modelId="{387686FB-BB6D-4458-BD46-B29F32213935}" type="sibTrans" cxnId="{875B1310-C92B-4053-B6CF-A9EBCEF1A16E}">
      <dgm:prSet/>
      <dgm:spPr/>
      <dgm:t>
        <a:bodyPr/>
        <a:lstStyle/>
        <a:p>
          <a:endParaRPr lang="es-ES" sz="2800"/>
        </a:p>
      </dgm:t>
    </dgm:pt>
    <dgm:pt modelId="{A0B3756A-FECF-4578-A9FD-ACE074AAA63F}">
      <dgm:prSet custT="1"/>
      <dgm:spPr/>
      <dgm:t>
        <a:bodyPr/>
        <a:lstStyle/>
        <a:p>
          <a:pPr>
            <a:buFont typeface="Arial" panose="020B0604020202020204" pitchFamily="34" charset="0"/>
            <a:buChar char="•"/>
          </a:pPr>
          <a:r>
            <a:rPr lang="es-ES" sz="700"/>
            <a:t>Negociación y consenso con la Comisión de Igualdad</a:t>
          </a:r>
        </a:p>
      </dgm:t>
    </dgm:pt>
    <dgm:pt modelId="{A9FD7622-9BB8-4D7E-8C07-C7867FF8D3CD}" type="parTrans" cxnId="{0A5E47EF-529B-4196-AD6A-5E5EFD78F2B2}">
      <dgm:prSet/>
      <dgm:spPr/>
      <dgm:t>
        <a:bodyPr/>
        <a:lstStyle/>
        <a:p>
          <a:endParaRPr lang="es-ES" sz="2800"/>
        </a:p>
      </dgm:t>
    </dgm:pt>
    <dgm:pt modelId="{E5477C6E-87C0-4403-847B-697224D0518A}" type="sibTrans" cxnId="{0A5E47EF-529B-4196-AD6A-5E5EFD78F2B2}">
      <dgm:prSet/>
      <dgm:spPr/>
      <dgm:t>
        <a:bodyPr/>
        <a:lstStyle/>
        <a:p>
          <a:endParaRPr lang="es-ES" sz="2800"/>
        </a:p>
      </dgm:t>
    </dgm:pt>
    <dgm:pt modelId="{DE1F003A-7609-4639-88FE-45AC801DABB3}">
      <dgm:prSet custT="1"/>
      <dgm:spPr/>
      <dgm:t>
        <a:bodyPr/>
        <a:lstStyle/>
        <a:p>
          <a:pPr>
            <a:buFont typeface="Arial" panose="020B0604020202020204" pitchFamily="34" charset="0"/>
            <a:buChar char="•"/>
          </a:pPr>
          <a:r>
            <a:rPr lang="es-ES" sz="700"/>
            <a:t>Aprobación del plan</a:t>
          </a:r>
        </a:p>
      </dgm:t>
    </dgm:pt>
    <dgm:pt modelId="{27D4F758-ED2A-481A-AB0C-1E3C3F950C2B}" type="parTrans" cxnId="{1AE61126-0A20-4698-B0E3-FF444640E658}">
      <dgm:prSet/>
      <dgm:spPr/>
      <dgm:t>
        <a:bodyPr/>
        <a:lstStyle/>
        <a:p>
          <a:endParaRPr lang="es-ES" sz="2800"/>
        </a:p>
      </dgm:t>
    </dgm:pt>
    <dgm:pt modelId="{1E46B271-A11F-4BD0-A3BF-01A6E9B9C3FB}" type="sibTrans" cxnId="{1AE61126-0A20-4698-B0E3-FF444640E658}">
      <dgm:prSet/>
      <dgm:spPr/>
      <dgm:t>
        <a:bodyPr/>
        <a:lstStyle/>
        <a:p>
          <a:endParaRPr lang="es-ES" sz="2800"/>
        </a:p>
      </dgm:t>
    </dgm:pt>
    <dgm:pt modelId="{B383FAD7-4E6F-4EDC-B288-5A54C33AB85D}" type="pres">
      <dgm:prSet presAssocID="{141F47C4-C576-4714-84DC-EAAE4C6386DE}" presName="Name0" presStyleCnt="0">
        <dgm:presLayoutVars>
          <dgm:chMax val="7"/>
          <dgm:chPref val="5"/>
        </dgm:presLayoutVars>
      </dgm:prSet>
      <dgm:spPr/>
    </dgm:pt>
    <dgm:pt modelId="{06FA1405-B33E-423B-8D3B-774A2726500D}" type="pres">
      <dgm:prSet presAssocID="{141F47C4-C576-4714-84DC-EAAE4C6386DE}" presName="arrowNode" presStyleLbl="node1" presStyleIdx="0" presStyleCnt="1"/>
      <dgm:spPr/>
    </dgm:pt>
    <dgm:pt modelId="{C77A0212-69E4-46D9-AAE0-2F93427F3797}" type="pres">
      <dgm:prSet presAssocID="{533815A8-A181-4E60-AABB-5A65B7270C0D}" presName="txNode1" presStyleLbl="revTx" presStyleIdx="0" presStyleCnt="4">
        <dgm:presLayoutVars>
          <dgm:bulletEnabled val="1"/>
        </dgm:presLayoutVars>
      </dgm:prSet>
      <dgm:spPr/>
    </dgm:pt>
    <dgm:pt modelId="{727491EA-ACF8-4BAF-8D56-D6C1FC9EC401}" type="pres">
      <dgm:prSet presAssocID="{D6277CEF-7E99-4C78-A11B-8A5D6750B244}" presName="txNode2" presStyleLbl="revTx" presStyleIdx="1" presStyleCnt="4" custScaleX="71793" custLinFactNeighborX="20626" custLinFactNeighborY="-48590">
        <dgm:presLayoutVars>
          <dgm:bulletEnabled val="1"/>
        </dgm:presLayoutVars>
      </dgm:prSet>
      <dgm:spPr>
        <a:prstGeom prst="flowChartDocument">
          <a:avLst/>
        </a:prstGeom>
      </dgm:spPr>
    </dgm:pt>
    <dgm:pt modelId="{D1670ABE-37D4-4ABB-95FB-642DC36990C4}" type="pres">
      <dgm:prSet presAssocID="{80846A62-AA2E-48B0-BE7D-37BA2EE26F16}" presName="dotNode2" presStyleCnt="0"/>
      <dgm:spPr/>
    </dgm:pt>
    <dgm:pt modelId="{5C785724-294C-4088-AB4B-961C5E3E66B7}" type="pres">
      <dgm:prSet presAssocID="{80846A62-AA2E-48B0-BE7D-37BA2EE26F16}" presName="dotRepeatNode" presStyleLbl="fgShp" presStyleIdx="0" presStyleCnt="2"/>
      <dgm:spPr/>
    </dgm:pt>
    <dgm:pt modelId="{57205F66-4095-4D2E-B8B1-16AD28EEF130}" type="pres">
      <dgm:prSet presAssocID="{E14640B5-5CF9-4B1B-873A-B6DB0E6A7F3E}" presName="txNode3" presStyleLbl="revTx" presStyleIdx="2" presStyleCnt="4">
        <dgm:presLayoutVars>
          <dgm:bulletEnabled val="1"/>
        </dgm:presLayoutVars>
      </dgm:prSet>
      <dgm:spPr/>
    </dgm:pt>
    <dgm:pt modelId="{E7A2C629-7963-44D0-A031-C3C45089574B}" type="pres">
      <dgm:prSet presAssocID="{80211145-FF21-493D-8555-FC34A18D420F}" presName="dotNode3" presStyleCnt="0"/>
      <dgm:spPr/>
    </dgm:pt>
    <dgm:pt modelId="{B566497D-763D-4D6C-A472-7A00C3519A09}" type="pres">
      <dgm:prSet presAssocID="{80211145-FF21-493D-8555-FC34A18D420F}" presName="dotRepeatNode" presStyleLbl="fgShp" presStyleIdx="1" presStyleCnt="2"/>
      <dgm:spPr/>
    </dgm:pt>
    <dgm:pt modelId="{D15A90E0-1685-41EE-A545-12003A8108C4}" type="pres">
      <dgm:prSet presAssocID="{F1F077AA-68B7-4594-9001-F539622C8242}" presName="txNode4" presStyleLbl="revTx" presStyleIdx="3" presStyleCnt="4">
        <dgm:presLayoutVars>
          <dgm:bulletEnabled val="1"/>
        </dgm:presLayoutVars>
      </dgm:prSet>
      <dgm:spPr/>
    </dgm:pt>
  </dgm:ptLst>
  <dgm:cxnLst>
    <dgm:cxn modelId="{6A57C300-3D04-4DCA-8DC1-090E108CD35D}" type="presOf" srcId="{FF21469A-BFE8-43CD-8781-36E4E8784487}" destId="{727491EA-ACF8-4BAF-8D56-D6C1FC9EC401}" srcOrd="0" destOrd="3" presId="urn:microsoft.com/office/officeart/2009/3/layout/DescendingProcess"/>
    <dgm:cxn modelId="{DE486A04-4552-49D7-860B-F4CDBCFEEF98}" type="presOf" srcId="{B871E82F-29E6-4515-9D74-988A0F3312DD}" destId="{C77A0212-69E4-46D9-AAE0-2F93427F3797}" srcOrd="0" destOrd="1" presId="urn:microsoft.com/office/officeart/2009/3/layout/DescendingProcess"/>
    <dgm:cxn modelId="{839AB90D-5354-4126-A5CD-5F26EFB26FBB}" type="presOf" srcId="{7520CE88-18DD-4172-9E86-B5921CA7E7B1}" destId="{57205F66-4095-4D2E-B8B1-16AD28EEF130}" srcOrd="0" destOrd="1" presId="urn:microsoft.com/office/officeart/2009/3/layout/DescendingProcess"/>
    <dgm:cxn modelId="{0CC5960E-F419-466A-87E3-65358183C08A}" srcId="{E14640B5-5CF9-4B1B-873A-B6DB0E6A7F3E}" destId="{7520CE88-18DD-4172-9E86-B5921CA7E7B1}" srcOrd="0" destOrd="0" parTransId="{15FE03D2-93DD-4CD3-A4B4-07CAC7A6E574}" sibTransId="{76D2B731-2A25-4524-A5B2-B7B504BD6F07}"/>
    <dgm:cxn modelId="{875B1310-C92B-4053-B6CF-A9EBCEF1A16E}" srcId="{F1F077AA-68B7-4594-9001-F539622C8242}" destId="{9809651F-51BF-4F45-ACC7-C80F6C888FC2}" srcOrd="0" destOrd="0" parTransId="{1F3F7AC2-D597-441F-85A6-8019CF96517D}" sibTransId="{387686FB-BB6D-4458-BD46-B29F32213935}"/>
    <dgm:cxn modelId="{AA591A1B-7870-4C2E-8F05-8A039B7C1488}" srcId="{D6277CEF-7E99-4C78-A11B-8A5D6750B244}" destId="{705B443C-3964-481A-8642-A1A3664F5296}" srcOrd="3" destOrd="0" parTransId="{AE07420A-E4AA-4D0D-B0B4-2A04A416B445}" sibTransId="{AB667DEC-1319-4737-8F93-E8D925B15E86}"/>
    <dgm:cxn modelId="{9C76841B-F52C-4E06-AD6C-FEABB0EB669B}" srcId="{533815A8-A181-4E60-AABB-5A65B7270C0D}" destId="{B871E82F-29E6-4515-9D74-988A0F3312DD}" srcOrd="0" destOrd="0" parTransId="{04E50CB2-F5DC-4EF8-A94C-741B4BD856A1}" sibTransId="{738DA5B9-5C37-4934-9229-928528E3B41E}"/>
    <dgm:cxn modelId="{1AE61126-0A20-4698-B0E3-FF444640E658}" srcId="{F1F077AA-68B7-4594-9001-F539622C8242}" destId="{DE1F003A-7609-4639-88FE-45AC801DABB3}" srcOrd="2" destOrd="0" parTransId="{27D4F758-ED2A-481A-AB0C-1E3C3F950C2B}" sibTransId="{1E46B271-A11F-4BD0-A3BF-01A6E9B9C3FB}"/>
    <dgm:cxn modelId="{C7C3542B-2795-4AF7-B7AA-F2EDF648F0FA}" srcId="{D6277CEF-7E99-4C78-A11B-8A5D6750B244}" destId="{02899139-5764-4AB9-B729-857E82FCD2D7}" srcOrd="1" destOrd="0" parTransId="{7F62BED5-17E0-4269-AB28-6AD7C8BD30EC}" sibTransId="{77B40DC8-E9C1-4471-95CA-CFBBAAB22E64}"/>
    <dgm:cxn modelId="{71A9A131-8ED5-43F4-8B5D-9C5C77BCB571}" type="presOf" srcId="{141F47C4-C576-4714-84DC-EAAE4C6386DE}" destId="{B383FAD7-4E6F-4EDC-B288-5A54C33AB85D}" srcOrd="0" destOrd="0" presId="urn:microsoft.com/office/officeart/2009/3/layout/DescendingProcess"/>
    <dgm:cxn modelId="{DDD6543D-D0CB-4756-B047-180701B16F12}" type="presOf" srcId="{D8411691-1462-4453-AA78-BA97906D3BA3}" destId="{727491EA-ACF8-4BAF-8D56-D6C1FC9EC401}" srcOrd="0" destOrd="1" presId="urn:microsoft.com/office/officeart/2009/3/layout/DescendingProcess"/>
    <dgm:cxn modelId="{4538883D-FB3F-4EEF-85EB-F1B1A6917D9C}" srcId="{E14640B5-5CF9-4B1B-873A-B6DB0E6A7F3E}" destId="{30A545AC-AD79-4C31-90D6-8E6FFEE46C24}" srcOrd="1" destOrd="0" parTransId="{B99846F3-3E17-4F27-97F6-2AF51F72C57C}" sibTransId="{3531AFCA-E90F-465D-9175-F0399602A99A}"/>
    <dgm:cxn modelId="{14C9AB5D-8B80-4EC9-BED6-94B8B4CE344B}" type="presOf" srcId="{9809651F-51BF-4F45-ACC7-C80F6C888FC2}" destId="{D15A90E0-1685-41EE-A545-12003A8108C4}" srcOrd="0" destOrd="1" presId="urn:microsoft.com/office/officeart/2009/3/layout/DescendingProcess"/>
    <dgm:cxn modelId="{05B3B25E-23EC-4C7E-8A94-6E005F096015}" type="presOf" srcId="{02899139-5764-4AB9-B729-857E82FCD2D7}" destId="{727491EA-ACF8-4BAF-8D56-D6C1FC9EC401}" srcOrd="0" destOrd="2" presId="urn:microsoft.com/office/officeart/2009/3/layout/DescendingProcess"/>
    <dgm:cxn modelId="{25681141-C4B9-4B7F-97D2-4092713676CD}" type="presOf" srcId="{D6277CEF-7E99-4C78-A11B-8A5D6750B244}" destId="{727491EA-ACF8-4BAF-8D56-D6C1FC9EC401}" srcOrd="0" destOrd="0" presId="urn:microsoft.com/office/officeart/2009/3/layout/DescendingProcess"/>
    <dgm:cxn modelId="{2F09F768-8179-4FBF-89C5-B7E4597D528E}" srcId="{D6277CEF-7E99-4C78-A11B-8A5D6750B244}" destId="{FF21469A-BFE8-43CD-8781-36E4E8784487}" srcOrd="2" destOrd="0" parTransId="{7C088635-AD98-4D80-8549-D20103FE89AC}" sibTransId="{91C51C9F-57F6-4849-A958-72221126B2B4}"/>
    <dgm:cxn modelId="{C4310B69-6641-4E92-ABF2-4FFFE2AA0AC7}" srcId="{141F47C4-C576-4714-84DC-EAAE4C6386DE}" destId="{533815A8-A181-4E60-AABB-5A65B7270C0D}" srcOrd="0" destOrd="0" parTransId="{441BD702-D82D-4EC2-801C-DF58AC95F038}" sibTransId="{2B05948E-55BD-49F8-8C56-2218B9CA59BA}"/>
    <dgm:cxn modelId="{0DA05D6C-1DE3-4D0D-827D-F655204C0B9C}" type="presOf" srcId="{80846A62-AA2E-48B0-BE7D-37BA2EE26F16}" destId="{5C785724-294C-4088-AB4B-961C5E3E66B7}" srcOrd="0" destOrd="0" presId="urn:microsoft.com/office/officeart/2009/3/layout/DescendingProcess"/>
    <dgm:cxn modelId="{76517C6C-2D36-428E-8F12-5B952C60FC39}" srcId="{E14640B5-5CF9-4B1B-873A-B6DB0E6A7F3E}" destId="{FF1B5D49-432B-401C-9588-EAD2208DCB29}" srcOrd="2" destOrd="0" parTransId="{7EA500A0-408E-43A5-BD3A-63A1A75CE1A5}" sibTransId="{6AD825A2-FEB6-436B-A1AB-981B42B6E5B1}"/>
    <dgm:cxn modelId="{BE863C6E-C777-4B8D-92C9-EC67854A7E0B}" srcId="{141F47C4-C576-4714-84DC-EAAE4C6386DE}" destId="{F1F077AA-68B7-4594-9001-F539622C8242}" srcOrd="3" destOrd="0" parTransId="{5B2E61DD-F099-4E77-95F8-03F3E927BA55}" sibTransId="{3E8DDC9A-926C-451F-96AF-2ADA1AB5D581}"/>
    <dgm:cxn modelId="{DB364F54-5D2D-4620-8199-473A8ACDC69C}" type="presOf" srcId="{DE1F003A-7609-4639-88FE-45AC801DABB3}" destId="{D15A90E0-1685-41EE-A545-12003A8108C4}" srcOrd="0" destOrd="3" presId="urn:microsoft.com/office/officeart/2009/3/layout/DescendingProcess"/>
    <dgm:cxn modelId="{1C64785A-4888-467D-8BBB-DD0073BF2BFE}" type="presOf" srcId="{FF1B5D49-432B-401C-9588-EAD2208DCB29}" destId="{57205F66-4095-4D2E-B8B1-16AD28EEF130}" srcOrd="0" destOrd="3" presId="urn:microsoft.com/office/officeart/2009/3/layout/DescendingProcess"/>
    <dgm:cxn modelId="{658A2B7F-986D-49D7-ABFB-24432C216E2A}" type="presOf" srcId="{F1F077AA-68B7-4594-9001-F539622C8242}" destId="{D15A90E0-1685-41EE-A545-12003A8108C4}" srcOrd="0" destOrd="0" presId="urn:microsoft.com/office/officeart/2009/3/layout/DescendingProcess"/>
    <dgm:cxn modelId="{E5587D8E-4AB1-4529-937A-848565EAB3F4}" srcId="{D6277CEF-7E99-4C78-A11B-8A5D6750B244}" destId="{D8411691-1462-4453-AA78-BA97906D3BA3}" srcOrd="0" destOrd="0" parTransId="{03B11E7E-A193-493C-86CD-B8FD3BDBE8D1}" sibTransId="{47F4A83A-432C-445E-9A65-DD181E4C00E5}"/>
    <dgm:cxn modelId="{E74B6C8F-3722-4D2F-8BFC-1E86C9DB0318}" srcId="{533815A8-A181-4E60-AABB-5A65B7270C0D}" destId="{42ED5BC0-29F1-4F48-AE87-CE7C4E9606BF}" srcOrd="1" destOrd="0" parTransId="{DB195C80-24D0-4EE6-AE19-C3612F7C81C4}" sibTransId="{B517CA24-C016-4ADC-82DC-2E7F71DC548E}"/>
    <dgm:cxn modelId="{5F48E896-338D-4F45-A1A1-2F5CA5CB5E14}" type="presOf" srcId="{42ED5BC0-29F1-4F48-AE87-CE7C4E9606BF}" destId="{C77A0212-69E4-46D9-AAE0-2F93427F3797}" srcOrd="0" destOrd="2" presId="urn:microsoft.com/office/officeart/2009/3/layout/DescendingProcess"/>
    <dgm:cxn modelId="{F0CE51B3-3BA9-49E4-B21F-3BDF9E640ABB}" type="presOf" srcId="{578637A0-2A15-450F-8A90-D7E9F8052DE9}" destId="{727491EA-ACF8-4BAF-8D56-D6C1FC9EC401}" srcOrd="0" destOrd="5" presId="urn:microsoft.com/office/officeart/2009/3/layout/DescendingProcess"/>
    <dgm:cxn modelId="{E25C8DB7-5BD3-4645-877A-E20166DDE72A}" type="presOf" srcId="{30A545AC-AD79-4C31-90D6-8E6FFEE46C24}" destId="{57205F66-4095-4D2E-B8B1-16AD28EEF130}" srcOrd="0" destOrd="2" presId="urn:microsoft.com/office/officeart/2009/3/layout/DescendingProcess"/>
    <dgm:cxn modelId="{DFB3A8B7-29B9-4F9B-BB63-DB5C2055D9BC}" srcId="{141F47C4-C576-4714-84DC-EAAE4C6386DE}" destId="{E14640B5-5CF9-4B1B-873A-B6DB0E6A7F3E}" srcOrd="2" destOrd="0" parTransId="{8F3DDE22-7579-4144-9E76-211A5BF373FE}" sibTransId="{80211145-FF21-493D-8555-FC34A18D420F}"/>
    <dgm:cxn modelId="{A4F433BB-0CFB-4E75-9C6E-4AB8E5185B72}" type="presOf" srcId="{705B443C-3964-481A-8642-A1A3664F5296}" destId="{727491EA-ACF8-4BAF-8D56-D6C1FC9EC401}" srcOrd="0" destOrd="4" presId="urn:microsoft.com/office/officeart/2009/3/layout/DescendingProcess"/>
    <dgm:cxn modelId="{DD1ACDCE-57AC-41E7-A954-B9E3626F1D71}" srcId="{D6277CEF-7E99-4C78-A11B-8A5D6750B244}" destId="{578637A0-2A15-450F-8A90-D7E9F8052DE9}" srcOrd="4" destOrd="0" parTransId="{862E6336-E189-46D5-8CA6-FC73409E19F7}" sibTransId="{1D159FD9-8DD5-4837-B293-717ECDC37AB2}"/>
    <dgm:cxn modelId="{5BC6B7D2-DEC5-4B72-A30E-4F59A338A631}" srcId="{141F47C4-C576-4714-84DC-EAAE4C6386DE}" destId="{D6277CEF-7E99-4C78-A11B-8A5D6750B244}" srcOrd="1" destOrd="0" parTransId="{CC1D76D6-6B74-4147-B474-482397661F6E}" sibTransId="{80846A62-AA2E-48B0-BE7D-37BA2EE26F16}"/>
    <dgm:cxn modelId="{238679D4-A4A5-459B-81BE-1A9A286EDBFA}" type="presOf" srcId="{80211145-FF21-493D-8555-FC34A18D420F}" destId="{B566497D-763D-4D6C-A472-7A00C3519A09}" srcOrd="0" destOrd="0" presId="urn:microsoft.com/office/officeart/2009/3/layout/DescendingProcess"/>
    <dgm:cxn modelId="{8D32A1DC-7A6C-4676-B2F4-229C82974536}" type="presOf" srcId="{E14640B5-5CF9-4B1B-873A-B6DB0E6A7F3E}" destId="{57205F66-4095-4D2E-B8B1-16AD28EEF130}" srcOrd="0" destOrd="0" presId="urn:microsoft.com/office/officeart/2009/3/layout/DescendingProcess"/>
    <dgm:cxn modelId="{E5741CE5-88A7-4112-BB37-84172389DFDF}" type="presOf" srcId="{A0B3756A-FECF-4578-A9FD-ACE074AAA63F}" destId="{D15A90E0-1685-41EE-A545-12003A8108C4}" srcOrd="0" destOrd="2" presId="urn:microsoft.com/office/officeart/2009/3/layout/DescendingProcess"/>
    <dgm:cxn modelId="{F5795FE6-E221-418F-AE47-50D99C086449}" type="presOf" srcId="{533815A8-A181-4E60-AABB-5A65B7270C0D}" destId="{C77A0212-69E4-46D9-AAE0-2F93427F3797}" srcOrd="0" destOrd="0" presId="urn:microsoft.com/office/officeart/2009/3/layout/DescendingProcess"/>
    <dgm:cxn modelId="{0A5E47EF-529B-4196-AD6A-5E5EFD78F2B2}" srcId="{F1F077AA-68B7-4594-9001-F539622C8242}" destId="{A0B3756A-FECF-4578-A9FD-ACE074AAA63F}" srcOrd="1" destOrd="0" parTransId="{A9FD7622-9BB8-4D7E-8C07-C7867FF8D3CD}" sibTransId="{E5477C6E-87C0-4403-847B-697224D0518A}"/>
    <dgm:cxn modelId="{3CE4FD81-A9D5-4A57-9487-F3D688E3F717}" type="presParOf" srcId="{B383FAD7-4E6F-4EDC-B288-5A54C33AB85D}" destId="{06FA1405-B33E-423B-8D3B-774A2726500D}" srcOrd="0" destOrd="0" presId="urn:microsoft.com/office/officeart/2009/3/layout/DescendingProcess"/>
    <dgm:cxn modelId="{795A8EDD-0B7F-497B-9DD9-3E43E88CDA58}" type="presParOf" srcId="{B383FAD7-4E6F-4EDC-B288-5A54C33AB85D}" destId="{C77A0212-69E4-46D9-AAE0-2F93427F3797}" srcOrd="1" destOrd="0" presId="urn:microsoft.com/office/officeart/2009/3/layout/DescendingProcess"/>
    <dgm:cxn modelId="{0DBF60EE-B06F-45E6-8806-DDA5C6184274}" type="presParOf" srcId="{B383FAD7-4E6F-4EDC-B288-5A54C33AB85D}" destId="{727491EA-ACF8-4BAF-8D56-D6C1FC9EC401}" srcOrd="2" destOrd="0" presId="urn:microsoft.com/office/officeart/2009/3/layout/DescendingProcess"/>
    <dgm:cxn modelId="{3D62B6C7-5464-4821-8013-54BBE7FEAF31}" type="presParOf" srcId="{B383FAD7-4E6F-4EDC-B288-5A54C33AB85D}" destId="{D1670ABE-37D4-4ABB-95FB-642DC36990C4}" srcOrd="3" destOrd="0" presId="urn:microsoft.com/office/officeart/2009/3/layout/DescendingProcess"/>
    <dgm:cxn modelId="{8005B908-7798-4A51-BFBA-C49D34F219A6}" type="presParOf" srcId="{D1670ABE-37D4-4ABB-95FB-642DC36990C4}" destId="{5C785724-294C-4088-AB4B-961C5E3E66B7}" srcOrd="0" destOrd="0" presId="urn:microsoft.com/office/officeart/2009/3/layout/DescendingProcess"/>
    <dgm:cxn modelId="{DC8CE514-0780-44CD-A857-8D643B9B6008}" type="presParOf" srcId="{B383FAD7-4E6F-4EDC-B288-5A54C33AB85D}" destId="{57205F66-4095-4D2E-B8B1-16AD28EEF130}" srcOrd="4" destOrd="0" presId="urn:microsoft.com/office/officeart/2009/3/layout/DescendingProcess"/>
    <dgm:cxn modelId="{8AB5E346-1CF3-454F-BD97-6D0B151803B1}" type="presParOf" srcId="{B383FAD7-4E6F-4EDC-B288-5A54C33AB85D}" destId="{E7A2C629-7963-44D0-A031-C3C45089574B}" srcOrd="5" destOrd="0" presId="urn:microsoft.com/office/officeart/2009/3/layout/DescendingProcess"/>
    <dgm:cxn modelId="{9CA48D8E-C06C-4C3C-A6A6-9CB7D93FDC7F}" type="presParOf" srcId="{E7A2C629-7963-44D0-A031-C3C45089574B}" destId="{B566497D-763D-4D6C-A472-7A00C3519A09}" srcOrd="0" destOrd="0" presId="urn:microsoft.com/office/officeart/2009/3/layout/DescendingProcess"/>
    <dgm:cxn modelId="{9220A538-2CA6-487C-9F1F-AE1D5138ACE1}" type="presParOf" srcId="{B383FAD7-4E6F-4EDC-B288-5A54C33AB85D}" destId="{D15A90E0-1685-41EE-A545-12003A8108C4}" srcOrd="6" destOrd="0" presId="urn:microsoft.com/office/officeart/2009/3/layout/Descending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292205-7A57-4F38-8B5F-27BBC6CE6163}"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3530DB27-8888-470E-B3D1-E81669E8BADA}">
      <dgm:prSet phldrT="[Texto]" custT="1"/>
      <dgm:spPr/>
      <dgm:t>
        <a:bodyPr/>
        <a:lstStyle/>
        <a:p>
          <a:pPr>
            <a:buNone/>
          </a:pPr>
          <a:r>
            <a:rPr lang="es-ES" sz="1000" b="1"/>
            <a:t>Meta 1.1: Institucionalizar estructuras de gobernanza feminista que sostengan el impulso, seguimiento y rendición de cuentas del Plan de Igualdad</a:t>
          </a:r>
          <a:endParaRPr lang="es-ES" sz="1000"/>
        </a:p>
      </dgm:t>
    </dgm:pt>
    <dgm:pt modelId="{652668FC-9900-45EE-81E9-6E636A475C6B}" type="parTrans" cxnId="{54C0B169-92B4-4208-8605-D95AB64C96EE}">
      <dgm:prSet/>
      <dgm:spPr/>
      <dgm:t>
        <a:bodyPr/>
        <a:lstStyle/>
        <a:p>
          <a:endParaRPr lang="es-ES" sz="1000"/>
        </a:p>
      </dgm:t>
    </dgm:pt>
    <dgm:pt modelId="{6804BEEE-B5E7-46B2-B845-5277F67E4052}" type="sibTrans" cxnId="{54C0B169-92B4-4208-8605-D95AB64C96EE}">
      <dgm:prSet/>
      <dgm:spPr/>
      <dgm:t>
        <a:bodyPr/>
        <a:lstStyle/>
        <a:p>
          <a:endParaRPr lang="es-ES" sz="1000"/>
        </a:p>
      </dgm:t>
    </dgm:pt>
    <dgm:pt modelId="{3111B9CE-F2AF-400A-8911-ECB9A7A5BEB9}">
      <dgm:prSet custT="1"/>
      <dgm:spPr/>
      <dgm:t>
        <a:bodyPr/>
        <a:lstStyle/>
        <a:p>
          <a:pPr>
            <a:buNone/>
          </a:pPr>
          <a:r>
            <a:rPr lang="es-ES" sz="1000"/>
            <a:t>1.1.1. Reunir al Grupo Motor del Plan (Asistencia Técnica de Igualdad y responsable de RR. HH.) una vez al mes, garantizando la coordinación técnica y la integración de la perspectiva de género en la gestión ordinaria.</a:t>
          </a:r>
        </a:p>
      </dgm:t>
    </dgm:pt>
    <dgm:pt modelId="{D20F7672-7899-4BA7-8B0E-B7415C5AE98D}" type="parTrans" cxnId="{C8665B48-29D9-47BD-9079-03292BC242AD}">
      <dgm:prSet/>
      <dgm:spPr/>
      <dgm:t>
        <a:bodyPr/>
        <a:lstStyle/>
        <a:p>
          <a:endParaRPr lang="es-ES" sz="1000"/>
        </a:p>
      </dgm:t>
    </dgm:pt>
    <dgm:pt modelId="{3F24FD4C-3041-4011-8318-8B13EB02E84E}" type="sibTrans" cxnId="{C8665B48-29D9-47BD-9079-03292BC242AD}">
      <dgm:prSet/>
      <dgm:spPr/>
      <dgm:t>
        <a:bodyPr/>
        <a:lstStyle/>
        <a:p>
          <a:endParaRPr lang="es-ES" sz="1000"/>
        </a:p>
      </dgm:t>
    </dgm:pt>
    <dgm:pt modelId="{0E54CAF1-769B-41CB-AE53-C79749679E1B}">
      <dgm:prSet custT="1"/>
      <dgm:spPr/>
      <dgm:t>
        <a:bodyPr/>
        <a:lstStyle/>
        <a:p>
          <a:pPr>
            <a:buNone/>
          </a:pPr>
          <a:r>
            <a:rPr lang="es-ES" sz="1000"/>
            <a:t>1.1.2. Convocar la Comisión de Seguimiento del Plan de Igualdad dos veces al año, para analizar avances y retos y aprobar los informes de planificación y seguimiento.</a:t>
          </a:r>
        </a:p>
      </dgm:t>
    </dgm:pt>
    <dgm:pt modelId="{DB4FA865-BF2B-4CF9-B9CF-843F70E28CA0}" type="parTrans" cxnId="{9DE2EDA9-5744-4C29-82A9-432FA8AB53FF}">
      <dgm:prSet/>
      <dgm:spPr/>
      <dgm:t>
        <a:bodyPr/>
        <a:lstStyle/>
        <a:p>
          <a:endParaRPr lang="es-ES" sz="1000"/>
        </a:p>
      </dgm:t>
    </dgm:pt>
    <dgm:pt modelId="{D8CADEF6-CED2-4B31-96EF-3D3CD66CE2D4}" type="sibTrans" cxnId="{9DE2EDA9-5744-4C29-82A9-432FA8AB53FF}">
      <dgm:prSet/>
      <dgm:spPr/>
      <dgm:t>
        <a:bodyPr/>
        <a:lstStyle/>
        <a:p>
          <a:endParaRPr lang="es-ES" sz="1000"/>
        </a:p>
      </dgm:t>
    </dgm:pt>
    <dgm:pt modelId="{D4C9BE5C-9850-41D5-8F37-73923972A7DB}">
      <dgm:prSet custT="1"/>
      <dgm:spPr/>
      <dgm:t>
        <a:bodyPr/>
        <a:lstStyle/>
        <a:p>
          <a:pPr>
            <a:buNone/>
          </a:pPr>
          <a:r>
            <a:rPr lang="es-ES" sz="1000" b="1"/>
            <a:t>Meta 1.2: Garantizar una gestión estratégica, operativa y evaluable del Plan de Igualdad como herramienta viva de transformación organizacional</a:t>
          </a:r>
          <a:endParaRPr lang="es-ES" sz="1000"/>
        </a:p>
      </dgm:t>
    </dgm:pt>
    <dgm:pt modelId="{A9575C2E-64F0-4C91-B9D7-A23C3A26B79B}" type="parTrans" cxnId="{07BDC48B-C782-4CA4-B4B5-6CE3B1C95A10}">
      <dgm:prSet/>
      <dgm:spPr/>
      <dgm:t>
        <a:bodyPr/>
        <a:lstStyle/>
        <a:p>
          <a:endParaRPr lang="es-ES" sz="1000"/>
        </a:p>
      </dgm:t>
    </dgm:pt>
    <dgm:pt modelId="{EE89E7A9-DFD0-4FD4-ABA4-9E902454152C}" type="sibTrans" cxnId="{07BDC48B-C782-4CA4-B4B5-6CE3B1C95A10}">
      <dgm:prSet/>
      <dgm:spPr/>
      <dgm:t>
        <a:bodyPr/>
        <a:lstStyle/>
        <a:p>
          <a:endParaRPr lang="es-ES" sz="1000"/>
        </a:p>
      </dgm:t>
    </dgm:pt>
    <dgm:pt modelId="{EF1E25E4-9508-4473-937F-8BFBE73314CC}">
      <dgm:prSet custT="1"/>
      <dgm:spPr/>
      <dgm:t>
        <a:bodyPr/>
        <a:lstStyle/>
        <a:p>
          <a:pPr>
            <a:buNone/>
          </a:pPr>
          <a:r>
            <a:rPr lang="es-ES" sz="1000"/>
            <a:t>1.2.1. Diseñar, elaborar y aprobar el Programa Operativo Anual de Igualdad con objetivos, medidas, acciones, responsables, indicadores y presupuesto.</a:t>
          </a:r>
        </a:p>
      </dgm:t>
    </dgm:pt>
    <dgm:pt modelId="{03F1DCD8-71C2-4C6C-8FAA-5CD8E8279F45}" type="parTrans" cxnId="{488BC76A-4D87-48DE-B8AE-3CF703B39CDC}">
      <dgm:prSet/>
      <dgm:spPr/>
      <dgm:t>
        <a:bodyPr/>
        <a:lstStyle/>
        <a:p>
          <a:endParaRPr lang="es-ES" sz="1000"/>
        </a:p>
      </dgm:t>
    </dgm:pt>
    <dgm:pt modelId="{F6CA3BC5-75EB-4FA4-B25E-865263EBCCAF}" type="sibTrans" cxnId="{488BC76A-4D87-48DE-B8AE-3CF703B39CDC}">
      <dgm:prSet/>
      <dgm:spPr/>
      <dgm:t>
        <a:bodyPr/>
        <a:lstStyle/>
        <a:p>
          <a:endParaRPr lang="es-ES" sz="1000"/>
        </a:p>
      </dgm:t>
    </dgm:pt>
    <dgm:pt modelId="{54FFFF83-580E-42AA-8219-84222DE34755}">
      <dgm:prSet custT="1"/>
      <dgm:spPr/>
      <dgm:t>
        <a:bodyPr/>
        <a:lstStyle/>
        <a:p>
          <a:pPr>
            <a:buNone/>
          </a:pPr>
          <a:r>
            <a:rPr lang="es-ES" sz="1000"/>
            <a:t>1.2.2. Elaborar el informe anual de seguimiento y evaluación del Plan.</a:t>
          </a:r>
        </a:p>
      </dgm:t>
    </dgm:pt>
    <dgm:pt modelId="{3FC132B7-4BB8-434B-8A6B-A1E99A4EA5DE}" type="parTrans" cxnId="{A2800C06-DD92-4F6B-8BBA-6FDE6D9FD936}">
      <dgm:prSet/>
      <dgm:spPr/>
      <dgm:t>
        <a:bodyPr/>
        <a:lstStyle/>
        <a:p>
          <a:endParaRPr lang="es-ES" sz="1000"/>
        </a:p>
      </dgm:t>
    </dgm:pt>
    <dgm:pt modelId="{DEA950C9-F9FA-4B57-8AF0-7E2C462DBB6E}" type="sibTrans" cxnId="{A2800C06-DD92-4F6B-8BBA-6FDE6D9FD936}">
      <dgm:prSet/>
      <dgm:spPr/>
      <dgm:t>
        <a:bodyPr/>
        <a:lstStyle/>
        <a:p>
          <a:endParaRPr lang="es-ES" sz="1000"/>
        </a:p>
      </dgm:t>
    </dgm:pt>
    <dgm:pt modelId="{8486F381-DD20-4BE3-873D-4373853A0711}">
      <dgm:prSet custT="1"/>
      <dgm:spPr/>
      <dgm:t>
        <a:bodyPr/>
        <a:lstStyle/>
        <a:p>
          <a:pPr>
            <a:buNone/>
          </a:pPr>
          <a:r>
            <a:rPr lang="es-ES" sz="1000"/>
            <a:t>1.2.3. Elaborar la memoria de evaluación final del III Plan para la Igualdad.</a:t>
          </a:r>
        </a:p>
      </dgm:t>
    </dgm:pt>
    <dgm:pt modelId="{FE548692-DF8A-4059-B612-A4D8A20954CF}" type="parTrans" cxnId="{06C35905-BF42-43AA-A834-625024203551}">
      <dgm:prSet/>
      <dgm:spPr/>
      <dgm:t>
        <a:bodyPr/>
        <a:lstStyle/>
        <a:p>
          <a:endParaRPr lang="es-ES" sz="1000"/>
        </a:p>
      </dgm:t>
    </dgm:pt>
    <dgm:pt modelId="{CA19C4B2-F45E-410F-BE4E-FB5725BCCA94}" type="sibTrans" cxnId="{06C35905-BF42-43AA-A834-625024203551}">
      <dgm:prSet/>
      <dgm:spPr/>
      <dgm:t>
        <a:bodyPr/>
        <a:lstStyle/>
        <a:p>
          <a:endParaRPr lang="es-ES" sz="1000"/>
        </a:p>
      </dgm:t>
    </dgm:pt>
    <dgm:pt modelId="{193D4A88-8C50-49DB-BB6A-37ED49ECE198}">
      <dgm:prSet custT="1"/>
      <dgm:spPr/>
      <dgm:t>
        <a:bodyPr/>
        <a:lstStyle/>
        <a:p>
          <a:pPr>
            <a:buNone/>
          </a:pPr>
          <a:r>
            <a:rPr lang="es-ES" sz="1000" b="1"/>
            <a:t>Meta 1.3: Consolidar una comunicación interna activa, accesible y pedagógica que democratice el conocimiento sobre el Plan y sus avances</a:t>
          </a:r>
          <a:endParaRPr lang="es-ES" sz="1000"/>
        </a:p>
      </dgm:t>
    </dgm:pt>
    <dgm:pt modelId="{C8AC3FBE-4122-44CB-9A02-05A0A3102856}" type="parTrans" cxnId="{9A237932-1419-423A-BAE6-CF4E639CE96C}">
      <dgm:prSet/>
      <dgm:spPr/>
      <dgm:t>
        <a:bodyPr/>
        <a:lstStyle/>
        <a:p>
          <a:endParaRPr lang="es-ES" sz="1000"/>
        </a:p>
      </dgm:t>
    </dgm:pt>
    <dgm:pt modelId="{F49626C9-85C7-4BA7-961E-18B508E78D5C}" type="sibTrans" cxnId="{9A237932-1419-423A-BAE6-CF4E639CE96C}">
      <dgm:prSet/>
      <dgm:spPr/>
      <dgm:t>
        <a:bodyPr/>
        <a:lstStyle/>
        <a:p>
          <a:endParaRPr lang="es-ES" sz="1000"/>
        </a:p>
      </dgm:t>
    </dgm:pt>
    <dgm:pt modelId="{DB57BB28-4135-49E4-A3D3-0B41CDC6831A}">
      <dgm:prSet custT="1"/>
      <dgm:spPr/>
      <dgm:t>
        <a:bodyPr/>
        <a:lstStyle/>
        <a:p>
          <a:pPr>
            <a:buNone/>
          </a:pPr>
          <a:r>
            <a:rPr lang="es-ES" sz="1000"/>
            <a:t>1.3.1. Enviar una comunicación institucional anual a toda la plantilla con un resumen de la planificación operativa y de los resultados del seguimiento y evaluación.</a:t>
          </a:r>
        </a:p>
      </dgm:t>
    </dgm:pt>
    <dgm:pt modelId="{C7F57FA6-7994-4978-83A6-43D6DF295F13}" type="parTrans" cxnId="{FA630AD6-ED95-447A-ABA0-AC55628EEDBF}">
      <dgm:prSet/>
      <dgm:spPr/>
      <dgm:t>
        <a:bodyPr/>
        <a:lstStyle/>
        <a:p>
          <a:endParaRPr lang="es-ES" sz="1000"/>
        </a:p>
      </dgm:t>
    </dgm:pt>
    <dgm:pt modelId="{812E1796-D4E0-4CEB-B5E0-931C617C41E0}" type="sibTrans" cxnId="{FA630AD6-ED95-447A-ABA0-AC55628EEDBF}">
      <dgm:prSet/>
      <dgm:spPr/>
      <dgm:t>
        <a:bodyPr/>
        <a:lstStyle/>
        <a:p>
          <a:endParaRPr lang="es-ES" sz="1000"/>
        </a:p>
      </dgm:t>
    </dgm:pt>
    <dgm:pt modelId="{26329AA2-3C77-4B2D-A875-40C11955DFD9}">
      <dgm:prSet custT="1"/>
      <dgm:spPr/>
      <dgm:t>
        <a:bodyPr/>
        <a:lstStyle/>
        <a:p>
          <a:pPr>
            <a:buNone/>
          </a:pPr>
          <a:r>
            <a:rPr lang="es-ES" sz="1000"/>
            <a:t>1.3.2. Mantener el espacio en la intranet corporativa sobre igualdad que recoja el Plan vigente, los informes anuales, materiales formativos y noticias relevantes.</a:t>
          </a:r>
        </a:p>
      </dgm:t>
    </dgm:pt>
    <dgm:pt modelId="{A77B8361-90A1-452C-AAA5-174DF85FF0C8}" type="parTrans" cxnId="{AD40FAC7-D1C8-45F6-95B8-CEEA4F94B6F7}">
      <dgm:prSet/>
      <dgm:spPr/>
      <dgm:t>
        <a:bodyPr/>
        <a:lstStyle/>
        <a:p>
          <a:endParaRPr lang="es-ES" sz="1000"/>
        </a:p>
      </dgm:t>
    </dgm:pt>
    <dgm:pt modelId="{BDAC7B91-A2D6-4C4D-B31F-6680A5289157}" type="sibTrans" cxnId="{AD40FAC7-D1C8-45F6-95B8-CEEA4F94B6F7}">
      <dgm:prSet/>
      <dgm:spPr/>
      <dgm:t>
        <a:bodyPr/>
        <a:lstStyle/>
        <a:p>
          <a:endParaRPr lang="es-ES" sz="1000"/>
        </a:p>
      </dgm:t>
    </dgm:pt>
    <dgm:pt modelId="{1E2BC54F-E13D-47CF-A246-750A6DC74F6B}" type="pres">
      <dgm:prSet presAssocID="{C3292205-7A57-4F38-8B5F-27BBC6CE6163}" presName="linear" presStyleCnt="0">
        <dgm:presLayoutVars>
          <dgm:dir/>
          <dgm:animLvl val="lvl"/>
          <dgm:resizeHandles val="exact"/>
        </dgm:presLayoutVars>
      </dgm:prSet>
      <dgm:spPr/>
    </dgm:pt>
    <dgm:pt modelId="{916AD193-87BC-47AC-B46E-1E53899B713F}" type="pres">
      <dgm:prSet presAssocID="{3530DB27-8888-470E-B3D1-E81669E8BADA}" presName="parentLin" presStyleCnt="0"/>
      <dgm:spPr/>
    </dgm:pt>
    <dgm:pt modelId="{B6EC05D3-A53A-49AA-A0C2-BC289B4C4F05}" type="pres">
      <dgm:prSet presAssocID="{3530DB27-8888-470E-B3D1-E81669E8BADA}" presName="parentLeftMargin" presStyleLbl="node1" presStyleIdx="0" presStyleCnt="3"/>
      <dgm:spPr/>
    </dgm:pt>
    <dgm:pt modelId="{36116E15-DFA8-40C8-863B-D77CD39242A9}" type="pres">
      <dgm:prSet presAssocID="{3530DB27-8888-470E-B3D1-E81669E8BADA}" presName="parentText" presStyleLbl="node1" presStyleIdx="0" presStyleCnt="3">
        <dgm:presLayoutVars>
          <dgm:chMax val="0"/>
          <dgm:bulletEnabled val="1"/>
        </dgm:presLayoutVars>
      </dgm:prSet>
      <dgm:spPr/>
    </dgm:pt>
    <dgm:pt modelId="{250A42BD-C22B-4E0C-BF03-885057E08832}" type="pres">
      <dgm:prSet presAssocID="{3530DB27-8888-470E-B3D1-E81669E8BADA}" presName="negativeSpace" presStyleCnt="0"/>
      <dgm:spPr/>
    </dgm:pt>
    <dgm:pt modelId="{5F9CE07C-7517-4473-A06A-C55C3DFDDB4C}" type="pres">
      <dgm:prSet presAssocID="{3530DB27-8888-470E-B3D1-E81669E8BADA}" presName="childText" presStyleLbl="conFgAcc1" presStyleIdx="0" presStyleCnt="3">
        <dgm:presLayoutVars>
          <dgm:bulletEnabled val="1"/>
        </dgm:presLayoutVars>
      </dgm:prSet>
      <dgm:spPr/>
    </dgm:pt>
    <dgm:pt modelId="{42FB6F9A-E735-4D7B-8385-4B1EA22D9CCB}" type="pres">
      <dgm:prSet presAssocID="{6804BEEE-B5E7-46B2-B845-5277F67E4052}" presName="spaceBetweenRectangles" presStyleCnt="0"/>
      <dgm:spPr/>
    </dgm:pt>
    <dgm:pt modelId="{AC0D1233-B711-4BF4-83A7-CD83684F9E30}" type="pres">
      <dgm:prSet presAssocID="{D4C9BE5C-9850-41D5-8F37-73923972A7DB}" presName="parentLin" presStyleCnt="0"/>
      <dgm:spPr/>
    </dgm:pt>
    <dgm:pt modelId="{C31C00A3-A363-416B-947C-C2B38E0DAB10}" type="pres">
      <dgm:prSet presAssocID="{D4C9BE5C-9850-41D5-8F37-73923972A7DB}" presName="parentLeftMargin" presStyleLbl="node1" presStyleIdx="0" presStyleCnt="3"/>
      <dgm:spPr/>
    </dgm:pt>
    <dgm:pt modelId="{9C17F21E-CC0F-44E4-862D-1A3FE99E0659}" type="pres">
      <dgm:prSet presAssocID="{D4C9BE5C-9850-41D5-8F37-73923972A7DB}" presName="parentText" presStyleLbl="node1" presStyleIdx="1" presStyleCnt="3">
        <dgm:presLayoutVars>
          <dgm:chMax val="0"/>
          <dgm:bulletEnabled val="1"/>
        </dgm:presLayoutVars>
      </dgm:prSet>
      <dgm:spPr/>
    </dgm:pt>
    <dgm:pt modelId="{D1323569-29EE-42B0-B25E-6CB79AE409E7}" type="pres">
      <dgm:prSet presAssocID="{D4C9BE5C-9850-41D5-8F37-73923972A7DB}" presName="negativeSpace" presStyleCnt="0"/>
      <dgm:spPr/>
    </dgm:pt>
    <dgm:pt modelId="{A397E1B2-EFC7-47ED-AF12-41C18AA93748}" type="pres">
      <dgm:prSet presAssocID="{D4C9BE5C-9850-41D5-8F37-73923972A7DB}" presName="childText" presStyleLbl="conFgAcc1" presStyleIdx="1" presStyleCnt="3">
        <dgm:presLayoutVars>
          <dgm:bulletEnabled val="1"/>
        </dgm:presLayoutVars>
      </dgm:prSet>
      <dgm:spPr/>
    </dgm:pt>
    <dgm:pt modelId="{990DBA49-B42D-4FFF-B005-0516339B518D}" type="pres">
      <dgm:prSet presAssocID="{EE89E7A9-DFD0-4FD4-ABA4-9E902454152C}" presName="spaceBetweenRectangles" presStyleCnt="0"/>
      <dgm:spPr/>
    </dgm:pt>
    <dgm:pt modelId="{2537414E-FC38-4188-89FC-968AEA44F919}" type="pres">
      <dgm:prSet presAssocID="{193D4A88-8C50-49DB-BB6A-37ED49ECE198}" presName="parentLin" presStyleCnt="0"/>
      <dgm:spPr/>
    </dgm:pt>
    <dgm:pt modelId="{AA081CF1-B354-4394-B73D-A9A6DF36B781}" type="pres">
      <dgm:prSet presAssocID="{193D4A88-8C50-49DB-BB6A-37ED49ECE198}" presName="parentLeftMargin" presStyleLbl="node1" presStyleIdx="1" presStyleCnt="3"/>
      <dgm:spPr/>
    </dgm:pt>
    <dgm:pt modelId="{3CE5F64C-0BA6-4BAE-B4A4-C7B36D93F14B}" type="pres">
      <dgm:prSet presAssocID="{193D4A88-8C50-49DB-BB6A-37ED49ECE198}" presName="parentText" presStyleLbl="node1" presStyleIdx="2" presStyleCnt="3">
        <dgm:presLayoutVars>
          <dgm:chMax val="0"/>
          <dgm:bulletEnabled val="1"/>
        </dgm:presLayoutVars>
      </dgm:prSet>
      <dgm:spPr/>
    </dgm:pt>
    <dgm:pt modelId="{3CBEDFB9-912F-4A0C-9B20-5E286B64CF62}" type="pres">
      <dgm:prSet presAssocID="{193D4A88-8C50-49DB-BB6A-37ED49ECE198}" presName="negativeSpace" presStyleCnt="0"/>
      <dgm:spPr/>
    </dgm:pt>
    <dgm:pt modelId="{C9015393-0C69-4861-9943-0888FE246B3A}" type="pres">
      <dgm:prSet presAssocID="{193D4A88-8C50-49DB-BB6A-37ED49ECE198}" presName="childText" presStyleLbl="conFgAcc1" presStyleIdx="2" presStyleCnt="3">
        <dgm:presLayoutVars>
          <dgm:bulletEnabled val="1"/>
        </dgm:presLayoutVars>
      </dgm:prSet>
      <dgm:spPr/>
    </dgm:pt>
  </dgm:ptLst>
  <dgm:cxnLst>
    <dgm:cxn modelId="{06C35905-BF42-43AA-A834-625024203551}" srcId="{D4C9BE5C-9850-41D5-8F37-73923972A7DB}" destId="{8486F381-DD20-4BE3-873D-4373853A0711}" srcOrd="2" destOrd="0" parTransId="{FE548692-DF8A-4059-B612-A4D8A20954CF}" sibTransId="{CA19C4B2-F45E-410F-BE4E-FB5725BCCA94}"/>
    <dgm:cxn modelId="{A2800C06-DD92-4F6B-8BBA-6FDE6D9FD936}" srcId="{D4C9BE5C-9850-41D5-8F37-73923972A7DB}" destId="{54FFFF83-580E-42AA-8219-84222DE34755}" srcOrd="1" destOrd="0" parTransId="{3FC132B7-4BB8-434B-8A6B-A1E99A4EA5DE}" sibTransId="{DEA950C9-F9FA-4B57-8AF0-7E2C462DBB6E}"/>
    <dgm:cxn modelId="{129DC00A-4DDA-4251-93F4-05E028587A25}" type="presOf" srcId="{D4C9BE5C-9850-41D5-8F37-73923972A7DB}" destId="{C31C00A3-A363-416B-947C-C2B38E0DAB10}" srcOrd="0" destOrd="0" presId="urn:microsoft.com/office/officeart/2005/8/layout/list1"/>
    <dgm:cxn modelId="{8513E40A-62BF-4667-A5F7-84037D404672}" type="presOf" srcId="{D4C9BE5C-9850-41D5-8F37-73923972A7DB}" destId="{9C17F21E-CC0F-44E4-862D-1A3FE99E0659}" srcOrd="1" destOrd="0" presId="urn:microsoft.com/office/officeart/2005/8/layout/list1"/>
    <dgm:cxn modelId="{0B9DCC21-0C22-4D39-91C2-8F8F13653E7E}" type="presOf" srcId="{3530DB27-8888-470E-B3D1-E81669E8BADA}" destId="{36116E15-DFA8-40C8-863B-D77CD39242A9}" srcOrd="1" destOrd="0" presId="urn:microsoft.com/office/officeart/2005/8/layout/list1"/>
    <dgm:cxn modelId="{9A237932-1419-423A-BAE6-CF4E639CE96C}" srcId="{C3292205-7A57-4F38-8B5F-27BBC6CE6163}" destId="{193D4A88-8C50-49DB-BB6A-37ED49ECE198}" srcOrd="2" destOrd="0" parTransId="{C8AC3FBE-4122-44CB-9A02-05A0A3102856}" sibTransId="{F49626C9-85C7-4BA7-961E-18B508E78D5C}"/>
    <dgm:cxn modelId="{B577E55F-7A7B-4E8E-8BE4-C3874DB82D2B}" type="presOf" srcId="{54FFFF83-580E-42AA-8219-84222DE34755}" destId="{A397E1B2-EFC7-47ED-AF12-41C18AA93748}" srcOrd="0" destOrd="1" presId="urn:microsoft.com/office/officeart/2005/8/layout/list1"/>
    <dgm:cxn modelId="{84B6CF60-5807-435E-A058-F359D9FA9054}" type="presOf" srcId="{8486F381-DD20-4BE3-873D-4373853A0711}" destId="{A397E1B2-EFC7-47ED-AF12-41C18AA93748}" srcOrd="0" destOrd="2" presId="urn:microsoft.com/office/officeart/2005/8/layout/list1"/>
    <dgm:cxn modelId="{747FF267-D7C6-4B3A-ABD5-A884295F6E60}" type="presOf" srcId="{3111B9CE-F2AF-400A-8911-ECB9A7A5BEB9}" destId="{5F9CE07C-7517-4473-A06A-C55C3DFDDB4C}" srcOrd="0" destOrd="0" presId="urn:microsoft.com/office/officeart/2005/8/layout/list1"/>
    <dgm:cxn modelId="{C8665B48-29D9-47BD-9079-03292BC242AD}" srcId="{3530DB27-8888-470E-B3D1-E81669E8BADA}" destId="{3111B9CE-F2AF-400A-8911-ECB9A7A5BEB9}" srcOrd="0" destOrd="0" parTransId="{D20F7672-7899-4BA7-8B0E-B7415C5AE98D}" sibTransId="{3F24FD4C-3041-4011-8318-8B13EB02E84E}"/>
    <dgm:cxn modelId="{71EAB348-1706-4384-AE0E-C3B5F971A36F}" type="presOf" srcId="{C3292205-7A57-4F38-8B5F-27BBC6CE6163}" destId="{1E2BC54F-E13D-47CF-A246-750A6DC74F6B}" srcOrd="0" destOrd="0" presId="urn:microsoft.com/office/officeart/2005/8/layout/list1"/>
    <dgm:cxn modelId="{54C0B169-92B4-4208-8605-D95AB64C96EE}" srcId="{C3292205-7A57-4F38-8B5F-27BBC6CE6163}" destId="{3530DB27-8888-470E-B3D1-E81669E8BADA}" srcOrd="0" destOrd="0" parTransId="{652668FC-9900-45EE-81E9-6E636A475C6B}" sibTransId="{6804BEEE-B5E7-46B2-B845-5277F67E4052}"/>
    <dgm:cxn modelId="{488BC76A-4D87-48DE-B8AE-3CF703B39CDC}" srcId="{D4C9BE5C-9850-41D5-8F37-73923972A7DB}" destId="{EF1E25E4-9508-4473-937F-8BFBE73314CC}" srcOrd="0" destOrd="0" parTransId="{03F1DCD8-71C2-4C6C-8FAA-5CD8E8279F45}" sibTransId="{F6CA3BC5-75EB-4FA4-B25E-865263EBCCAF}"/>
    <dgm:cxn modelId="{1D924E4D-22C5-4110-BF89-8263EDAFADEE}" type="presOf" srcId="{193D4A88-8C50-49DB-BB6A-37ED49ECE198}" destId="{3CE5F64C-0BA6-4BAE-B4A4-C7B36D93F14B}" srcOrd="1" destOrd="0" presId="urn:microsoft.com/office/officeart/2005/8/layout/list1"/>
    <dgm:cxn modelId="{5EDD4250-D4F9-458A-9860-454103E425E8}" type="presOf" srcId="{0E54CAF1-769B-41CB-AE53-C79749679E1B}" destId="{5F9CE07C-7517-4473-A06A-C55C3DFDDB4C}" srcOrd="0" destOrd="1" presId="urn:microsoft.com/office/officeart/2005/8/layout/list1"/>
    <dgm:cxn modelId="{7BD8D355-7EFE-4866-B91E-2D2094F6FC1D}" type="presOf" srcId="{EF1E25E4-9508-4473-937F-8BFBE73314CC}" destId="{A397E1B2-EFC7-47ED-AF12-41C18AA93748}" srcOrd="0" destOrd="0" presId="urn:microsoft.com/office/officeart/2005/8/layout/list1"/>
    <dgm:cxn modelId="{FB6E567A-2DAD-45DF-AC49-31BD0F7585B5}" type="presOf" srcId="{DB57BB28-4135-49E4-A3D3-0B41CDC6831A}" destId="{C9015393-0C69-4861-9943-0888FE246B3A}" srcOrd="0" destOrd="0" presId="urn:microsoft.com/office/officeart/2005/8/layout/list1"/>
    <dgm:cxn modelId="{07BDC48B-C782-4CA4-B4B5-6CE3B1C95A10}" srcId="{C3292205-7A57-4F38-8B5F-27BBC6CE6163}" destId="{D4C9BE5C-9850-41D5-8F37-73923972A7DB}" srcOrd="1" destOrd="0" parTransId="{A9575C2E-64F0-4C91-B9D7-A23C3A26B79B}" sibTransId="{EE89E7A9-DFD0-4FD4-ABA4-9E902454152C}"/>
    <dgm:cxn modelId="{926F1995-D142-42E0-98C0-D8DEBB17894A}" type="presOf" srcId="{26329AA2-3C77-4B2D-A875-40C11955DFD9}" destId="{C9015393-0C69-4861-9943-0888FE246B3A}" srcOrd="0" destOrd="1" presId="urn:microsoft.com/office/officeart/2005/8/layout/list1"/>
    <dgm:cxn modelId="{6CE6BC9F-6C60-453C-8CEE-5AEB75A716F5}" type="presOf" srcId="{193D4A88-8C50-49DB-BB6A-37ED49ECE198}" destId="{AA081CF1-B354-4394-B73D-A9A6DF36B781}" srcOrd="0" destOrd="0" presId="urn:microsoft.com/office/officeart/2005/8/layout/list1"/>
    <dgm:cxn modelId="{07E685A3-BF08-40AC-A6C9-B4F18172D973}" type="presOf" srcId="{3530DB27-8888-470E-B3D1-E81669E8BADA}" destId="{B6EC05D3-A53A-49AA-A0C2-BC289B4C4F05}" srcOrd="0" destOrd="0" presId="urn:microsoft.com/office/officeart/2005/8/layout/list1"/>
    <dgm:cxn modelId="{9DE2EDA9-5744-4C29-82A9-432FA8AB53FF}" srcId="{3530DB27-8888-470E-B3D1-E81669E8BADA}" destId="{0E54CAF1-769B-41CB-AE53-C79749679E1B}" srcOrd="1" destOrd="0" parTransId="{DB4FA865-BF2B-4CF9-B9CF-843F70E28CA0}" sibTransId="{D8CADEF6-CED2-4B31-96EF-3D3CD66CE2D4}"/>
    <dgm:cxn modelId="{AD40FAC7-D1C8-45F6-95B8-CEEA4F94B6F7}" srcId="{193D4A88-8C50-49DB-BB6A-37ED49ECE198}" destId="{26329AA2-3C77-4B2D-A875-40C11955DFD9}" srcOrd="1" destOrd="0" parTransId="{A77B8361-90A1-452C-AAA5-174DF85FF0C8}" sibTransId="{BDAC7B91-A2D6-4C4D-B31F-6680A5289157}"/>
    <dgm:cxn modelId="{FA630AD6-ED95-447A-ABA0-AC55628EEDBF}" srcId="{193D4A88-8C50-49DB-BB6A-37ED49ECE198}" destId="{DB57BB28-4135-49E4-A3D3-0B41CDC6831A}" srcOrd="0" destOrd="0" parTransId="{C7F57FA6-7994-4978-83A6-43D6DF295F13}" sibTransId="{812E1796-D4E0-4CEB-B5E0-931C617C41E0}"/>
    <dgm:cxn modelId="{2599BD94-D433-4051-8612-B611A412DF9D}" type="presParOf" srcId="{1E2BC54F-E13D-47CF-A246-750A6DC74F6B}" destId="{916AD193-87BC-47AC-B46E-1E53899B713F}" srcOrd="0" destOrd="0" presId="urn:microsoft.com/office/officeart/2005/8/layout/list1"/>
    <dgm:cxn modelId="{1459F8E2-3383-403F-B4B0-B29E224DE01B}" type="presParOf" srcId="{916AD193-87BC-47AC-B46E-1E53899B713F}" destId="{B6EC05D3-A53A-49AA-A0C2-BC289B4C4F05}" srcOrd="0" destOrd="0" presId="urn:microsoft.com/office/officeart/2005/8/layout/list1"/>
    <dgm:cxn modelId="{3CD2BD7C-4E5E-4702-820E-AA1A90CB6226}" type="presParOf" srcId="{916AD193-87BC-47AC-B46E-1E53899B713F}" destId="{36116E15-DFA8-40C8-863B-D77CD39242A9}" srcOrd="1" destOrd="0" presId="urn:microsoft.com/office/officeart/2005/8/layout/list1"/>
    <dgm:cxn modelId="{739F6C20-4C09-456E-BF0F-F85E662615C7}" type="presParOf" srcId="{1E2BC54F-E13D-47CF-A246-750A6DC74F6B}" destId="{250A42BD-C22B-4E0C-BF03-885057E08832}" srcOrd="1" destOrd="0" presId="urn:microsoft.com/office/officeart/2005/8/layout/list1"/>
    <dgm:cxn modelId="{F3B8B425-CD11-4A20-92DA-A49309464D38}" type="presParOf" srcId="{1E2BC54F-E13D-47CF-A246-750A6DC74F6B}" destId="{5F9CE07C-7517-4473-A06A-C55C3DFDDB4C}" srcOrd="2" destOrd="0" presId="urn:microsoft.com/office/officeart/2005/8/layout/list1"/>
    <dgm:cxn modelId="{41CD4D9E-91B4-4726-9A8B-B730BCD9C9CB}" type="presParOf" srcId="{1E2BC54F-E13D-47CF-A246-750A6DC74F6B}" destId="{42FB6F9A-E735-4D7B-8385-4B1EA22D9CCB}" srcOrd="3" destOrd="0" presId="urn:microsoft.com/office/officeart/2005/8/layout/list1"/>
    <dgm:cxn modelId="{2E9D7E26-6E7E-49DA-A1B0-C75DC33207DD}" type="presParOf" srcId="{1E2BC54F-E13D-47CF-A246-750A6DC74F6B}" destId="{AC0D1233-B711-4BF4-83A7-CD83684F9E30}" srcOrd="4" destOrd="0" presId="urn:microsoft.com/office/officeart/2005/8/layout/list1"/>
    <dgm:cxn modelId="{259543A3-8E0F-4FE4-8767-5E0F21E59FF9}" type="presParOf" srcId="{AC0D1233-B711-4BF4-83A7-CD83684F9E30}" destId="{C31C00A3-A363-416B-947C-C2B38E0DAB10}" srcOrd="0" destOrd="0" presId="urn:microsoft.com/office/officeart/2005/8/layout/list1"/>
    <dgm:cxn modelId="{006668AD-1C99-49C8-8EE5-C40CAB9A0AD8}" type="presParOf" srcId="{AC0D1233-B711-4BF4-83A7-CD83684F9E30}" destId="{9C17F21E-CC0F-44E4-862D-1A3FE99E0659}" srcOrd="1" destOrd="0" presId="urn:microsoft.com/office/officeart/2005/8/layout/list1"/>
    <dgm:cxn modelId="{814038B0-FAD9-42F8-95F0-EAA39A91178C}" type="presParOf" srcId="{1E2BC54F-E13D-47CF-A246-750A6DC74F6B}" destId="{D1323569-29EE-42B0-B25E-6CB79AE409E7}" srcOrd="5" destOrd="0" presId="urn:microsoft.com/office/officeart/2005/8/layout/list1"/>
    <dgm:cxn modelId="{73F729AF-6EE2-4CBA-BE6D-54517BFEAABF}" type="presParOf" srcId="{1E2BC54F-E13D-47CF-A246-750A6DC74F6B}" destId="{A397E1B2-EFC7-47ED-AF12-41C18AA93748}" srcOrd="6" destOrd="0" presId="urn:microsoft.com/office/officeart/2005/8/layout/list1"/>
    <dgm:cxn modelId="{883BB1CB-D201-4202-81D4-4279D528A759}" type="presParOf" srcId="{1E2BC54F-E13D-47CF-A246-750A6DC74F6B}" destId="{990DBA49-B42D-4FFF-B005-0516339B518D}" srcOrd="7" destOrd="0" presId="urn:microsoft.com/office/officeart/2005/8/layout/list1"/>
    <dgm:cxn modelId="{5332A8BC-5D6C-4025-B4A0-9903F39DE644}" type="presParOf" srcId="{1E2BC54F-E13D-47CF-A246-750A6DC74F6B}" destId="{2537414E-FC38-4188-89FC-968AEA44F919}" srcOrd="8" destOrd="0" presId="urn:microsoft.com/office/officeart/2005/8/layout/list1"/>
    <dgm:cxn modelId="{9BD599DF-E060-4FF3-8C8B-1EE8AB19C5DE}" type="presParOf" srcId="{2537414E-FC38-4188-89FC-968AEA44F919}" destId="{AA081CF1-B354-4394-B73D-A9A6DF36B781}" srcOrd="0" destOrd="0" presId="urn:microsoft.com/office/officeart/2005/8/layout/list1"/>
    <dgm:cxn modelId="{5AAB17BB-0CD3-4F59-A554-D7609F7BD921}" type="presParOf" srcId="{2537414E-FC38-4188-89FC-968AEA44F919}" destId="{3CE5F64C-0BA6-4BAE-B4A4-C7B36D93F14B}" srcOrd="1" destOrd="0" presId="urn:microsoft.com/office/officeart/2005/8/layout/list1"/>
    <dgm:cxn modelId="{53077629-3452-4338-9396-4A95CC13A202}" type="presParOf" srcId="{1E2BC54F-E13D-47CF-A246-750A6DC74F6B}" destId="{3CBEDFB9-912F-4A0C-9B20-5E286B64CF62}" srcOrd="9" destOrd="0" presId="urn:microsoft.com/office/officeart/2005/8/layout/list1"/>
    <dgm:cxn modelId="{341BF3AB-6A50-4DFC-9F2C-5D3FF1341A0E}" type="presParOf" srcId="{1E2BC54F-E13D-47CF-A246-750A6DC74F6B}" destId="{C9015393-0C69-4861-9943-0888FE246B3A}" srcOrd="10"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F469862-D3E0-44F5-8E16-4E27031ED5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13F826F5-257F-497D-B417-49F63FBD2694}">
      <dgm:prSet phldrT="[Texto]" custT="1"/>
      <dgm:spPr/>
      <dgm:t>
        <a:bodyPr/>
        <a:lstStyle/>
        <a:p>
          <a:pPr>
            <a:buNone/>
          </a:pPr>
          <a:r>
            <a:rPr lang="es-ES" sz="1000" b="1"/>
            <a:t>3.1. Dotar al personal de CCASA de los conocimientos necesarios para introducir la perspectiva de género en su actividad.</a:t>
          </a:r>
          <a:endParaRPr lang="es-ES" sz="1000"/>
        </a:p>
      </dgm:t>
    </dgm:pt>
    <dgm:pt modelId="{D0FD6298-82E1-4899-9B6D-0F4198BF82A3}" type="parTrans" cxnId="{8FD585F8-E747-4F70-BC73-3880E245223E}">
      <dgm:prSet/>
      <dgm:spPr/>
      <dgm:t>
        <a:bodyPr/>
        <a:lstStyle/>
        <a:p>
          <a:endParaRPr lang="es-ES" sz="1000"/>
        </a:p>
      </dgm:t>
    </dgm:pt>
    <dgm:pt modelId="{08903FBA-C6BF-4AD5-9321-C41852821384}" type="sibTrans" cxnId="{8FD585F8-E747-4F70-BC73-3880E245223E}">
      <dgm:prSet/>
      <dgm:spPr/>
      <dgm:t>
        <a:bodyPr/>
        <a:lstStyle/>
        <a:p>
          <a:endParaRPr lang="es-ES" sz="1000"/>
        </a:p>
      </dgm:t>
    </dgm:pt>
    <dgm:pt modelId="{437AEA49-3D03-4FED-87DD-784EED87AB75}">
      <dgm:prSet custT="1"/>
      <dgm:spPr/>
      <dgm:t>
        <a:bodyPr/>
        <a:lstStyle/>
        <a:p>
          <a:pPr>
            <a:buNone/>
          </a:pPr>
          <a:r>
            <a:rPr lang="es-ES" sz="1000"/>
            <a:t>3.1.1. Desarrollar una formación mixta anual dirigida a toda la plantilla con los siguientes módulos: 1) Legislación vigente en materia de igualdad. 2) Igualdad en la tecnología y entornos digitales. 3) Incorporación de la perspectiva de género en la gestión y en los proyectos tecnológicos. 4) Elaboración de Evaluaciones de Impacto de Género (EIG). Temas complementarios: comunicación inclusiva, prevención de la violencia digital, liderazgo igualitario.</a:t>
          </a:r>
        </a:p>
      </dgm:t>
    </dgm:pt>
    <dgm:pt modelId="{E07E6E38-2193-438A-A13A-AE9977E3E9C3}" type="parTrans" cxnId="{98DC5D74-C0B7-4728-945A-ABE916CCD720}">
      <dgm:prSet/>
      <dgm:spPr/>
      <dgm:t>
        <a:bodyPr/>
        <a:lstStyle/>
        <a:p>
          <a:endParaRPr lang="es-ES" sz="1000"/>
        </a:p>
      </dgm:t>
    </dgm:pt>
    <dgm:pt modelId="{EE71DFD7-B0D6-464E-B41E-698F774B9E55}" type="sibTrans" cxnId="{98DC5D74-C0B7-4728-945A-ABE916CCD720}">
      <dgm:prSet/>
      <dgm:spPr/>
      <dgm:t>
        <a:bodyPr/>
        <a:lstStyle/>
        <a:p>
          <a:endParaRPr lang="es-ES" sz="1000"/>
        </a:p>
      </dgm:t>
    </dgm:pt>
    <dgm:pt modelId="{6BD2201C-41BD-4BD7-8B16-F99081003B91}">
      <dgm:prSet custT="1"/>
      <dgm:spPr/>
      <dgm:t>
        <a:bodyPr/>
        <a:lstStyle/>
        <a:p>
          <a:pPr>
            <a:buNone/>
          </a:pPr>
          <a:r>
            <a:rPr lang="es-ES" sz="1000" b="1"/>
            <a:t>3.2. Proporcionar a CCASA espacios formativos que transformen las relaciones de género mediante el empoderamiento de las mujeres y la revisión crítica de las masculinidades.</a:t>
          </a:r>
          <a:endParaRPr lang="es-ES" sz="1000"/>
        </a:p>
      </dgm:t>
    </dgm:pt>
    <dgm:pt modelId="{2AEA6942-BC66-41DE-8E6C-84B895730D4A}" type="parTrans" cxnId="{E94D1510-A0CE-4B14-8E2C-6BF8C0C814F2}">
      <dgm:prSet/>
      <dgm:spPr/>
      <dgm:t>
        <a:bodyPr/>
        <a:lstStyle/>
        <a:p>
          <a:endParaRPr lang="es-ES" sz="1000"/>
        </a:p>
      </dgm:t>
    </dgm:pt>
    <dgm:pt modelId="{2BBF9D31-8F63-4013-97EA-5216E7C5CD3C}" type="sibTrans" cxnId="{E94D1510-A0CE-4B14-8E2C-6BF8C0C814F2}">
      <dgm:prSet/>
      <dgm:spPr/>
      <dgm:t>
        <a:bodyPr/>
        <a:lstStyle/>
        <a:p>
          <a:endParaRPr lang="es-ES" sz="1000"/>
        </a:p>
      </dgm:t>
    </dgm:pt>
    <dgm:pt modelId="{01FF7365-B679-4282-B952-D6DB229B5D7E}">
      <dgm:prSet custT="1"/>
      <dgm:spPr/>
      <dgm:t>
        <a:bodyPr/>
        <a:lstStyle/>
        <a:p>
          <a:pPr>
            <a:buNone/>
          </a:pPr>
          <a:r>
            <a:rPr lang="es-ES" sz="1000"/>
            <a:t>3.2.1. Ofrecer una formación anual dirigida a mujeres centrada en el empoderamiento profesional, el liderazgo y la gestión de la autoridad en entornos masculinizados.</a:t>
          </a:r>
        </a:p>
      </dgm:t>
    </dgm:pt>
    <dgm:pt modelId="{A533444A-80BA-491E-9EC0-27AAF406454A}" type="parTrans" cxnId="{543A2D5E-2A4A-4A27-822F-2B20C5E06D36}">
      <dgm:prSet/>
      <dgm:spPr/>
      <dgm:t>
        <a:bodyPr/>
        <a:lstStyle/>
        <a:p>
          <a:endParaRPr lang="es-ES" sz="1000"/>
        </a:p>
      </dgm:t>
    </dgm:pt>
    <dgm:pt modelId="{4830B380-97D6-4B89-95F8-27602CCC4C33}" type="sibTrans" cxnId="{543A2D5E-2A4A-4A27-822F-2B20C5E06D36}">
      <dgm:prSet/>
      <dgm:spPr/>
      <dgm:t>
        <a:bodyPr/>
        <a:lstStyle/>
        <a:p>
          <a:endParaRPr lang="es-ES" sz="1000"/>
        </a:p>
      </dgm:t>
    </dgm:pt>
    <dgm:pt modelId="{25BA5855-5BFE-4A48-9AAE-3D810CD2EDF0}">
      <dgm:prSet custT="1"/>
      <dgm:spPr/>
      <dgm:t>
        <a:bodyPr/>
        <a:lstStyle/>
        <a:p>
          <a:pPr>
            <a:buNone/>
          </a:pPr>
          <a:r>
            <a:rPr lang="es-ES" sz="1000"/>
            <a:t>3.2.2. Realizar una formación anual dirigida a hombres sobre nuevas masculinidades, corresponsabilidad, prevención de la violencia machista y transformación de las dinámicas masculinizadas en los equipos.</a:t>
          </a:r>
        </a:p>
      </dgm:t>
    </dgm:pt>
    <dgm:pt modelId="{42A6F0B8-9FC9-489C-8DF5-28AD4955B0F6}" type="parTrans" cxnId="{5F8F4C11-E7C0-4039-ADB8-19A3B6D486C4}">
      <dgm:prSet/>
      <dgm:spPr/>
      <dgm:t>
        <a:bodyPr/>
        <a:lstStyle/>
        <a:p>
          <a:endParaRPr lang="es-ES" sz="1000"/>
        </a:p>
      </dgm:t>
    </dgm:pt>
    <dgm:pt modelId="{1A2F1890-6A25-4B80-9B5C-9A69E9BEC71D}" type="sibTrans" cxnId="{5F8F4C11-E7C0-4039-ADB8-19A3B6D486C4}">
      <dgm:prSet/>
      <dgm:spPr/>
      <dgm:t>
        <a:bodyPr/>
        <a:lstStyle/>
        <a:p>
          <a:endParaRPr lang="es-ES" sz="1000"/>
        </a:p>
      </dgm:t>
    </dgm:pt>
    <dgm:pt modelId="{42965B2B-78D2-4545-BA47-96DCB4C36057}">
      <dgm:prSet custT="1"/>
      <dgm:spPr/>
      <dgm:t>
        <a:bodyPr/>
        <a:lstStyle/>
        <a:p>
          <a:pPr>
            <a:buNone/>
          </a:pPr>
          <a:r>
            <a:rPr lang="es-ES" sz="1000" b="1"/>
            <a:t>3.3. Introducir la perspectiva de género en toda la formación externa contratada o financiada por CCASA.</a:t>
          </a:r>
          <a:endParaRPr lang="es-ES" sz="1000"/>
        </a:p>
      </dgm:t>
    </dgm:pt>
    <dgm:pt modelId="{1C1A59A4-CE9F-4D31-B22D-E4A768A7E52B}" type="parTrans" cxnId="{4C523695-7377-4E6F-93D3-F460283830B9}">
      <dgm:prSet/>
      <dgm:spPr/>
      <dgm:t>
        <a:bodyPr/>
        <a:lstStyle/>
        <a:p>
          <a:endParaRPr lang="es-ES" sz="1000"/>
        </a:p>
      </dgm:t>
    </dgm:pt>
    <dgm:pt modelId="{FA6AA55A-2E13-4ED2-8B0F-33DF93721728}" type="sibTrans" cxnId="{4C523695-7377-4E6F-93D3-F460283830B9}">
      <dgm:prSet/>
      <dgm:spPr/>
      <dgm:t>
        <a:bodyPr/>
        <a:lstStyle/>
        <a:p>
          <a:endParaRPr lang="es-ES" sz="1000"/>
        </a:p>
      </dgm:t>
    </dgm:pt>
    <dgm:pt modelId="{9DDBE409-EB7B-40E4-A587-11673CA8007F}">
      <dgm:prSet custT="1"/>
      <dgm:spPr/>
      <dgm:t>
        <a:bodyPr/>
        <a:lstStyle/>
        <a:p>
          <a:pPr>
            <a:buNone/>
          </a:pPr>
          <a:r>
            <a:rPr lang="es-ES" sz="1000"/>
            <a:t>3.3.1. Incorporar cláusulas de igualdad en todos los contratos, convenios o acuerdos relativos a formación externa, garantizando que los contenidos, metodologías y materiales incluyan la perspectiva de género y asegurar que la plataforma de formación incluya la perspectiva de género. </a:t>
          </a:r>
        </a:p>
      </dgm:t>
    </dgm:pt>
    <dgm:pt modelId="{63A3B448-9AA9-42A7-AF64-9750972DE6FC}" type="parTrans" cxnId="{2973301B-690D-45A8-9399-53385CDCC366}">
      <dgm:prSet/>
      <dgm:spPr/>
      <dgm:t>
        <a:bodyPr/>
        <a:lstStyle/>
        <a:p>
          <a:endParaRPr lang="es-ES" sz="1000"/>
        </a:p>
      </dgm:t>
    </dgm:pt>
    <dgm:pt modelId="{F9D9A4D5-CA9D-4766-B4A2-1EB11CF0C37D}" type="sibTrans" cxnId="{2973301B-690D-45A8-9399-53385CDCC366}">
      <dgm:prSet/>
      <dgm:spPr/>
      <dgm:t>
        <a:bodyPr/>
        <a:lstStyle/>
        <a:p>
          <a:endParaRPr lang="es-ES" sz="1000"/>
        </a:p>
      </dgm:t>
    </dgm:pt>
    <dgm:pt modelId="{A40EE713-74CE-44DB-9C84-7229F71725C6}">
      <dgm:prSet custT="1"/>
      <dgm:spPr/>
      <dgm:t>
        <a:bodyPr/>
        <a:lstStyle/>
        <a:p>
          <a:pPr>
            <a:buNone/>
          </a:pPr>
          <a:r>
            <a:rPr lang="es-ES" sz="1000"/>
            <a:t>3.3.2. Solicitar a las entidades proveedoras un informe previo sobre los contenidos de la formación, indicando cómo se integra la perspectiva de género.</a:t>
          </a:r>
        </a:p>
      </dgm:t>
    </dgm:pt>
    <dgm:pt modelId="{4020FFF9-453A-4463-A0BC-E4BFCF87498E}" type="parTrans" cxnId="{CCD5261C-D21C-4A24-9372-CA56D0AC3E51}">
      <dgm:prSet/>
      <dgm:spPr/>
      <dgm:t>
        <a:bodyPr/>
        <a:lstStyle/>
        <a:p>
          <a:endParaRPr lang="es-ES" sz="1000"/>
        </a:p>
      </dgm:t>
    </dgm:pt>
    <dgm:pt modelId="{FFEDA69D-1660-4B77-9FC0-4E0AD84CBFCB}" type="sibTrans" cxnId="{CCD5261C-D21C-4A24-9372-CA56D0AC3E51}">
      <dgm:prSet/>
      <dgm:spPr/>
      <dgm:t>
        <a:bodyPr/>
        <a:lstStyle/>
        <a:p>
          <a:endParaRPr lang="es-ES" sz="1000"/>
        </a:p>
      </dgm:t>
    </dgm:pt>
    <dgm:pt modelId="{007E2515-F27B-44EC-82D0-7B5C576F8C0D}">
      <dgm:prSet custT="1"/>
      <dgm:spPr/>
      <dgm:t>
        <a:bodyPr/>
        <a:lstStyle/>
        <a:p>
          <a:pPr>
            <a:buNone/>
          </a:pPr>
          <a:r>
            <a:rPr lang="es-ES" sz="1000"/>
            <a:t>3.3.3. Elaborar un informe anual sobre las formaciones externas realizadas, detallando contenidos, personas asistentes (desagregadas por sexo) y valoración del cumplimiento de las cláusulas de igualdad.</a:t>
          </a:r>
        </a:p>
      </dgm:t>
    </dgm:pt>
    <dgm:pt modelId="{A9AB8F6F-42EC-4521-82EC-F54E041D077A}" type="parTrans" cxnId="{9274CCE8-A952-4701-B5AD-C3283D5EB64E}">
      <dgm:prSet/>
      <dgm:spPr/>
      <dgm:t>
        <a:bodyPr/>
        <a:lstStyle/>
        <a:p>
          <a:endParaRPr lang="es-ES" sz="1000"/>
        </a:p>
      </dgm:t>
    </dgm:pt>
    <dgm:pt modelId="{65EFA560-7A56-4DE3-BB91-A47D6EE5D9C6}" type="sibTrans" cxnId="{9274CCE8-A952-4701-B5AD-C3283D5EB64E}">
      <dgm:prSet/>
      <dgm:spPr/>
      <dgm:t>
        <a:bodyPr/>
        <a:lstStyle/>
        <a:p>
          <a:endParaRPr lang="es-ES" sz="1000"/>
        </a:p>
      </dgm:t>
    </dgm:pt>
    <dgm:pt modelId="{CC0CC903-9A60-484A-99CB-9E2D700CBDA8}" type="pres">
      <dgm:prSet presAssocID="{8F469862-D3E0-44F5-8E16-4E27031ED52B}" presName="linear" presStyleCnt="0">
        <dgm:presLayoutVars>
          <dgm:dir/>
          <dgm:animLvl val="lvl"/>
          <dgm:resizeHandles val="exact"/>
        </dgm:presLayoutVars>
      </dgm:prSet>
      <dgm:spPr/>
    </dgm:pt>
    <dgm:pt modelId="{3A6E47C8-5394-46FA-9516-18AFAA5396E4}" type="pres">
      <dgm:prSet presAssocID="{13F826F5-257F-497D-B417-49F63FBD2694}" presName="parentLin" presStyleCnt="0"/>
      <dgm:spPr/>
    </dgm:pt>
    <dgm:pt modelId="{C71A67B3-8BCF-42FA-859D-966C1A4DF836}" type="pres">
      <dgm:prSet presAssocID="{13F826F5-257F-497D-B417-49F63FBD2694}" presName="parentLeftMargin" presStyleLbl="node1" presStyleIdx="0" presStyleCnt="3"/>
      <dgm:spPr/>
    </dgm:pt>
    <dgm:pt modelId="{7C288E74-FFE5-4B9D-BD60-9355D08CF681}" type="pres">
      <dgm:prSet presAssocID="{13F826F5-257F-497D-B417-49F63FBD2694}" presName="parentText" presStyleLbl="node1" presStyleIdx="0" presStyleCnt="3">
        <dgm:presLayoutVars>
          <dgm:chMax val="0"/>
          <dgm:bulletEnabled val="1"/>
        </dgm:presLayoutVars>
      </dgm:prSet>
      <dgm:spPr/>
    </dgm:pt>
    <dgm:pt modelId="{E25412E4-E1E9-4E50-89A5-A0B133C33C9D}" type="pres">
      <dgm:prSet presAssocID="{13F826F5-257F-497D-B417-49F63FBD2694}" presName="negativeSpace" presStyleCnt="0"/>
      <dgm:spPr/>
    </dgm:pt>
    <dgm:pt modelId="{301F8955-3027-41D7-98C3-F828E89A1407}" type="pres">
      <dgm:prSet presAssocID="{13F826F5-257F-497D-B417-49F63FBD2694}" presName="childText" presStyleLbl="conFgAcc1" presStyleIdx="0" presStyleCnt="3">
        <dgm:presLayoutVars>
          <dgm:bulletEnabled val="1"/>
        </dgm:presLayoutVars>
      </dgm:prSet>
      <dgm:spPr/>
    </dgm:pt>
    <dgm:pt modelId="{24F3300B-5960-4FC3-9618-E570769CDE56}" type="pres">
      <dgm:prSet presAssocID="{08903FBA-C6BF-4AD5-9321-C41852821384}" presName="spaceBetweenRectangles" presStyleCnt="0"/>
      <dgm:spPr/>
    </dgm:pt>
    <dgm:pt modelId="{D22C2602-DC5C-42DB-9E65-FF0DD559745A}" type="pres">
      <dgm:prSet presAssocID="{6BD2201C-41BD-4BD7-8B16-F99081003B91}" presName="parentLin" presStyleCnt="0"/>
      <dgm:spPr/>
    </dgm:pt>
    <dgm:pt modelId="{F350262C-086B-4662-821B-E0BA98A0FED2}" type="pres">
      <dgm:prSet presAssocID="{6BD2201C-41BD-4BD7-8B16-F99081003B91}" presName="parentLeftMargin" presStyleLbl="node1" presStyleIdx="0" presStyleCnt="3"/>
      <dgm:spPr/>
    </dgm:pt>
    <dgm:pt modelId="{907F4C35-CEF7-47B3-BA2F-DB46FE5F2799}" type="pres">
      <dgm:prSet presAssocID="{6BD2201C-41BD-4BD7-8B16-F99081003B91}" presName="parentText" presStyleLbl="node1" presStyleIdx="1" presStyleCnt="3">
        <dgm:presLayoutVars>
          <dgm:chMax val="0"/>
          <dgm:bulletEnabled val="1"/>
        </dgm:presLayoutVars>
      </dgm:prSet>
      <dgm:spPr/>
    </dgm:pt>
    <dgm:pt modelId="{B7A83F9D-0C29-435A-990C-5E293644ECC5}" type="pres">
      <dgm:prSet presAssocID="{6BD2201C-41BD-4BD7-8B16-F99081003B91}" presName="negativeSpace" presStyleCnt="0"/>
      <dgm:spPr/>
    </dgm:pt>
    <dgm:pt modelId="{150AF254-DC4F-4BA3-B8F0-83391DCCF430}" type="pres">
      <dgm:prSet presAssocID="{6BD2201C-41BD-4BD7-8B16-F99081003B91}" presName="childText" presStyleLbl="conFgAcc1" presStyleIdx="1" presStyleCnt="3">
        <dgm:presLayoutVars>
          <dgm:bulletEnabled val="1"/>
        </dgm:presLayoutVars>
      </dgm:prSet>
      <dgm:spPr/>
    </dgm:pt>
    <dgm:pt modelId="{47BD4BFF-F798-47C3-8429-C005A3C33D4D}" type="pres">
      <dgm:prSet presAssocID="{2BBF9D31-8F63-4013-97EA-5216E7C5CD3C}" presName="spaceBetweenRectangles" presStyleCnt="0"/>
      <dgm:spPr/>
    </dgm:pt>
    <dgm:pt modelId="{D08D7F81-9887-431F-A6AF-9C6C4110E3AF}" type="pres">
      <dgm:prSet presAssocID="{42965B2B-78D2-4545-BA47-96DCB4C36057}" presName="parentLin" presStyleCnt="0"/>
      <dgm:spPr/>
    </dgm:pt>
    <dgm:pt modelId="{F3153FB4-8BB1-4D7E-8A9D-A51243639E9B}" type="pres">
      <dgm:prSet presAssocID="{42965B2B-78D2-4545-BA47-96DCB4C36057}" presName="parentLeftMargin" presStyleLbl="node1" presStyleIdx="1" presStyleCnt="3"/>
      <dgm:spPr/>
    </dgm:pt>
    <dgm:pt modelId="{6E396805-0332-4E7E-85C8-B79A000D2AEC}" type="pres">
      <dgm:prSet presAssocID="{42965B2B-78D2-4545-BA47-96DCB4C36057}" presName="parentText" presStyleLbl="node1" presStyleIdx="2" presStyleCnt="3">
        <dgm:presLayoutVars>
          <dgm:chMax val="0"/>
          <dgm:bulletEnabled val="1"/>
        </dgm:presLayoutVars>
      </dgm:prSet>
      <dgm:spPr/>
    </dgm:pt>
    <dgm:pt modelId="{497B03E3-ECAE-4B5B-837D-2AC61A2D2E4C}" type="pres">
      <dgm:prSet presAssocID="{42965B2B-78D2-4545-BA47-96DCB4C36057}" presName="negativeSpace" presStyleCnt="0"/>
      <dgm:spPr/>
    </dgm:pt>
    <dgm:pt modelId="{C1C05324-2FE0-4A99-95A1-360786D2875A}" type="pres">
      <dgm:prSet presAssocID="{42965B2B-78D2-4545-BA47-96DCB4C36057}" presName="childText" presStyleLbl="conFgAcc1" presStyleIdx="2" presStyleCnt="3">
        <dgm:presLayoutVars>
          <dgm:bulletEnabled val="1"/>
        </dgm:presLayoutVars>
      </dgm:prSet>
      <dgm:spPr/>
    </dgm:pt>
  </dgm:ptLst>
  <dgm:cxnLst>
    <dgm:cxn modelId="{E94D1510-A0CE-4B14-8E2C-6BF8C0C814F2}" srcId="{8F469862-D3E0-44F5-8E16-4E27031ED52B}" destId="{6BD2201C-41BD-4BD7-8B16-F99081003B91}" srcOrd="1" destOrd="0" parTransId="{2AEA6942-BC66-41DE-8E6C-84B895730D4A}" sibTransId="{2BBF9D31-8F63-4013-97EA-5216E7C5CD3C}"/>
    <dgm:cxn modelId="{5F8F4C11-E7C0-4039-ADB8-19A3B6D486C4}" srcId="{6BD2201C-41BD-4BD7-8B16-F99081003B91}" destId="{25BA5855-5BFE-4A48-9AAE-3D810CD2EDF0}" srcOrd="1" destOrd="0" parTransId="{42A6F0B8-9FC9-489C-8DF5-28AD4955B0F6}" sibTransId="{1A2F1890-6A25-4B80-9B5C-9A69E9BEC71D}"/>
    <dgm:cxn modelId="{2973301B-690D-45A8-9399-53385CDCC366}" srcId="{42965B2B-78D2-4545-BA47-96DCB4C36057}" destId="{9DDBE409-EB7B-40E4-A587-11673CA8007F}" srcOrd="0" destOrd="0" parTransId="{63A3B448-9AA9-42A7-AF64-9750972DE6FC}" sibTransId="{F9D9A4D5-CA9D-4766-B4A2-1EB11CF0C37D}"/>
    <dgm:cxn modelId="{CCD5261C-D21C-4A24-9372-CA56D0AC3E51}" srcId="{42965B2B-78D2-4545-BA47-96DCB4C36057}" destId="{A40EE713-74CE-44DB-9C84-7229F71725C6}" srcOrd="1" destOrd="0" parTransId="{4020FFF9-453A-4463-A0BC-E4BFCF87498E}" sibTransId="{FFEDA69D-1660-4B77-9FC0-4E0AD84CBFCB}"/>
    <dgm:cxn modelId="{5585AF1F-6817-44AD-AD0B-35D7B1359AAA}" type="presOf" srcId="{25BA5855-5BFE-4A48-9AAE-3D810CD2EDF0}" destId="{150AF254-DC4F-4BA3-B8F0-83391DCCF430}" srcOrd="0" destOrd="1" presId="urn:microsoft.com/office/officeart/2005/8/layout/list1"/>
    <dgm:cxn modelId="{9440D71F-028C-403C-B402-D3553386DB2C}" type="presOf" srcId="{13F826F5-257F-497D-B417-49F63FBD2694}" destId="{7C288E74-FFE5-4B9D-BD60-9355D08CF681}" srcOrd="1" destOrd="0" presId="urn:microsoft.com/office/officeart/2005/8/layout/list1"/>
    <dgm:cxn modelId="{63778229-B6C7-488C-A766-CCE040FCAF4D}" type="presOf" srcId="{6BD2201C-41BD-4BD7-8B16-F99081003B91}" destId="{907F4C35-CEF7-47B3-BA2F-DB46FE5F2799}" srcOrd="1" destOrd="0" presId="urn:microsoft.com/office/officeart/2005/8/layout/list1"/>
    <dgm:cxn modelId="{C4542932-955E-4CD2-B1F9-B28E6F9489DC}" type="presOf" srcId="{8F469862-D3E0-44F5-8E16-4E27031ED52B}" destId="{CC0CC903-9A60-484A-99CB-9E2D700CBDA8}" srcOrd="0" destOrd="0" presId="urn:microsoft.com/office/officeart/2005/8/layout/list1"/>
    <dgm:cxn modelId="{543A2D5E-2A4A-4A27-822F-2B20C5E06D36}" srcId="{6BD2201C-41BD-4BD7-8B16-F99081003B91}" destId="{01FF7365-B679-4282-B952-D6DB229B5D7E}" srcOrd="0" destOrd="0" parTransId="{A533444A-80BA-491E-9EC0-27AAF406454A}" sibTransId="{4830B380-97D6-4B89-95F8-27602CCC4C33}"/>
    <dgm:cxn modelId="{B3D76C5F-5857-4F4B-9827-97D4BD1261A7}" type="presOf" srcId="{42965B2B-78D2-4545-BA47-96DCB4C36057}" destId="{6E396805-0332-4E7E-85C8-B79A000D2AEC}" srcOrd="1" destOrd="0" presId="urn:microsoft.com/office/officeart/2005/8/layout/list1"/>
    <dgm:cxn modelId="{98DC5D74-C0B7-4728-945A-ABE916CCD720}" srcId="{13F826F5-257F-497D-B417-49F63FBD2694}" destId="{437AEA49-3D03-4FED-87DD-784EED87AB75}" srcOrd="0" destOrd="0" parTransId="{E07E6E38-2193-438A-A13A-AE9977E3E9C3}" sibTransId="{EE71DFD7-B0D6-464E-B41E-698F774B9E55}"/>
    <dgm:cxn modelId="{BA4F187D-7DAB-43F3-8840-D2D226C99C06}" type="presOf" srcId="{A40EE713-74CE-44DB-9C84-7229F71725C6}" destId="{C1C05324-2FE0-4A99-95A1-360786D2875A}" srcOrd="0" destOrd="1" presId="urn:microsoft.com/office/officeart/2005/8/layout/list1"/>
    <dgm:cxn modelId="{69DE0B82-F161-4F39-8D42-1F1874A7C988}" type="presOf" srcId="{007E2515-F27B-44EC-82D0-7B5C576F8C0D}" destId="{C1C05324-2FE0-4A99-95A1-360786D2875A}" srcOrd="0" destOrd="2" presId="urn:microsoft.com/office/officeart/2005/8/layout/list1"/>
    <dgm:cxn modelId="{2AAB288D-C145-42B0-A509-D2791E520CB8}" type="presOf" srcId="{01FF7365-B679-4282-B952-D6DB229B5D7E}" destId="{150AF254-DC4F-4BA3-B8F0-83391DCCF430}" srcOrd="0" destOrd="0" presId="urn:microsoft.com/office/officeart/2005/8/layout/list1"/>
    <dgm:cxn modelId="{4C523695-7377-4E6F-93D3-F460283830B9}" srcId="{8F469862-D3E0-44F5-8E16-4E27031ED52B}" destId="{42965B2B-78D2-4545-BA47-96DCB4C36057}" srcOrd="2" destOrd="0" parTransId="{1C1A59A4-CE9F-4D31-B22D-E4A768A7E52B}" sibTransId="{FA6AA55A-2E13-4ED2-8B0F-33DF93721728}"/>
    <dgm:cxn modelId="{E141D798-AE09-4ADF-AAD7-D01967F53141}" type="presOf" srcId="{42965B2B-78D2-4545-BA47-96DCB4C36057}" destId="{F3153FB4-8BB1-4D7E-8A9D-A51243639E9B}" srcOrd="0" destOrd="0" presId="urn:microsoft.com/office/officeart/2005/8/layout/list1"/>
    <dgm:cxn modelId="{9EFBFFB1-E8F1-48DD-937E-CC3A81DA2C69}" type="presOf" srcId="{13F826F5-257F-497D-B417-49F63FBD2694}" destId="{C71A67B3-8BCF-42FA-859D-966C1A4DF836}" srcOrd="0" destOrd="0" presId="urn:microsoft.com/office/officeart/2005/8/layout/list1"/>
    <dgm:cxn modelId="{574CB2B5-D4CD-4151-A226-CE2A68726368}" type="presOf" srcId="{6BD2201C-41BD-4BD7-8B16-F99081003B91}" destId="{F350262C-086B-4662-821B-E0BA98A0FED2}" srcOrd="0" destOrd="0" presId="urn:microsoft.com/office/officeart/2005/8/layout/list1"/>
    <dgm:cxn modelId="{9274CCE8-A952-4701-B5AD-C3283D5EB64E}" srcId="{42965B2B-78D2-4545-BA47-96DCB4C36057}" destId="{007E2515-F27B-44EC-82D0-7B5C576F8C0D}" srcOrd="2" destOrd="0" parTransId="{A9AB8F6F-42EC-4521-82EC-F54E041D077A}" sibTransId="{65EFA560-7A56-4DE3-BB91-A47D6EE5D9C6}"/>
    <dgm:cxn modelId="{0F08AEEE-62DF-4D04-974A-1B94D9A8ED10}" type="presOf" srcId="{9DDBE409-EB7B-40E4-A587-11673CA8007F}" destId="{C1C05324-2FE0-4A99-95A1-360786D2875A}" srcOrd="0" destOrd="0" presId="urn:microsoft.com/office/officeart/2005/8/layout/list1"/>
    <dgm:cxn modelId="{8FD585F8-E747-4F70-BC73-3880E245223E}" srcId="{8F469862-D3E0-44F5-8E16-4E27031ED52B}" destId="{13F826F5-257F-497D-B417-49F63FBD2694}" srcOrd="0" destOrd="0" parTransId="{D0FD6298-82E1-4899-9B6D-0F4198BF82A3}" sibTransId="{08903FBA-C6BF-4AD5-9321-C41852821384}"/>
    <dgm:cxn modelId="{31E1A3FF-8236-4022-BEC0-1F10BC0962C1}" type="presOf" srcId="{437AEA49-3D03-4FED-87DD-784EED87AB75}" destId="{301F8955-3027-41D7-98C3-F828E89A1407}" srcOrd="0" destOrd="0" presId="urn:microsoft.com/office/officeart/2005/8/layout/list1"/>
    <dgm:cxn modelId="{07AC34EA-C304-4362-BF03-6CDA919FEFDD}" type="presParOf" srcId="{CC0CC903-9A60-484A-99CB-9E2D700CBDA8}" destId="{3A6E47C8-5394-46FA-9516-18AFAA5396E4}" srcOrd="0" destOrd="0" presId="urn:microsoft.com/office/officeart/2005/8/layout/list1"/>
    <dgm:cxn modelId="{59DB6BBF-70E6-4E2D-8BFD-F6E6D1902CEC}" type="presParOf" srcId="{3A6E47C8-5394-46FA-9516-18AFAA5396E4}" destId="{C71A67B3-8BCF-42FA-859D-966C1A4DF836}" srcOrd="0" destOrd="0" presId="urn:microsoft.com/office/officeart/2005/8/layout/list1"/>
    <dgm:cxn modelId="{F77499DE-90F8-4419-A5A4-1EB089BE7725}" type="presParOf" srcId="{3A6E47C8-5394-46FA-9516-18AFAA5396E4}" destId="{7C288E74-FFE5-4B9D-BD60-9355D08CF681}" srcOrd="1" destOrd="0" presId="urn:microsoft.com/office/officeart/2005/8/layout/list1"/>
    <dgm:cxn modelId="{9D8F5DAF-3267-4C90-A39C-85FE31848AA8}" type="presParOf" srcId="{CC0CC903-9A60-484A-99CB-9E2D700CBDA8}" destId="{E25412E4-E1E9-4E50-89A5-A0B133C33C9D}" srcOrd="1" destOrd="0" presId="urn:microsoft.com/office/officeart/2005/8/layout/list1"/>
    <dgm:cxn modelId="{F552DB90-A08F-4EDA-B8EB-A5BA2FA1C136}" type="presParOf" srcId="{CC0CC903-9A60-484A-99CB-9E2D700CBDA8}" destId="{301F8955-3027-41D7-98C3-F828E89A1407}" srcOrd="2" destOrd="0" presId="urn:microsoft.com/office/officeart/2005/8/layout/list1"/>
    <dgm:cxn modelId="{C7894A4A-693F-44D4-9841-070DCBF38307}" type="presParOf" srcId="{CC0CC903-9A60-484A-99CB-9E2D700CBDA8}" destId="{24F3300B-5960-4FC3-9618-E570769CDE56}" srcOrd="3" destOrd="0" presId="urn:microsoft.com/office/officeart/2005/8/layout/list1"/>
    <dgm:cxn modelId="{9CF03381-60C3-424C-9533-DD2F667C14C2}" type="presParOf" srcId="{CC0CC903-9A60-484A-99CB-9E2D700CBDA8}" destId="{D22C2602-DC5C-42DB-9E65-FF0DD559745A}" srcOrd="4" destOrd="0" presId="urn:microsoft.com/office/officeart/2005/8/layout/list1"/>
    <dgm:cxn modelId="{A7FA2E2B-B164-4D89-8DE8-82C74E7FB592}" type="presParOf" srcId="{D22C2602-DC5C-42DB-9E65-FF0DD559745A}" destId="{F350262C-086B-4662-821B-E0BA98A0FED2}" srcOrd="0" destOrd="0" presId="urn:microsoft.com/office/officeart/2005/8/layout/list1"/>
    <dgm:cxn modelId="{176BB9F0-A82F-400E-AC76-7CA5177CA6D4}" type="presParOf" srcId="{D22C2602-DC5C-42DB-9E65-FF0DD559745A}" destId="{907F4C35-CEF7-47B3-BA2F-DB46FE5F2799}" srcOrd="1" destOrd="0" presId="urn:microsoft.com/office/officeart/2005/8/layout/list1"/>
    <dgm:cxn modelId="{A6D45488-EC30-4AA8-AE0F-55497C99F4A2}" type="presParOf" srcId="{CC0CC903-9A60-484A-99CB-9E2D700CBDA8}" destId="{B7A83F9D-0C29-435A-990C-5E293644ECC5}" srcOrd="5" destOrd="0" presId="urn:microsoft.com/office/officeart/2005/8/layout/list1"/>
    <dgm:cxn modelId="{0C63583B-42F6-4BDB-9AB5-C9EACEB53EAE}" type="presParOf" srcId="{CC0CC903-9A60-484A-99CB-9E2D700CBDA8}" destId="{150AF254-DC4F-4BA3-B8F0-83391DCCF430}" srcOrd="6" destOrd="0" presId="urn:microsoft.com/office/officeart/2005/8/layout/list1"/>
    <dgm:cxn modelId="{A676BE97-95C7-4F01-850A-B4C2C9BE0318}" type="presParOf" srcId="{CC0CC903-9A60-484A-99CB-9E2D700CBDA8}" destId="{47BD4BFF-F798-47C3-8429-C005A3C33D4D}" srcOrd="7" destOrd="0" presId="urn:microsoft.com/office/officeart/2005/8/layout/list1"/>
    <dgm:cxn modelId="{4E78FF7C-501C-4645-A465-21C19B6DED9F}" type="presParOf" srcId="{CC0CC903-9A60-484A-99CB-9E2D700CBDA8}" destId="{D08D7F81-9887-431F-A6AF-9C6C4110E3AF}" srcOrd="8" destOrd="0" presId="urn:microsoft.com/office/officeart/2005/8/layout/list1"/>
    <dgm:cxn modelId="{C21A0C33-AB8B-4EA7-8638-413F31FF0963}" type="presParOf" srcId="{D08D7F81-9887-431F-A6AF-9C6C4110E3AF}" destId="{F3153FB4-8BB1-4D7E-8A9D-A51243639E9B}" srcOrd="0" destOrd="0" presId="urn:microsoft.com/office/officeart/2005/8/layout/list1"/>
    <dgm:cxn modelId="{60EE310D-FB1D-48E1-9902-97A905DCA31F}" type="presParOf" srcId="{D08D7F81-9887-431F-A6AF-9C6C4110E3AF}" destId="{6E396805-0332-4E7E-85C8-B79A000D2AEC}" srcOrd="1" destOrd="0" presId="urn:microsoft.com/office/officeart/2005/8/layout/list1"/>
    <dgm:cxn modelId="{D7D2294B-9E43-498E-965E-0F5162A70C83}" type="presParOf" srcId="{CC0CC903-9A60-484A-99CB-9E2D700CBDA8}" destId="{497B03E3-ECAE-4B5B-837D-2AC61A2D2E4C}" srcOrd="9" destOrd="0" presId="urn:microsoft.com/office/officeart/2005/8/layout/list1"/>
    <dgm:cxn modelId="{C4C2E7D9-770A-446E-B3B1-42F30FE26645}" type="presParOf" srcId="{CC0CC903-9A60-484A-99CB-9E2D700CBDA8}" destId="{C1C05324-2FE0-4A99-95A1-360786D2875A}"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5F70180-1FC6-4059-963F-BDD68B849749}" type="doc">
      <dgm:prSet loTypeId="urn:microsoft.com/office/officeart/2005/8/layout/list1" loCatId="list" qsTypeId="urn:microsoft.com/office/officeart/2005/8/quickstyle/simple1" qsCatId="simple" csTypeId="urn:microsoft.com/office/officeart/2005/8/colors/accent3_2" csCatId="accent3" phldr="1"/>
      <dgm:spPr/>
      <dgm:t>
        <a:bodyPr/>
        <a:lstStyle/>
        <a:p>
          <a:endParaRPr lang="es-ES"/>
        </a:p>
      </dgm:t>
    </dgm:pt>
    <dgm:pt modelId="{3F08AE02-913D-4A36-A833-B83D66C0E1B3}">
      <dgm:prSet phldrT="[Texto]" custT="1"/>
      <dgm:spPr/>
      <dgm:t>
        <a:bodyPr/>
        <a:lstStyle/>
        <a:p>
          <a:pPr>
            <a:buNone/>
          </a:pPr>
          <a:r>
            <a:rPr lang="es-ES" sz="1000" b="1"/>
            <a:t>4.1. Dotar a CCASA de una infraestructura de riesgos laborales que incorpore la perspectiva de género, asegurando que el personal que gestiona el servicio tiene formación en igualdad y que se aplican las herramientas de trabajo en materia de riesgos laborales.</a:t>
          </a:r>
          <a:endParaRPr lang="es-ES" sz="1000"/>
        </a:p>
      </dgm:t>
    </dgm:pt>
    <dgm:pt modelId="{F888B1C4-72B9-4E60-BDF7-0E9747ABBE89}" type="parTrans" cxnId="{BE008142-6C8B-4293-A86A-D0F8D9E50FB4}">
      <dgm:prSet/>
      <dgm:spPr/>
      <dgm:t>
        <a:bodyPr/>
        <a:lstStyle/>
        <a:p>
          <a:endParaRPr lang="es-ES" sz="1000"/>
        </a:p>
      </dgm:t>
    </dgm:pt>
    <dgm:pt modelId="{F776AC1B-8182-459F-B318-2E78737D09B1}" type="sibTrans" cxnId="{BE008142-6C8B-4293-A86A-D0F8D9E50FB4}">
      <dgm:prSet/>
      <dgm:spPr/>
      <dgm:t>
        <a:bodyPr/>
        <a:lstStyle/>
        <a:p>
          <a:endParaRPr lang="es-ES" sz="1000"/>
        </a:p>
      </dgm:t>
    </dgm:pt>
    <dgm:pt modelId="{93167DB5-3872-4209-B742-04C7DD59CBA5}">
      <dgm:prSet custT="1"/>
      <dgm:spPr/>
      <dgm:t>
        <a:bodyPr/>
        <a:lstStyle/>
        <a:p>
          <a:pPr>
            <a:buNone/>
          </a:pPr>
          <a:r>
            <a:rPr lang="es-ES" sz="1000"/>
            <a:t>4.1.1. Incorporar en la nueva contratación del servicio de prevención cláusulas que aseguren la disponibilidad de personal técnico con formación acreditada en igualdad y PRL con perspectiva de género, e incluyan la obligación de elaborar un nuevo Plan de Prevención con perspectiva de género. La Asistencia Técnica en Igualdad revisará los documentos elaborados y propondrá mejoras o ajustes.</a:t>
          </a:r>
        </a:p>
      </dgm:t>
    </dgm:pt>
    <dgm:pt modelId="{4FA34437-8AB6-4CBF-A4BF-09F5CE0A7B9B}" type="parTrans" cxnId="{26F49FF7-4809-4FB9-9ADA-0A3DFBEA23F4}">
      <dgm:prSet/>
      <dgm:spPr/>
      <dgm:t>
        <a:bodyPr/>
        <a:lstStyle/>
        <a:p>
          <a:endParaRPr lang="es-ES" sz="1000"/>
        </a:p>
      </dgm:t>
    </dgm:pt>
    <dgm:pt modelId="{803DF229-E1C3-4166-9567-D88BC6EA7DD2}" type="sibTrans" cxnId="{26F49FF7-4809-4FB9-9ADA-0A3DFBEA23F4}">
      <dgm:prSet/>
      <dgm:spPr/>
      <dgm:t>
        <a:bodyPr/>
        <a:lstStyle/>
        <a:p>
          <a:endParaRPr lang="es-ES" sz="1000"/>
        </a:p>
      </dgm:t>
    </dgm:pt>
    <dgm:pt modelId="{4BBEB54E-C0BF-4BD9-A5EC-9AF869047BB3}">
      <dgm:prSet custT="1"/>
      <dgm:spPr/>
      <dgm:t>
        <a:bodyPr/>
        <a:lstStyle/>
        <a:p>
          <a:pPr>
            <a:buNone/>
          </a:pPr>
          <a:r>
            <a:rPr lang="es-ES" sz="1000"/>
            <a:t>4.1.2. Elaborar, en el marco del nuevo contrato de prevención, un Plan de Prevención con perspectiva de género, conforme al Decreto Legislativo 1/2023 y a las herramientas de Osalan.</a:t>
          </a:r>
        </a:p>
      </dgm:t>
    </dgm:pt>
    <dgm:pt modelId="{08CA05A5-6260-4BA1-BF40-2639DD6AD060}" type="parTrans" cxnId="{B34D08A4-5584-41A5-8D06-266D13056883}">
      <dgm:prSet/>
      <dgm:spPr/>
      <dgm:t>
        <a:bodyPr/>
        <a:lstStyle/>
        <a:p>
          <a:endParaRPr lang="es-ES" sz="1000"/>
        </a:p>
      </dgm:t>
    </dgm:pt>
    <dgm:pt modelId="{AA17EBCA-CBBF-4324-8C2D-7148E476A150}" type="sibTrans" cxnId="{B34D08A4-5584-41A5-8D06-266D13056883}">
      <dgm:prSet/>
      <dgm:spPr/>
      <dgm:t>
        <a:bodyPr/>
        <a:lstStyle/>
        <a:p>
          <a:endParaRPr lang="es-ES" sz="1000"/>
        </a:p>
      </dgm:t>
    </dgm:pt>
    <dgm:pt modelId="{E3B5D13B-B50F-4CF2-BD42-AD494DD43591}">
      <dgm:prSet custT="1"/>
      <dgm:spPr/>
      <dgm:t>
        <a:bodyPr/>
        <a:lstStyle/>
        <a:p>
          <a:pPr>
            <a:buNone/>
          </a:pPr>
          <a:r>
            <a:rPr lang="es-ES" sz="1000" b="1"/>
            <a:t>4.2. Planificar y evaluar anualmente la integración de la perspectiva de género en el Servicio de Prevención.</a:t>
          </a:r>
          <a:endParaRPr lang="es-ES" sz="1000"/>
        </a:p>
      </dgm:t>
    </dgm:pt>
    <dgm:pt modelId="{5E6E9508-E2E6-4D15-85F0-26EF8FDFE31F}" type="parTrans" cxnId="{226430FD-3441-4A18-83E8-9EBBFB03F1F3}">
      <dgm:prSet/>
      <dgm:spPr/>
      <dgm:t>
        <a:bodyPr/>
        <a:lstStyle/>
        <a:p>
          <a:endParaRPr lang="es-ES" sz="1000"/>
        </a:p>
      </dgm:t>
    </dgm:pt>
    <dgm:pt modelId="{1BFB63DB-02C8-410F-9B75-A68AE1448884}" type="sibTrans" cxnId="{226430FD-3441-4A18-83E8-9EBBFB03F1F3}">
      <dgm:prSet/>
      <dgm:spPr/>
      <dgm:t>
        <a:bodyPr/>
        <a:lstStyle/>
        <a:p>
          <a:endParaRPr lang="es-ES" sz="1000"/>
        </a:p>
      </dgm:t>
    </dgm:pt>
    <dgm:pt modelId="{9B27D26A-F3E3-4351-925D-10BCE1ABC99E}">
      <dgm:prSet custT="1"/>
      <dgm:spPr/>
      <dgm:t>
        <a:bodyPr/>
        <a:lstStyle/>
        <a:p>
          <a:pPr>
            <a:buNone/>
          </a:pPr>
          <a:r>
            <a:rPr lang="es-ES" sz="1000"/>
            <a:t>4.2.1. Establecer una planificación anual de trabajo conjunta entre RR.HH., la Asistencia Técnica de Igualdad y el Servicio de Prevención, con al menos dos reuniones anuales (una de planificación y otra de seguimiento).</a:t>
          </a:r>
        </a:p>
      </dgm:t>
    </dgm:pt>
    <dgm:pt modelId="{627ED32F-DB6E-48F0-A4B9-C3026D943BA8}" type="parTrans" cxnId="{B9FEB6B2-3FD9-4B1B-AFE4-AD947B5568C3}">
      <dgm:prSet/>
      <dgm:spPr/>
      <dgm:t>
        <a:bodyPr/>
        <a:lstStyle/>
        <a:p>
          <a:endParaRPr lang="es-ES" sz="1000"/>
        </a:p>
      </dgm:t>
    </dgm:pt>
    <dgm:pt modelId="{36EED125-14EE-48D4-B479-E49A6A787863}" type="sibTrans" cxnId="{B9FEB6B2-3FD9-4B1B-AFE4-AD947B5568C3}">
      <dgm:prSet/>
      <dgm:spPr/>
      <dgm:t>
        <a:bodyPr/>
        <a:lstStyle/>
        <a:p>
          <a:endParaRPr lang="es-ES" sz="1000"/>
        </a:p>
      </dgm:t>
    </dgm:pt>
    <dgm:pt modelId="{EFEBE641-A421-4C20-B00F-DAEAB6CBF89F}">
      <dgm:prSet custT="1"/>
      <dgm:spPr/>
      <dgm:t>
        <a:bodyPr/>
        <a:lstStyle/>
        <a:p>
          <a:pPr>
            <a:buNone/>
          </a:pPr>
          <a:r>
            <a:rPr lang="es-ES" sz="1000"/>
            <a:t>4.2.2. Incluir en las reuniones anuales de coordinación un apartado fijo sobre riesgos emergentes —teletrabajo, burnout, síndrome del impostor, violencia digital y discriminación algorítmica—, analizando su evolución y posibles medidas preventivas.</a:t>
          </a:r>
        </a:p>
      </dgm:t>
    </dgm:pt>
    <dgm:pt modelId="{D663F0C5-C4C4-42AC-B4D6-FB8533830D4A}" type="parTrans" cxnId="{28E8363C-AA1D-4C07-B3D1-2F71735C0652}">
      <dgm:prSet/>
      <dgm:spPr/>
      <dgm:t>
        <a:bodyPr/>
        <a:lstStyle/>
        <a:p>
          <a:endParaRPr lang="es-ES" sz="1000"/>
        </a:p>
      </dgm:t>
    </dgm:pt>
    <dgm:pt modelId="{47240AAE-D6CA-4BD3-9E30-54DD0CDCE8F5}" type="sibTrans" cxnId="{28E8363C-AA1D-4C07-B3D1-2F71735C0652}">
      <dgm:prSet/>
      <dgm:spPr/>
      <dgm:t>
        <a:bodyPr/>
        <a:lstStyle/>
        <a:p>
          <a:endParaRPr lang="es-ES" sz="1000"/>
        </a:p>
      </dgm:t>
    </dgm:pt>
    <dgm:pt modelId="{457D65C6-BDCA-4FAC-8F32-1F416557D849}">
      <dgm:prSet custT="1"/>
      <dgm:spPr/>
      <dgm:t>
        <a:bodyPr/>
        <a:lstStyle/>
        <a:p>
          <a:pPr>
            <a:buNone/>
          </a:pPr>
          <a:r>
            <a:rPr lang="es-ES" sz="1000"/>
            <a:t>4.2.3. Elaborar un informe anual sobre seguridad y salud laboral con perspectiva de género, realizado por el Servicio de Prevención y revisado por la Asistencia Técnica de Igualdad.</a:t>
          </a:r>
        </a:p>
      </dgm:t>
    </dgm:pt>
    <dgm:pt modelId="{8A95CBFD-48DC-4FB9-A6EB-99D506CD787F}" type="parTrans" cxnId="{669C8AA5-15B5-402E-871D-D491BD773702}">
      <dgm:prSet/>
      <dgm:spPr/>
      <dgm:t>
        <a:bodyPr/>
        <a:lstStyle/>
        <a:p>
          <a:endParaRPr lang="es-ES" sz="1000"/>
        </a:p>
      </dgm:t>
    </dgm:pt>
    <dgm:pt modelId="{D8049B48-810F-43AA-9F1F-31C2A9622406}" type="sibTrans" cxnId="{669C8AA5-15B5-402E-871D-D491BD773702}">
      <dgm:prSet/>
      <dgm:spPr/>
      <dgm:t>
        <a:bodyPr/>
        <a:lstStyle/>
        <a:p>
          <a:endParaRPr lang="es-ES" sz="1000"/>
        </a:p>
      </dgm:t>
    </dgm:pt>
    <dgm:pt modelId="{C48B1F8E-E749-457F-9825-EFE7D6A3B7BC}" type="pres">
      <dgm:prSet presAssocID="{C5F70180-1FC6-4059-963F-BDD68B849749}" presName="linear" presStyleCnt="0">
        <dgm:presLayoutVars>
          <dgm:dir/>
          <dgm:animLvl val="lvl"/>
          <dgm:resizeHandles val="exact"/>
        </dgm:presLayoutVars>
      </dgm:prSet>
      <dgm:spPr/>
    </dgm:pt>
    <dgm:pt modelId="{9E92D112-1FC5-4E56-B479-DC5DC10BE5B0}" type="pres">
      <dgm:prSet presAssocID="{3F08AE02-913D-4A36-A833-B83D66C0E1B3}" presName="parentLin" presStyleCnt="0"/>
      <dgm:spPr/>
    </dgm:pt>
    <dgm:pt modelId="{4447436A-E7A7-4621-938E-31F714EC43E9}" type="pres">
      <dgm:prSet presAssocID="{3F08AE02-913D-4A36-A833-B83D66C0E1B3}" presName="parentLeftMargin" presStyleLbl="node1" presStyleIdx="0" presStyleCnt="2"/>
      <dgm:spPr/>
    </dgm:pt>
    <dgm:pt modelId="{4394C305-AE96-4A51-925A-889F72438511}" type="pres">
      <dgm:prSet presAssocID="{3F08AE02-913D-4A36-A833-B83D66C0E1B3}" presName="parentText" presStyleLbl="node1" presStyleIdx="0" presStyleCnt="2">
        <dgm:presLayoutVars>
          <dgm:chMax val="0"/>
          <dgm:bulletEnabled val="1"/>
        </dgm:presLayoutVars>
      </dgm:prSet>
      <dgm:spPr/>
    </dgm:pt>
    <dgm:pt modelId="{A58EACD4-6033-4896-96BB-97A30DF42252}" type="pres">
      <dgm:prSet presAssocID="{3F08AE02-913D-4A36-A833-B83D66C0E1B3}" presName="negativeSpace" presStyleCnt="0"/>
      <dgm:spPr/>
    </dgm:pt>
    <dgm:pt modelId="{D8CD68C1-B7CD-4BC4-AA53-BCEFBD24B684}" type="pres">
      <dgm:prSet presAssocID="{3F08AE02-913D-4A36-A833-B83D66C0E1B3}" presName="childText" presStyleLbl="conFgAcc1" presStyleIdx="0" presStyleCnt="2">
        <dgm:presLayoutVars>
          <dgm:bulletEnabled val="1"/>
        </dgm:presLayoutVars>
      </dgm:prSet>
      <dgm:spPr/>
    </dgm:pt>
    <dgm:pt modelId="{2A928F5C-5C50-4824-B8F1-1AF03546B52C}" type="pres">
      <dgm:prSet presAssocID="{F776AC1B-8182-459F-B318-2E78737D09B1}" presName="spaceBetweenRectangles" presStyleCnt="0"/>
      <dgm:spPr/>
    </dgm:pt>
    <dgm:pt modelId="{53D68FE2-8481-4134-B215-C390C211F98F}" type="pres">
      <dgm:prSet presAssocID="{E3B5D13B-B50F-4CF2-BD42-AD494DD43591}" presName="parentLin" presStyleCnt="0"/>
      <dgm:spPr/>
    </dgm:pt>
    <dgm:pt modelId="{B459D6ED-7C84-417D-98DE-6DFFE2FFF44C}" type="pres">
      <dgm:prSet presAssocID="{E3B5D13B-B50F-4CF2-BD42-AD494DD43591}" presName="parentLeftMargin" presStyleLbl="node1" presStyleIdx="0" presStyleCnt="2"/>
      <dgm:spPr/>
    </dgm:pt>
    <dgm:pt modelId="{30EFAB08-56C6-4D3A-8B36-C3FDDF61A610}" type="pres">
      <dgm:prSet presAssocID="{E3B5D13B-B50F-4CF2-BD42-AD494DD43591}" presName="parentText" presStyleLbl="node1" presStyleIdx="1" presStyleCnt="2">
        <dgm:presLayoutVars>
          <dgm:chMax val="0"/>
          <dgm:bulletEnabled val="1"/>
        </dgm:presLayoutVars>
      </dgm:prSet>
      <dgm:spPr/>
    </dgm:pt>
    <dgm:pt modelId="{4A439EBD-5105-4F15-9D1A-7C14843E0F79}" type="pres">
      <dgm:prSet presAssocID="{E3B5D13B-B50F-4CF2-BD42-AD494DD43591}" presName="negativeSpace" presStyleCnt="0"/>
      <dgm:spPr/>
    </dgm:pt>
    <dgm:pt modelId="{B5746899-05F3-429C-B252-EDC2D2FC85CE}" type="pres">
      <dgm:prSet presAssocID="{E3B5D13B-B50F-4CF2-BD42-AD494DD43591}" presName="childText" presStyleLbl="conFgAcc1" presStyleIdx="1" presStyleCnt="2">
        <dgm:presLayoutVars>
          <dgm:bulletEnabled val="1"/>
        </dgm:presLayoutVars>
      </dgm:prSet>
      <dgm:spPr/>
    </dgm:pt>
  </dgm:ptLst>
  <dgm:cxnLst>
    <dgm:cxn modelId="{86E1131A-4394-408F-B285-A62A85DB3C39}" type="presOf" srcId="{3F08AE02-913D-4A36-A833-B83D66C0E1B3}" destId="{4394C305-AE96-4A51-925A-889F72438511}" srcOrd="1" destOrd="0" presId="urn:microsoft.com/office/officeart/2005/8/layout/list1"/>
    <dgm:cxn modelId="{7D6E2736-0C07-48BC-A8C1-1723E0DCA86A}" type="presOf" srcId="{E3B5D13B-B50F-4CF2-BD42-AD494DD43591}" destId="{30EFAB08-56C6-4D3A-8B36-C3FDDF61A610}" srcOrd="1" destOrd="0" presId="urn:microsoft.com/office/officeart/2005/8/layout/list1"/>
    <dgm:cxn modelId="{B27CA636-642C-4374-8E56-8622BDABE2BA}" type="presOf" srcId="{93167DB5-3872-4209-B742-04C7DD59CBA5}" destId="{D8CD68C1-B7CD-4BC4-AA53-BCEFBD24B684}" srcOrd="0" destOrd="0" presId="urn:microsoft.com/office/officeart/2005/8/layout/list1"/>
    <dgm:cxn modelId="{28E8363C-AA1D-4C07-B3D1-2F71735C0652}" srcId="{E3B5D13B-B50F-4CF2-BD42-AD494DD43591}" destId="{EFEBE641-A421-4C20-B00F-DAEAB6CBF89F}" srcOrd="1" destOrd="0" parTransId="{D663F0C5-C4C4-42AC-B4D6-FB8533830D4A}" sibTransId="{47240AAE-D6CA-4BD3-9E30-54DD0CDCE8F5}"/>
    <dgm:cxn modelId="{BE008142-6C8B-4293-A86A-D0F8D9E50FB4}" srcId="{C5F70180-1FC6-4059-963F-BDD68B849749}" destId="{3F08AE02-913D-4A36-A833-B83D66C0E1B3}" srcOrd="0" destOrd="0" parTransId="{F888B1C4-72B9-4E60-BDF7-0E9747ABBE89}" sibTransId="{F776AC1B-8182-459F-B318-2E78737D09B1}"/>
    <dgm:cxn modelId="{3AAEC246-DBB4-4C64-90F6-7541D5523739}" type="presOf" srcId="{E3B5D13B-B50F-4CF2-BD42-AD494DD43591}" destId="{B459D6ED-7C84-417D-98DE-6DFFE2FFF44C}" srcOrd="0" destOrd="0" presId="urn:microsoft.com/office/officeart/2005/8/layout/list1"/>
    <dgm:cxn modelId="{FC19676B-316E-4FD5-9F12-64CFB4AFA41A}" type="presOf" srcId="{9B27D26A-F3E3-4351-925D-10BCE1ABC99E}" destId="{B5746899-05F3-429C-B252-EDC2D2FC85CE}" srcOrd="0" destOrd="0" presId="urn:microsoft.com/office/officeart/2005/8/layout/list1"/>
    <dgm:cxn modelId="{4C4AC571-F409-4B81-9BCF-63B1471CB86E}" type="presOf" srcId="{C5F70180-1FC6-4059-963F-BDD68B849749}" destId="{C48B1F8E-E749-457F-9825-EFE7D6A3B7BC}" srcOrd="0" destOrd="0" presId="urn:microsoft.com/office/officeart/2005/8/layout/list1"/>
    <dgm:cxn modelId="{2D4E6E9A-7A7F-4AB7-9FFA-DA6699FE4637}" type="presOf" srcId="{4BBEB54E-C0BF-4BD9-A5EC-9AF869047BB3}" destId="{D8CD68C1-B7CD-4BC4-AA53-BCEFBD24B684}" srcOrd="0" destOrd="1" presId="urn:microsoft.com/office/officeart/2005/8/layout/list1"/>
    <dgm:cxn modelId="{B34D08A4-5584-41A5-8D06-266D13056883}" srcId="{3F08AE02-913D-4A36-A833-B83D66C0E1B3}" destId="{4BBEB54E-C0BF-4BD9-A5EC-9AF869047BB3}" srcOrd="1" destOrd="0" parTransId="{08CA05A5-6260-4BA1-BF40-2639DD6AD060}" sibTransId="{AA17EBCA-CBBF-4324-8C2D-7148E476A150}"/>
    <dgm:cxn modelId="{669C8AA5-15B5-402E-871D-D491BD773702}" srcId="{E3B5D13B-B50F-4CF2-BD42-AD494DD43591}" destId="{457D65C6-BDCA-4FAC-8F32-1F416557D849}" srcOrd="2" destOrd="0" parTransId="{8A95CBFD-48DC-4FB9-A6EB-99D506CD787F}" sibTransId="{D8049B48-810F-43AA-9F1F-31C2A9622406}"/>
    <dgm:cxn modelId="{A5929EA6-BB11-462B-A58E-61A46099444F}" type="presOf" srcId="{3F08AE02-913D-4A36-A833-B83D66C0E1B3}" destId="{4447436A-E7A7-4621-938E-31F714EC43E9}" srcOrd="0" destOrd="0" presId="urn:microsoft.com/office/officeart/2005/8/layout/list1"/>
    <dgm:cxn modelId="{97C58CAC-7954-478C-9AA5-CCCC1D9450C6}" type="presOf" srcId="{457D65C6-BDCA-4FAC-8F32-1F416557D849}" destId="{B5746899-05F3-429C-B252-EDC2D2FC85CE}" srcOrd="0" destOrd="2" presId="urn:microsoft.com/office/officeart/2005/8/layout/list1"/>
    <dgm:cxn modelId="{B9FEB6B2-3FD9-4B1B-AFE4-AD947B5568C3}" srcId="{E3B5D13B-B50F-4CF2-BD42-AD494DD43591}" destId="{9B27D26A-F3E3-4351-925D-10BCE1ABC99E}" srcOrd="0" destOrd="0" parTransId="{627ED32F-DB6E-48F0-A4B9-C3026D943BA8}" sibTransId="{36EED125-14EE-48D4-B479-E49A6A787863}"/>
    <dgm:cxn modelId="{48C124DF-6712-4695-ABA3-EBFAF099848F}" type="presOf" srcId="{EFEBE641-A421-4C20-B00F-DAEAB6CBF89F}" destId="{B5746899-05F3-429C-B252-EDC2D2FC85CE}" srcOrd="0" destOrd="1" presId="urn:microsoft.com/office/officeart/2005/8/layout/list1"/>
    <dgm:cxn modelId="{26F49FF7-4809-4FB9-9ADA-0A3DFBEA23F4}" srcId="{3F08AE02-913D-4A36-A833-B83D66C0E1B3}" destId="{93167DB5-3872-4209-B742-04C7DD59CBA5}" srcOrd="0" destOrd="0" parTransId="{4FA34437-8AB6-4CBF-A4BF-09F5CE0A7B9B}" sibTransId="{803DF229-E1C3-4166-9567-D88BC6EA7DD2}"/>
    <dgm:cxn modelId="{226430FD-3441-4A18-83E8-9EBBFB03F1F3}" srcId="{C5F70180-1FC6-4059-963F-BDD68B849749}" destId="{E3B5D13B-B50F-4CF2-BD42-AD494DD43591}" srcOrd="1" destOrd="0" parTransId="{5E6E9508-E2E6-4D15-85F0-26EF8FDFE31F}" sibTransId="{1BFB63DB-02C8-410F-9B75-A68AE1448884}"/>
    <dgm:cxn modelId="{568EA271-3355-4688-9E8F-90175870ECC0}" type="presParOf" srcId="{C48B1F8E-E749-457F-9825-EFE7D6A3B7BC}" destId="{9E92D112-1FC5-4E56-B479-DC5DC10BE5B0}" srcOrd="0" destOrd="0" presId="urn:microsoft.com/office/officeart/2005/8/layout/list1"/>
    <dgm:cxn modelId="{A04A57DA-A6F9-460D-9E12-9C48FA99AD79}" type="presParOf" srcId="{9E92D112-1FC5-4E56-B479-DC5DC10BE5B0}" destId="{4447436A-E7A7-4621-938E-31F714EC43E9}" srcOrd="0" destOrd="0" presId="urn:microsoft.com/office/officeart/2005/8/layout/list1"/>
    <dgm:cxn modelId="{7434F764-7794-4158-B945-CAF92ED353C3}" type="presParOf" srcId="{9E92D112-1FC5-4E56-B479-DC5DC10BE5B0}" destId="{4394C305-AE96-4A51-925A-889F72438511}" srcOrd="1" destOrd="0" presId="urn:microsoft.com/office/officeart/2005/8/layout/list1"/>
    <dgm:cxn modelId="{FA880BAA-69F4-4DF2-8FF2-CDE92609699B}" type="presParOf" srcId="{C48B1F8E-E749-457F-9825-EFE7D6A3B7BC}" destId="{A58EACD4-6033-4896-96BB-97A30DF42252}" srcOrd="1" destOrd="0" presId="urn:microsoft.com/office/officeart/2005/8/layout/list1"/>
    <dgm:cxn modelId="{253C56C9-FD62-4CF4-B2E4-BDB70DF1DA43}" type="presParOf" srcId="{C48B1F8E-E749-457F-9825-EFE7D6A3B7BC}" destId="{D8CD68C1-B7CD-4BC4-AA53-BCEFBD24B684}" srcOrd="2" destOrd="0" presId="urn:microsoft.com/office/officeart/2005/8/layout/list1"/>
    <dgm:cxn modelId="{29B58472-4B15-483F-AB73-EB6333820830}" type="presParOf" srcId="{C48B1F8E-E749-457F-9825-EFE7D6A3B7BC}" destId="{2A928F5C-5C50-4824-B8F1-1AF03546B52C}" srcOrd="3" destOrd="0" presId="urn:microsoft.com/office/officeart/2005/8/layout/list1"/>
    <dgm:cxn modelId="{B33389A7-0D42-488B-BB79-C6435E1365D5}" type="presParOf" srcId="{C48B1F8E-E749-457F-9825-EFE7D6A3B7BC}" destId="{53D68FE2-8481-4134-B215-C390C211F98F}" srcOrd="4" destOrd="0" presId="urn:microsoft.com/office/officeart/2005/8/layout/list1"/>
    <dgm:cxn modelId="{D2E27EE2-81F4-4175-826A-0214D925EC74}" type="presParOf" srcId="{53D68FE2-8481-4134-B215-C390C211F98F}" destId="{B459D6ED-7C84-417D-98DE-6DFFE2FFF44C}" srcOrd="0" destOrd="0" presId="urn:microsoft.com/office/officeart/2005/8/layout/list1"/>
    <dgm:cxn modelId="{E29C7B87-CDD2-480F-BDCE-7CF29F8356C1}" type="presParOf" srcId="{53D68FE2-8481-4134-B215-C390C211F98F}" destId="{30EFAB08-56C6-4D3A-8B36-C3FDDF61A610}" srcOrd="1" destOrd="0" presId="urn:microsoft.com/office/officeart/2005/8/layout/list1"/>
    <dgm:cxn modelId="{E90885B9-2604-486E-BC29-60BF212C7E0C}" type="presParOf" srcId="{C48B1F8E-E749-457F-9825-EFE7D6A3B7BC}" destId="{4A439EBD-5105-4F15-9D1A-7C14843E0F79}" srcOrd="5" destOrd="0" presId="urn:microsoft.com/office/officeart/2005/8/layout/list1"/>
    <dgm:cxn modelId="{792A8873-CEB1-4FA7-B47E-8C4F65D16ADE}" type="presParOf" srcId="{C48B1F8E-E749-457F-9825-EFE7D6A3B7BC}" destId="{B5746899-05F3-429C-B252-EDC2D2FC85CE}" srcOrd="6" destOrd="0" presId="urn:microsoft.com/office/officeart/2005/8/layout/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743F901-0EC0-4B4E-A885-4DF6E1387003}" type="doc">
      <dgm:prSet loTypeId="urn:microsoft.com/office/officeart/2005/8/layout/list1" loCatId="list" qsTypeId="urn:microsoft.com/office/officeart/2005/8/quickstyle/simple1" qsCatId="simple" csTypeId="urn:microsoft.com/office/officeart/2005/8/colors/accent4_2" csCatId="accent4" phldr="1"/>
      <dgm:spPr/>
      <dgm:t>
        <a:bodyPr/>
        <a:lstStyle/>
        <a:p>
          <a:endParaRPr lang="es-ES"/>
        </a:p>
      </dgm:t>
    </dgm:pt>
    <dgm:pt modelId="{A10F5FF8-3052-4C6C-9066-01603E392717}">
      <dgm:prSet phldrT="[Texto]" custT="1"/>
      <dgm:spPr/>
      <dgm:t>
        <a:bodyPr/>
        <a:lstStyle/>
        <a:p>
          <a:pPr>
            <a:buNone/>
          </a:pPr>
          <a:r>
            <a:rPr lang="es-ES" sz="1000" b="1"/>
            <a:t>5.1. Evaluar y difundir anualmente las brechas salariales, garantizando la igualdad retributiva y la transparencia salarial conforme al marco legal vigente.</a:t>
          </a:r>
          <a:endParaRPr lang="es-ES" sz="1000"/>
        </a:p>
      </dgm:t>
    </dgm:pt>
    <dgm:pt modelId="{12E143E7-54EA-41F0-8330-BC119C7B5714}" type="parTrans" cxnId="{11C99237-7C28-464C-B29E-3B4F31EA165B}">
      <dgm:prSet/>
      <dgm:spPr/>
      <dgm:t>
        <a:bodyPr/>
        <a:lstStyle/>
        <a:p>
          <a:endParaRPr lang="es-ES" sz="1000"/>
        </a:p>
      </dgm:t>
    </dgm:pt>
    <dgm:pt modelId="{84878310-5F1B-43AD-9D6F-E8D9724AEE88}" type="sibTrans" cxnId="{11C99237-7C28-464C-B29E-3B4F31EA165B}">
      <dgm:prSet/>
      <dgm:spPr/>
      <dgm:t>
        <a:bodyPr/>
        <a:lstStyle/>
        <a:p>
          <a:endParaRPr lang="es-ES" sz="1000"/>
        </a:p>
      </dgm:t>
    </dgm:pt>
    <dgm:pt modelId="{3EE77805-F2AC-4E9E-846D-6FF78EC7DB08}">
      <dgm:prSet custT="1"/>
      <dgm:spPr/>
      <dgm:t>
        <a:bodyPr/>
        <a:lstStyle/>
        <a:p>
          <a:pPr>
            <a:buNone/>
          </a:pPr>
          <a:r>
            <a:rPr lang="es-ES" sz="1000"/>
            <a:t>5.1.1. Realizar anualmente la auditoría retributiva conforme al Real Decreto 902/2020 y a la herramienta oficial del Ministerio, incluyendo el análisis de brechas salariales, diferencias justificadas y no justificadas, y causas identificadas.</a:t>
          </a:r>
        </a:p>
      </dgm:t>
    </dgm:pt>
    <dgm:pt modelId="{B8BF8049-B321-4B80-AA25-EA406D0A7388}" type="parTrans" cxnId="{D89BD943-3065-48A4-9372-05A173F9800D}">
      <dgm:prSet/>
      <dgm:spPr/>
      <dgm:t>
        <a:bodyPr/>
        <a:lstStyle/>
        <a:p>
          <a:endParaRPr lang="es-ES" sz="1000"/>
        </a:p>
      </dgm:t>
    </dgm:pt>
    <dgm:pt modelId="{A84CC6C3-6BA3-4D88-9A1B-3BDEFE79A340}" type="sibTrans" cxnId="{D89BD943-3065-48A4-9372-05A173F9800D}">
      <dgm:prSet/>
      <dgm:spPr/>
      <dgm:t>
        <a:bodyPr/>
        <a:lstStyle/>
        <a:p>
          <a:endParaRPr lang="es-ES" sz="1000"/>
        </a:p>
      </dgm:t>
    </dgm:pt>
    <dgm:pt modelId="{25609925-6693-49F8-8ED2-DF7FF6D16479}">
      <dgm:prSet custT="1"/>
      <dgm:spPr/>
      <dgm:t>
        <a:bodyPr/>
        <a:lstStyle/>
        <a:p>
          <a:pPr>
            <a:buNone/>
          </a:pPr>
          <a:r>
            <a:rPr lang="es-ES" sz="1000"/>
            <a:t>5.1.2. Presentar los resultados de la auditoría retributiva a la plantilla mediante sesión informativa y/o difusión en la intranet, garantizando la transparencia y la comprensión del sistema retributivo.</a:t>
          </a:r>
        </a:p>
      </dgm:t>
    </dgm:pt>
    <dgm:pt modelId="{99FA3EB0-06A8-4F16-9BA7-50DA33217F19}" type="parTrans" cxnId="{B33FC1F9-FC72-429F-BC83-E38EF1DF8E7D}">
      <dgm:prSet/>
      <dgm:spPr/>
      <dgm:t>
        <a:bodyPr/>
        <a:lstStyle/>
        <a:p>
          <a:endParaRPr lang="es-ES" sz="1000"/>
        </a:p>
      </dgm:t>
    </dgm:pt>
    <dgm:pt modelId="{BA3600A7-BBC9-4D4C-A3DD-0423C0739C80}" type="sibTrans" cxnId="{B33FC1F9-FC72-429F-BC83-E38EF1DF8E7D}">
      <dgm:prSet/>
      <dgm:spPr/>
      <dgm:t>
        <a:bodyPr/>
        <a:lstStyle/>
        <a:p>
          <a:endParaRPr lang="es-ES" sz="1000"/>
        </a:p>
      </dgm:t>
    </dgm:pt>
    <dgm:pt modelId="{8395AD2A-026A-4094-828E-BACB197BF5F0}" type="pres">
      <dgm:prSet presAssocID="{7743F901-0EC0-4B4E-A885-4DF6E1387003}" presName="linear" presStyleCnt="0">
        <dgm:presLayoutVars>
          <dgm:dir/>
          <dgm:animLvl val="lvl"/>
          <dgm:resizeHandles val="exact"/>
        </dgm:presLayoutVars>
      </dgm:prSet>
      <dgm:spPr/>
    </dgm:pt>
    <dgm:pt modelId="{8F67F3BA-BCBF-430E-972E-62D9E2C9AE57}" type="pres">
      <dgm:prSet presAssocID="{A10F5FF8-3052-4C6C-9066-01603E392717}" presName="parentLin" presStyleCnt="0"/>
      <dgm:spPr/>
    </dgm:pt>
    <dgm:pt modelId="{DE67F256-A427-47AE-B31F-F1143B51A072}" type="pres">
      <dgm:prSet presAssocID="{A10F5FF8-3052-4C6C-9066-01603E392717}" presName="parentLeftMargin" presStyleLbl="node1" presStyleIdx="0" presStyleCnt="1"/>
      <dgm:spPr/>
    </dgm:pt>
    <dgm:pt modelId="{BC626F1A-402C-459A-9587-0E7C734F43D8}" type="pres">
      <dgm:prSet presAssocID="{A10F5FF8-3052-4C6C-9066-01603E392717}" presName="parentText" presStyleLbl="node1" presStyleIdx="0" presStyleCnt="1">
        <dgm:presLayoutVars>
          <dgm:chMax val="0"/>
          <dgm:bulletEnabled val="1"/>
        </dgm:presLayoutVars>
      </dgm:prSet>
      <dgm:spPr/>
    </dgm:pt>
    <dgm:pt modelId="{0CE82250-B707-4D74-A657-70A86AE77A1B}" type="pres">
      <dgm:prSet presAssocID="{A10F5FF8-3052-4C6C-9066-01603E392717}" presName="negativeSpace" presStyleCnt="0"/>
      <dgm:spPr/>
    </dgm:pt>
    <dgm:pt modelId="{DC2DC658-D967-401C-B52A-9E8A2F9FFD8A}" type="pres">
      <dgm:prSet presAssocID="{A10F5FF8-3052-4C6C-9066-01603E392717}" presName="childText" presStyleLbl="conFgAcc1" presStyleIdx="0" presStyleCnt="1">
        <dgm:presLayoutVars>
          <dgm:bulletEnabled val="1"/>
        </dgm:presLayoutVars>
      </dgm:prSet>
      <dgm:spPr/>
    </dgm:pt>
  </dgm:ptLst>
  <dgm:cxnLst>
    <dgm:cxn modelId="{AECA391A-8462-4810-9893-E6AEAA3776FE}" type="presOf" srcId="{3EE77805-F2AC-4E9E-846D-6FF78EC7DB08}" destId="{DC2DC658-D967-401C-B52A-9E8A2F9FFD8A}" srcOrd="0" destOrd="0" presId="urn:microsoft.com/office/officeart/2005/8/layout/list1"/>
    <dgm:cxn modelId="{11C99237-7C28-464C-B29E-3B4F31EA165B}" srcId="{7743F901-0EC0-4B4E-A885-4DF6E1387003}" destId="{A10F5FF8-3052-4C6C-9066-01603E392717}" srcOrd="0" destOrd="0" parTransId="{12E143E7-54EA-41F0-8330-BC119C7B5714}" sibTransId="{84878310-5F1B-43AD-9D6F-E8D9724AEE88}"/>
    <dgm:cxn modelId="{D89BD943-3065-48A4-9372-05A173F9800D}" srcId="{A10F5FF8-3052-4C6C-9066-01603E392717}" destId="{3EE77805-F2AC-4E9E-846D-6FF78EC7DB08}" srcOrd="0" destOrd="0" parTransId="{B8BF8049-B321-4B80-AA25-EA406D0A7388}" sibTransId="{A84CC6C3-6BA3-4D88-9A1B-3BDEFE79A340}"/>
    <dgm:cxn modelId="{24E00557-437E-49BA-B896-B2F13B18938E}" type="presOf" srcId="{A10F5FF8-3052-4C6C-9066-01603E392717}" destId="{DE67F256-A427-47AE-B31F-F1143B51A072}" srcOrd="0" destOrd="0" presId="urn:microsoft.com/office/officeart/2005/8/layout/list1"/>
    <dgm:cxn modelId="{579FF492-764A-4A5E-BFE1-D91F790F6E07}" type="presOf" srcId="{A10F5FF8-3052-4C6C-9066-01603E392717}" destId="{BC626F1A-402C-459A-9587-0E7C734F43D8}" srcOrd="1" destOrd="0" presId="urn:microsoft.com/office/officeart/2005/8/layout/list1"/>
    <dgm:cxn modelId="{DCC10BB4-DE5E-4B69-BCFB-4B35460C9159}" type="presOf" srcId="{7743F901-0EC0-4B4E-A885-4DF6E1387003}" destId="{8395AD2A-026A-4094-828E-BACB197BF5F0}" srcOrd="0" destOrd="0" presId="urn:microsoft.com/office/officeart/2005/8/layout/list1"/>
    <dgm:cxn modelId="{70A723F9-D356-4533-8EF3-897D0B553EA4}" type="presOf" srcId="{25609925-6693-49F8-8ED2-DF7FF6D16479}" destId="{DC2DC658-D967-401C-B52A-9E8A2F9FFD8A}" srcOrd="0" destOrd="1" presId="urn:microsoft.com/office/officeart/2005/8/layout/list1"/>
    <dgm:cxn modelId="{B33FC1F9-FC72-429F-BC83-E38EF1DF8E7D}" srcId="{A10F5FF8-3052-4C6C-9066-01603E392717}" destId="{25609925-6693-49F8-8ED2-DF7FF6D16479}" srcOrd="1" destOrd="0" parTransId="{99FA3EB0-06A8-4F16-9BA7-50DA33217F19}" sibTransId="{BA3600A7-BBC9-4D4C-A3DD-0423C0739C80}"/>
    <dgm:cxn modelId="{6CCD919A-4EAF-43D5-9F3E-F0498134BE5B}" type="presParOf" srcId="{8395AD2A-026A-4094-828E-BACB197BF5F0}" destId="{8F67F3BA-BCBF-430E-972E-62D9E2C9AE57}" srcOrd="0" destOrd="0" presId="urn:microsoft.com/office/officeart/2005/8/layout/list1"/>
    <dgm:cxn modelId="{BE262702-CC95-40DD-83DD-0C1F1863DCD3}" type="presParOf" srcId="{8F67F3BA-BCBF-430E-972E-62D9E2C9AE57}" destId="{DE67F256-A427-47AE-B31F-F1143B51A072}" srcOrd="0" destOrd="0" presId="urn:microsoft.com/office/officeart/2005/8/layout/list1"/>
    <dgm:cxn modelId="{9505A5CC-BE5E-4014-A60C-DCD7284C0A66}" type="presParOf" srcId="{8F67F3BA-BCBF-430E-972E-62D9E2C9AE57}" destId="{BC626F1A-402C-459A-9587-0E7C734F43D8}" srcOrd="1" destOrd="0" presId="urn:microsoft.com/office/officeart/2005/8/layout/list1"/>
    <dgm:cxn modelId="{3764C522-CE2C-4402-B8E1-6A70258616B5}" type="presParOf" srcId="{8395AD2A-026A-4094-828E-BACB197BF5F0}" destId="{0CE82250-B707-4D74-A657-70A86AE77A1B}" srcOrd="1" destOrd="0" presId="urn:microsoft.com/office/officeart/2005/8/layout/list1"/>
    <dgm:cxn modelId="{D61D7F29-EF9D-4228-8434-A725819ED70B}" type="presParOf" srcId="{8395AD2A-026A-4094-828E-BACB197BF5F0}" destId="{DC2DC658-D967-401C-B52A-9E8A2F9FFD8A}" srcOrd="2" destOrd="0" presId="urn:microsoft.com/office/officeart/2005/8/layout/lis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8FA1B8F-0682-4E49-9E67-9AC01BA5B76D}" type="doc">
      <dgm:prSet loTypeId="urn:microsoft.com/office/officeart/2005/8/layout/list1" loCatId="list" qsTypeId="urn:microsoft.com/office/officeart/2005/8/quickstyle/simple1" qsCatId="simple" csTypeId="urn:microsoft.com/office/officeart/2005/8/colors/accent5_2" csCatId="accent5" phldr="1"/>
      <dgm:spPr/>
      <dgm:t>
        <a:bodyPr/>
        <a:lstStyle/>
        <a:p>
          <a:endParaRPr lang="es-ES"/>
        </a:p>
      </dgm:t>
    </dgm:pt>
    <dgm:pt modelId="{C1DF7959-1D49-4664-869E-9ED568B1C26E}">
      <dgm:prSet phldrT="[Texto]" custT="1"/>
      <dgm:spPr/>
      <dgm:t>
        <a:bodyPr/>
        <a:lstStyle/>
        <a:p>
          <a:r>
            <a:rPr lang="es-ES" sz="1000"/>
            <a:t>6.1. Garantizar medidas de conciliación eficaces, evaluables, transparentes y adaptadas a las necesidades reales de la plantilla.</a:t>
          </a:r>
        </a:p>
      </dgm:t>
    </dgm:pt>
    <dgm:pt modelId="{2A9A3E15-7216-46E3-A9D7-A38C919D2816}" type="parTrans" cxnId="{2705F8B0-087A-4E2A-8E1B-B5FE836E38EE}">
      <dgm:prSet/>
      <dgm:spPr/>
      <dgm:t>
        <a:bodyPr/>
        <a:lstStyle/>
        <a:p>
          <a:endParaRPr lang="es-ES" sz="1000"/>
        </a:p>
      </dgm:t>
    </dgm:pt>
    <dgm:pt modelId="{7DEC72BC-6206-41B5-A8D6-53FB9206D291}" type="sibTrans" cxnId="{2705F8B0-087A-4E2A-8E1B-B5FE836E38EE}">
      <dgm:prSet/>
      <dgm:spPr/>
      <dgm:t>
        <a:bodyPr/>
        <a:lstStyle/>
        <a:p>
          <a:endParaRPr lang="es-ES" sz="1000"/>
        </a:p>
      </dgm:t>
    </dgm:pt>
    <dgm:pt modelId="{22B51EE1-ACEB-43A0-8378-7025B4901175}">
      <dgm:prSet custT="1"/>
      <dgm:spPr/>
      <dgm:t>
        <a:bodyPr/>
        <a:lstStyle/>
        <a:p>
          <a:r>
            <a:rPr lang="es-ES" sz="1000"/>
            <a:t>6.1.1. Revisar y evaluar anualmente las medidas de conciliación y flexibilidad horaria, adaptándolas a las necesidades reales de la plantilla y a los cambios normativos y organizativos.</a:t>
          </a:r>
        </a:p>
      </dgm:t>
    </dgm:pt>
    <dgm:pt modelId="{C3716C7B-6547-4583-BE95-BAD3DD553245}" type="parTrans" cxnId="{97B38EE7-A1E9-412C-99CB-810D648A7173}">
      <dgm:prSet/>
      <dgm:spPr/>
      <dgm:t>
        <a:bodyPr/>
        <a:lstStyle/>
        <a:p>
          <a:endParaRPr lang="es-ES" sz="1000"/>
        </a:p>
      </dgm:t>
    </dgm:pt>
    <dgm:pt modelId="{357C2DC8-A1D9-471C-AB90-8139A04709B3}" type="sibTrans" cxnId="{97B38EE7-A1E9-412C-99CB-810D648A7173}">
      <dgm:prSet/>
      <dgm:spPr/>
      <dgm:t>
        <a:bodyPr/>
        <a:lstStyle/>
        <a:p>
          <a:endParaRPr lang="es-ES" sz="1000"/>
        </a:p>
      </dgm:t>
    </dgm:pt>
    <dgm:pt modelId="{2B4B8577-53C3-4EF0-9440-DE6A2B08DA54}">
      <dgm:prSet custT="1"/>
      <dgm:spPr/>
      <dgm:t>
        <a:bodyPr/>
        <a:lstStyle/>
        <a:p>
          <a:r>
            <a:rPr lang="es-ES" sz="1000"/>
            <a:t>6.1.2. Elaborar y aplicar un cuestionario de satisfacción sobre conciliación y corresponsabilidad, analizar los resultados y elaborar un informe interno con propuestas de mejora.</a:t>
          </a:r>
        </a:p>
      </dgm:t>
    </dgm:pt>
    <dgm:pt modelId="{C29D32C6-DD3C-40D4-B56A-0E041754C957}" type="parTrans" cxnId="{E2AE78B4-38EF-4A79-9E31-01C98B7578FB}">
      <dgm:prSet/>
      <dgm:spPr/>
      <dgm:t>
        <a:bodyPr/>
        <a:lstStyle/>
        <a:p>
          <a:endParaRPr lang="es-ES" sz="1000"/>
        </a:p>
      </dgm:t>
    </dgm:pt>
    <dgm:pt modelId="{C4586214-736F-4A1D-A5D5-1ED7F460E92D}" type="sibTrans" cxnId="{E2AE78B4-38EF-4A79-9E31-01C98B7578FB}">
      <dgm:prSet/>
      <dgm:spPr/>
      <dgm:t>
        <a:bodyPr/>
        <a:lstStyle/>
        <a:p>
          <a:endParaRPr lang="es-ES" sz="1000"/>
        </a:p>
      </dgm:t>
    </dgm:pt>
    <dgm:pt modelId="{510A2DC4-D1C8-4B69-92DF-4DD86930D6A8}">
      <dgm:prSet custT="1"/>
      <dgm:spPr/>
      <dgm:t>
        <a:bodyPr/>
        <a:lstStyle/>
        <a:p>
          <a:r>
            <a:rPr lang="es-ES" sz="1000"/>
            <a:t>6.1.3. Difundir a toda la plantilla las medidas de conciliación disponibles y los resultados de la evaluación y del cuestionario, mediante folleto o comunicación institucional.</a:t>
          </a:r>
        </a:p>
      </dgm:t>
    </dgm:pt>
    <dgm:pt modelId="{53EB2054-7FD4-428A-836A-36D152B5A014}" type="parTrans" cxnId="{B5C2FB03-C181-4928-9D32-D5686D53877F}">
      <dgm:prSet/>
      <dgm:spPr/>
      <dgm:t>
        <a:bodyPr/>
        <a:lstStyle/>
        <a:p>
          <a:endParaRPr lang="es-ES" sz="1000"/>
        </a:p>
      </dgm:t>
    </dgm:pt>
    <dgm:pt modelId="{B41022AE-4617-4E0F-BEFB-6859E94BB4F8}" type="sibTrans" cxnId="{B5C2FB03-C181-4928-9D32-D5686D53877F}">
      <dgm:prSet/>
      <dgm:spPr/>
      <dgm:t>
        <a:bodyPr/>
        <a:lstStyle/>
        <a:p>
          <a:endParaRPr lang="es-ES" sz="1000"/>
        </a:p>
      </dgm:t>
    </dgm:pt>
    <dgm:pt modelId="{B42576D8-484C-4539-A8BC-FE12FB49DE98}" type="pres">
      <dgm:prSet presAssocID="{78FA1B8F-0682-4E49-9E67-9AC01BA5B76D}" presName="linear" presStyleCnt="0">
        <dgm:presLayoutVars>
          <dgm:dir/>
          <dgm:animLvl val="lvl"/>
          <dgm:resizeHandles val="exact"/>
        </dgm:presLayoutVars>
      </dgm:prSet>
      <dgm:spPr/>
    </dgm:pt>
    <dgm:pt modelId="{7131810D-EFD8-4B71-B5A5-76CEE79D9087}" type="pres">
      <dgm:prSet presAssocID="{C1DF7959-1D49-4664-869E-9ED568B1C26E}" presName="parentLin" presStyleCnt="0"/>
      <dgm:spPr/>
    </dgm:pt>
    <dgm:pt modelId="{7660CCE9-DDE1-44A3-9FCC-21A26903BB43}" type="pres">
      <dgm:prSet presAssocID="{C1DF7959-1D49-4664-869E-9ED568B1C26E}" presName="parentLeftMargin" presStyleLbl="node1" presStyleIdx="0" presStyleCnt="1"/>
      <dgm:spPr/>
    </dgm:pt>
    <dgm:pt modelId="{A050E785-A194-4C3F-89EE-BB8FE1A090D9}" type="pres">
      <dgm:prSet presAssocID="{C1DF7959-1D49-4664-869E-9ED568B1C26E}" presName="parentText" presStyleLbl="node1" presStyleIdx="0" presStyleCnt="1">
        <dgm:presLayoutVars>
          <dgm:chMax val="0"/>
          <dgm:bulletEnabled val="1"/>
        </dgm:presLayoutVars>
      </dgm:prSet>
      <dgm:spPr/>
    </dgm:pt>
    <dgm:pt modelId="{F4846D43-BEDF-4DAD-89FB-B16A8057FD40}" type="pres">
      <dgm:prSet presAssocID="{C1DF7959-1D49-4664-869E-9ED568B1C26E}" presName="negativeSpace" presStyleCnt="0"/>
      <dgm:spPr/>
    </dgm:pt>
    <dgm:pt modelId="{C02D6103-2E3B-4D28-B6E7-2CC59B9D6C98}" type="pres">
      <dgm:prSet presAssocID="{C1DF7959-1D49-4664-869E-9ED568B1C26E}" presName="childText" presStyleLbl="conFgAcc1" presStyleIdx="0" presStyleCnt="1">
        <dgm:presLayoutVars>
          <dgm:bulletEnabled val="1"/>
        </dgm:presLayoutVars>
      </dgm:prSet>
      <dgm:spPr/>
    </dgm:pt>
  </dgm:ptLst>
  <dgm:cxnLst>
    <dgm:cxn modelId="{B5C2FB03-C181-4928-9D32-D5686D53877F}" srcId="{C1DF7959-1D49-4664-869E-9ED568B1C26E}" destId="{510A2DC4-D1C8-4B69-92DF-4DD86930D6A8}" srcOrd="2" destOrd="0" parTransId="{53EB2054-7FD4-428A-836A-36D152B5A014}" sibTransId="{B41022AE-4617-4E0F-BEFB-6859E94BB4F8}"/>
    <dgm:cxn modelId="{6B66636A-8D4A-460A-BBC2-3A987E8212FF}" type="presOf" srcId="{C1DF7959-1D49-4664-869E-9ED568B1C26E}" destId="{7660CCE9-DDE1-44A3-9FCC-21A26903BB43}" srcOrd="0" destOrd="0" presId="urn:microsoft.com/office/officeart/2005/8/layout/list1"/>
    <dgm:cxn modelId="{B0D9904E-0AA9-4C4F-8C39-13C4BEFD22FE}" type="presOf" srcId="{2B4B8577-53C3-4EF0-9440-DE6A2B08DA54}" destId="{C02D6103-2E3B-4D28-B6E7-2CC59B9D6C98}" srcOrd="0" destOrd="1" presId="urn:microsoft.com/office/officeart/2005/8/layout/list1"/>
    <dgm:cxn modelId="{2D4ADC8B-1202-47B7-AB4F-1742EC932949}" type="presOf" srcId="{C1DF7959-1D49-4664-869E-9ED568B1C26E}" destId="{A050E785-A194-4C3F-89EE-BB8FE1A090D9}" srcOrd="1" destOrd="0" presId="urn:microsoft.com/office/officeart/2005/8/layout/list1"/>
    <dgm:cxn modelId="{2705F8B0-087A-4E2A-8E1B-B5FE836E38EE}" srcId="{78FA1B8F-0682-4E49-9E67-9AC01BA5B76D}" destId="{C1DF7959-1D49-4664-869E-9ED568B1C26E}" srcOrd="0" destOrd="0" parTransId="{2A9A3E15-7216-46E3-A9D7-A38C919D2816}" sibTransId="{7DEC72BC-6206-41B5-A8D6-53FB9206D291}"/>
    <dgm:cxn modelId="{E2AE78B4-38EF-4A79-9E31-01C98B7578FB}" srcId="{C1DF7959-1D49-4664-869E-9ED568B1C26E}" destId="{2B4B8577-53C3-4EF0-9440-DE6A2B08DA54}" srcOrd="1" destOrd="0" parTransId="{C29D32C6-DD3C-40D4-B56A-0E041754C957}" sibTransId="{C4586214-736F-4A1D-A5D5-1ED7F460E92D}"/>
    <dgm:cxn modelId="{EDD37ABE-A0DF-4FDB-9298-BFE7E0A6C780}" type="presOf" srcId="{22B51EE1-ACEB-43A0-8378-7025B4901175}" destId="{C02D6103-2E3B-4D28-B6E7-2CC59B9D6C98}" srcOrd="0" destOrd="0" presId="urn:microsoft.com/office/officeart/2005/8/layout/list1"/>
    <dgm:cxn modelId="{44ADEFD4-51F4-4908-B6C6-0FF3EC7A5FE2}" type="presOf" srcId="{510A2DC4-D1C8-4B69-92DF-4DD86930D6A8}" destId="{C02D6103-2E3B-4D28-B6E7-2CC59B9D6C98}" srcOrd="0" destOrd="2" presId="urn:microsoft.com/office/officeart/2005/8/layout/list1"/>
    <dgm:cxn modelId="{97B38EE7-A1E9-412C-99CB-810D648A7173}" srcId="{C1DF7959-1D49-4664-869E-9ED568B1C26E}" destId="{22B51EE1-ACEB-43A0-8378-7025B4901175}" srcOrd="0" destOrd="0" parTransId="{C3716C7B-6547-4583-BE95-BAD3DD553245}" sibTransId="{357C2DC8-A1D9-471C-AB90-8139A04709B3}"/>
    <dgm:cxn modelId="{AF5EF2FD-C765-4062-B603-906BF76AC2FC}" type="presOf" srcId="{78FA1B8F-0682-4E49-9E67-9AC01BA5B76D}" destId="{B42576D8-484C-4539-A8BC-FE12FB49DE98}" srcOrd="0" destOrd="0" presId="urn:microsoft.com/office/officeart/2005/8/layout/list1"/>
    <dgm:cxn modelId="{2A0BDBFF-C57A-40F7-8B0B-CC3DC4449DB8}" type="presParOf" srcId="{B42576D8-484C-4539-A8BC-FE12FB49DE98}" destId="{7131810D-EFD8-4B71-B5A5-76CEE79D9087}" srcOrd="0" destOrd="0" presId="urn:microsoft.com/office/officeart/2005/8/layout/list1"/>
    <dgm:cxn modelId="{5B39836C-A614-4FE6-BBFB-B11081978B66}" type="presParOf" srcId="{7131810D-EFD8-4B71-B5A5-76CEE79D9087}" destId="{7660CCE9-DDE1-44A3-9FCC-21A26903BB43}" srcOrd="0" destOrd="0" presId="urn:microsoft.com/office/officeart/2005/8/layout/list1"/>
    <dgm:cxn modelId="{CE42C495-C8EE-4EC2-8E4B-D69F56183A4A}" type="presParOf" srcId="{7131810D-EFD8-4B71-B5A5-76CEE79D9087}" destId="{A050E785-A194-4C3F-89EE-BB8FE1A090D9}" srcOrd="1" destOrd="0" presId="urn:microsoft.com/office/officeart/2005/8/layout/list1"/>
    <dgm:cxn modelId="{67329DB3-A638-42F6-BF23-EAF57314D1F9}" type="presParOf" srcId="{B42576D8-484C-4539-A8BC-FE12FB49DE98}" destId="{F4846D43-BEDF-4DAD-89FB-B16A8057FD40}" srcOrd="1" destOrd="0" presId="urn:microsoft.com/office/officeart/2005/8/layout/list1"/>
    <dgm:cxn modelId="{886BB697-8F09-4D2E-8302-00FDA059543D}" type="presParOf" srcId="{B42576D8-484C-4539-A8BC-FE12FB49DE98}" destId="{C02D6103-2E3B-4D28-B6E7-2CC59B9D6C98}" srcOrd="2"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A1A47B2-6F52-410F-9638-50AB1C27BE2F}"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F8F21765-98D5-4430-9D78-DDE932BBEDE4}">
      <dgm:prSet phldrT="[Texto]"/>
      <dgm:spPr/>
      <dgm:t>
        <a:bodyPr/>
        <a:lstStyle/>
        <a:p>
          <a:r>
            <a:rPr lang="es-ES"/>
            <a:t>7.1. Mantener y fortalecer la visibilidad institucional del compromiso de CCASA con la igualdad de mujeres y hombres.</a:t>
          </a:r>
        </a:p>
      </dgm:t>
    </dgm:pt>
    <dgm:pt modelId="{F62B0E93-C484-4265-A2DF-0556F4E80D48}" type="parTrans" cxnId="{9FC032C3-5BE1-43FE-87B8-A0E149EAB524}">
      <dgm:prSet/>
      <dgm:spPr/>
      <dgm:t>
        <a:bodyPr/>
        <a:lstStyle/>
        <a:p>
          <a:endParaRPr lang="es-ES"/>
        </a:p>
      </dgm:t>
    </dgm:pt>
    <dgm:pt modelId="{10FF723E-894F-4D49-AAEC-43C62A19B9AB}" type="sibTrans" cxnId="{9FC032C3-5BE1-43FE-87B8-A0E149EAB524}">
      <dgm:prSet/>
      <dgm:spPr/>
      <dgm:t>
        <a:bodyPr/>
        <a:lstStyle/>
        <a:p>
          <a:endParaRPr lang="es-ES"/>
        </a:p>
      </dgm:t>
    </dgm:pt>
    <dgm:pt modelId="{8A67D5E9-6BF5-48D9-8AF8-8F2D4CC3A479}">
      <dgm:prSet/>
      <dgm:spPr/>
      <dgm:t>
        <a:bodyPr/>
        <a:lstStyle/>
        <a:p>
          <a:r>
            <a:rPr lang="es-ES"/>
            <a:t>7.1.1. Mantener la presencia del Plan de Igualdad en los canales internos y externos de comunicación corporativa (intranet, web, presentaciones institucionales, eventos, memorias), garantizando la actualización anual de sus contenidos y resultados.</a:t>
          </a:r>
        </a:p>
      </dgm:t>
    </dgm:pt>
    <dgm:pt modelId="{D21C4926-34A8-4D03-8693-C900EA378CB3}" type="parTrans" cxnId="{606EC27A-3078-4733-BFB5-545A41346A39}">
      <dgm:prSet/>
      <dgm:spPr/>
      <dgm:t>
        <a:bodyPr/>
        <a:lstStyle/>
        <a:p>
          <a:endParaRPr lang="es-ES"/>
        </a:p>
      </dgm:t>
    </dgm:pt>
    <dgm:pt modelId="{E32B3532-B73E-4DF3-91D3-0EAC7A87F289}" type="sibTrans" cxnId="{606EC27A-3078-4733-BFB5-545A41346A39}">
      <dgm:prSet/>
      <dgm:spPr/>
      <dgm:t>
        <a:bodyPr/>
        <a:lstStyle/>
        <a:p>
          <a:endParaRPr lang="es-ES"/>
        </a:p>
      </dgm:t>
    </dgm:pt>
    <dgm:pt modelId="{526497F8-629F-4507-8DAD-C119076B3FCA}">
      <dgm:prSet/>
      <dgm:spPr/>
      <dgm:t>
        <a:bodyPr/>
        <a:lstStyle/>
        <a:p>
          <a:r>
            <a:rPr lang="es-ES"/>
            <a:t>7.1.2. Incorporar mensajes institucionales sobre igualdad y diversidad en las comunicaciones públicas, ponencias técnicas y materiales corporativos.</a:t>
          </a:r>
        </a:p>
      </dgm:t>
    </dgm:pt>
    <dgm:pt modelId="{4F99823B-67C0-4668-ACBD-338B8802A648}" type="parTrans" cxnId="{5439B9CE-7171-4F79-A075-4C95CAAA474A}">
      <dgm:prSet/>
      <dgm:spPr/>
      <dgm:t>
        <a:bodyPr/>
        <a:lstStyle/>
        <a:p>
          <a:endParaRPr lang="es-ES"/>
        </a:p>
      </dgm:t>
    </dgm:pt>
    <dgm:pt modelId="{B0C1B7E6-855A-4979-A660-8253145FB745}" type="sibTrans" cxnId="{5439B9CE-7171-4F79-A075-4C95CAAA474A}">
      <dgm:prSet/>
      <dgm:spPr/>
      <dgm:t>
        <a:bodyPr/>
        <a:lstStyle/>
        <a:p>
          <a:endParaRPr lang="es-ES"/>
        </a:p>
      </dgm:t>
    </dgm:pt>
    <dgm:pt modelId="{89C309D6-A6CB-4031-951C-E35A6E286B6F}">
      <dgm:prSet/>
      <dgm:spPr/>
      <dgm:t>
        <a:bodyPr/>
        <a:lstStyle/>
        <a:p>
          <a:r>
            <a:rPr lang="es-ES"/>
            <a:t>7.2. Consolidar el uso sistemático del lenguaje inclusivo y no sexista en toda la documentación corporativa.</a:t>
          </a:r>
        </a:p>
      </dgm:t>
    </dgm:pt>
    <dgm:pt modelId="{4F1BA7FD-2472-42F7-ACC5-3EFE86C981A9}" type="parTrans" cxnId="{2C1FA716-4904-4DDE-9C0C-9F76AB3B044D}">
      <dgm:prSet/>
      <dgm:spPr/>
      <dgm:t>
        <a:bodyPr/>
        <a:lstStyle/>
        <a:p>
          <a:endParaRPr lang="es-ES"/>
        </a:p>
      </dgm:t>
    </dgm:pt>
    <dgm:pt modelId="{A12A51A3-7C08-404C-9AFC-15B901FEEFB6}" type="sibTrans" cxnId="{2C1FA716-4904-4DDE-9C0C-9F76AB3B044D}">
      <dgm:prSet/>
      <dgm:spPr/>
      <dgm:t>
        <a:bodyPr/>
        <a:lstStyle/>
        <a:p>
          <a:endParaRPr lang="es-ES"/>
        </a:p>
      </dgm:t>
    </dgm:pt>
    <dgm:pt modelId="{E12308BD-BB8C-4BD6-AA50-E946D1C4F42E}">
      <dgm:prSet/>
      <dgm:spPr/>
      <dgm:t>
        <a:bodyPr/>
        <a:lstStyle/>
        <a:p>
          <a:r>
            <a:rPr lang="es-ES"/>
            <a:t>7.2.1. Difundir el manual elaborado por la Diputación Foral de Álava sobre uso de un lenguaje inclusivo entre toda la plantilla, garantizando su accesibilidad a través de la intranet y su disponibilidad en todos los departamentos.</a:t>
          </a:r>
        </a:p>
      </dgm:t>
    </dgm:pt>
    <dgm:pt modelId="{136E3A8F-0E0F-45F9-B29D-346F633D23C6}" type="parTrans" cxnId="{7FF0B4DB-D5CA-4B61-9A3D-91805202499D}">
      <dgm:prSet/>
      <dgm:spPr/>
      <dgm:t>
        <a:bodyPr/>
        <a:lstStyle/>
        <a:p>
          <a:endParaRPr lang="es-ES"/>
        </a:p>
      </dgm:t>
    </dgm:pt>
    <dgm:pt modelId="{98E932B2-0296-4E3D-92F1-C5972D56B1A7}" type="sibTrans" cxnId="{7FF0B4DB-D5CA-4B61-9A3D-91805202499D}">
      <dgm:prSet/>
      <dgm:spPr/>
      <dgm:t>
        <a:bodyPr/>
        <a:lstStyle/>
        <a:p>
          <a:endParaRPr lang="es-ES"/>
        </a:p>
      </dgm:t>
    </dgm:pt>
    <dgm:pt modelId="{95FD8BB5-9BD9-45BC-AC23-BC08F04D1F53}">
      <dgm:prSet/>
      <dgm:spPr/>
      <dgm:t>
        <a:bodyPr/>
        <a:lstStyle/>
        <a:p>
          <a:r>
            <a:rPr lang="es-ES"/>
            <a:t>7.2.2. Realizar una acción formativa dirigida a toda la plantilla para comunicar los contenidos del manual y facilitar su aplicación práctica en la redacción de documentos, correos electrónicos y comunicaciones técnicas.</a:t>
          </a:r>
        </a:p>
      </dgm:t>
    </dgm:pt>
    <dgm:pt modelId="{57360E1D-14E3-43CF-8CC4-9CF4216E5ECA}" type="parTrans" cxnId="{9FA314B0-FA3E-4E1C-8C80-1CD2C29A818F}">
      <dgm:prSet/>
      <dgm:spPr/>
      <dgm:t>
        <a:bodyPr/>
        <a:lstStyle/>
        <a:p>
          <a:endParaRPr lang="es-ES"/>
        </a:p>
      </dgm:t>
    </dgm:pt>
    <dgm:pt modelId="{0EAE0E5F-0D2B-48D3-9590-B3440B1AEC1B}" type="sibTrans" cxnId="{9FA314B0-FA3E-4E1C-8C80-1CD2C29A818F}">
      <dgm:prSet/>
      <dgm:spPr/>
      <dgm:t>
        <a:bodyPr/>
        <a:lstStyle/>
        <a:p>
          <a:endParaRPr lang="es-ES"/>
        </a:p>
      </dgm:t>
    </dgm:pt>
    <dgm:pt modelId="{5F30B5B1-CA07-492D-8E7D-11C1DCDCC91B}">
      <dgm:prSet/>
      <dgm:spPr/>
      <dgm:t>
        <a:bodyPr/>
        <a:lstStyle/>
        <a:p>
          <a:r>
            <a:rPr lang="es-ES"/>
            <a:t>7.3. Transformar la cultura organizacional hacia modelos de liderazgo feministas, corresponsables y equitativos.</a:t>
          </a:r>
        </a:p>
      </dgm:t>
    </dgm:pt>
    <dgm:pt modelId="{B78E203E-2A4E-4DB8-B649-B91E31785156}" type="parTrans" cxnId="{B839E011-ED33-4167-AA16-0C728206A6EC}">
      <dgm:prSet/>
      <dgm:spPr/>
      <dgm:t>
        <a:bodyPr/>
        <a:lstStyle/>
        <a:p>
          <a:endParaRPr lang="es-ES"/>
        </a:p>
      </dgm:t>
    </dgm:pt>
    <dgm:pt modelId="{EF74A877-EA4A-443E-A5CC-E7F564445ED8}" type="sibTrans" cxnId="{B839E011-ED33-4167-AA16-0C728206A6EC}">
      <dgm:prSet/>
      <dgm:spPr/>
      <dgm:t>
        <a:bodyPr/>
        <a:lstStyle/>
        <a:p>
          <a:endParaRPr lang="es-ES"/>
        </a:p>
      </dgm:t>
    </dgm:pt>
    <dgm:pt modelId="{386DC93F-8CFF-429D-B559-86B380CECB1B}">
      <dgm:prSet/>
      <dgm:spPr/>
      <dgm:t>
        <a:bodyPr/>
        <a:lstStyle/>
        <a:p>
          <a:r>
            <a:rPr lang="es-ES"/>
            <a:t>7.3.1. Contratar a una persona experta en cultura organizacional pro igualdad para acompañar el diseño e implementación de acciones de cambio cultural.</a:t>
          </a:r>
        </a:p>
      </dgm:t>
    </dgm:pt>
    <dgm:pt modelId="{BD0080F5-5D94-4554-94FE-189E6522311F}" type="parTrans" cxnId="{65C05347-C03D-4E9A-83DD-475433E9CC98}">
      <dgm:prSet/>
      <dgm:spPr/>
      <dgm:t>
        <a:bodyPr/>
        <a:lstStyle/>
        <a:p>
          <a:endParaRPr lang="es-ES"/>
        </a:p>
      </dgm:t>
    </dgm:pt>
    <dgm:pt modelId="{CB399119-3C85-46B4-8336-B2829C30B474}" type="sibTrans" cxnId="{65C05347-C03D-4E9A-83DD-475433E9CC98}">
      <dgm:prSet/>
      <dgm:spPr/>
      <dgm:t>
        <a:bodyPr/>
        <a:lstStyle/>
        <a:p>
          <a:endParaRPr lang="es-ES"/>
        </a:p>
      </dgm:t>
    </dgm:pt>
    <dgm:pt modelId="{710B6484-011E-4B0E-A6CF-8CC594BC4FA7}">
      <dgm:prSet/>
      <dgm:spPr/>
      <dgm:t>
        <a:bodyPr/>
        <a:lstStyle/>
        <a:p>
          <a:r>
            <a:rPr lang="es-ES"/>
            <a:t>7.3.2. Desarrollar formación en liderazgo para la igualdad y con perspectiva de género dirigida a mandos intermedios, responsables de área y personal directivo.</a:t>
          </a:r>
        </a:p>
      </dgm:t>
    </dgm:pt>
    <dgm:pt modelId="{40E35963-F33A-44AB-9E32-9530ECCE07CA}" type="parTrans" cxnId="{B857320D-3073-49DC-8C49-663F6385F0BB}">
      <dgm:prSet/>
      <dgm:spPr/>
      <dgm:t>
        <a:bodyPr/>
        <a:lstStyle/>
        <a:p>
          <a:endParaRPr lang="es-ES"/>
        </a:p>
      </dgm:t>
    </dgm:pt>
    <dgm:pt modelId="{E86EB8C0-A5F0-46EB-9301-9FA39184B934}" type="sibTrans" cxnId="{B857320D-3073-49DC-8C49-663F6385F0BB}">
      <dgm:prSet/>
      <dgm:spPr/>
      <dgm:t>
        <a:bodyPr/>
        <a:lstStyle/>
        <a:p>
          <a:endParaRPr lang="es-ES"/>
        </a:p>
      </dgm:t>
    </dgm:pt>
    <dgm:pt modelId="{B7BD8433-54EF-4A09-A7B3-1A24831BFB25}">
      <dgm:prSet/>
      <dgm:spPr/>
      <dgm:t>
        <a:bodyPr/>
        <a:lstStyle/>
        <a:p>
          <a:r>
            <a:rPr lang="es-ES"/>
            <a:t>7.3.3. Poner en marcha una acción formativa o programa de mentoring para promover el liderazgo y la visibilidad de las mujeres en el ámbito tecnológico y en la organización.</a:t>
          </a:r>
        </a:p>
      </dgm:t>
    </dgm:pt>
    <dgm:pt modelId="{625C8A05-7F90-4D17-97AA-E30842DA8952}" type="parTrans" cxnId="{ACE06828-2A6B-4D4E-BCA6-75330EF9301B}">
      <dgm:prSet/>
      <dgm:spPr/>
      <dgm:t>
        <a:bodyPr/>
        <a:lstStyle/>
        <a:p>
          <a:endParaRPr lang="es-ES"/>
        </a:p>
      </dgm:t>
    </dgm:pt>
    <dgm:pt modelId="{86B04D19-6529-478F-9758-E6052E324AE7}" type="sibTrans" cxnId="{ACE06828-2A6B-4D4E-BCA6-75330EF9301B}">
      <dgm:prSet/>
      <dgm:spPr/>
      <dgm:t>
        <a:bodyPr/>
        <a:lstStyle/>
        <a:p>
          <a:endParaRPr lang="es-ES"/>
        </a:p>
      </dgm:t>
    </dgm:pt>
    <dgm:pt modelId="{E8BBEB67-3D8C-4574-BF22-89975759C557}">
      <dgm:prSet/>
      <dgm:spPr/>
      <dgm:t>
        <a:bodyPr/>
        <a:lstStyle/>
        <a:p>
          <a:r>
            <a:rPr lang="es-ES"/>
            <a:t>7.3.4. Realizar una formación específica sobre cultura organizacional pro equidad, centrada en valores, dinámicas y prácticas laborales igualitarias.</a:t>
          </a:r>
        </a:p>
      </dgm:t>
    </dgm:pt>
    <dgm:pt modelId="{92BD87EC-175F-44D6-BBF4-DF3A5BA4CF90}" type="parTrans" cxnId="{B664E787-96DB-40EA-81B7-D104DE91FDC1}">
      <dgm:prSet/>
      <dgm:spPr/>
      <dgm:t>
        <a:bodyPr/>
        <a:lstStyle/>
        <a:p>
          <a:endParaRPr lang="es-ES"/>
        </a:p>
      </dgm:t>
    </dgm:pt>
    <dgm:pt modelId="{0D5E4BAF-CA94-4D0B-9FBD-D1F49BDD22B1}" type="sibTrans" cxnId="{B664E787-96DB-40EA-81B7-D104DE91FDC1}">
      <dgm:prSet/>
      <dgm:spPr/>
      <dgm:t>
        <a:bodyPr/>
        <a:lstStyle/>
        <a:p>
          <a:endParaRPr lang="es-ES"/>
        </a:p>
      </dgm:t>
    </dgm:pt>
    <dgm:pt modelId="{CBF007E4-48D3-4D57-AC23-55482795A6B9}">
      <dgm:prSet/>
      <dgm:spPr/>
      <dgm:t>
        <a:bodyPr/>
        <a:lstStyle/>
        <a:p>
          <a:r>
            <a:rPr lang="es-ES"/>
            <a:t>7.3.5. Diseñar los contenidos en materia de igualdad a incorporar en el manual de acogida de las personas trabajadoras, asegurando que reflejen los compromisos, medidas y procedimientos del Plan de Igualdad.</a:t>
          </a:r>
        </a:p>
      </dgm:t>
    </dgm:pt>
    <dgm:pt modelId="{7D06E7CB-32F1-43CF-B2FF-3FE5C05F9AD8}" type="parTrans" cxnId="{EC92D763-0AE9-4E8F-920D-6C0E87B670E6}">
      <dgm:prSet/>
      <dgm:spPr/>
      <dgm:t>
        <a:bodyPr/>
        <a:lstStyle/>
        <a:p>
          <a:endParaRPr lang="es-ES"/>
        </a:p>
      </dgm:t>
    </dgm:pt>
    <dgm:pt modelId="{F69F5CBC-E8E6-4469-A835-812F4C7A9633}" type="sibTrans" cxnId="{EC92D763-0AE9-4E8F-920D-6C0E87B670E6}">
      <dgm:prSet/>
      <dgm:spPr/>
      <dgm:t>
        <a:bodyPr/>
        <a:lstStyle/>
        <a:p>
          <a:endParaRPr lang="es-ES"/>
        </a:p>
      </dgm:t>
    </dgm:pt>
    <dgm:pt modelId="{E4E2E68E-01D5-43CC-9E4F-7B1053C6686A}" type="pres">
      <dgm:prSet presAssocID="{BA1A47B2-6F52-410F-9638-50AB1C27BE2F}" presName="linear" presStyleCnt="0">
        <dgm:presLayoutVars>
          <dgm:dir/>
          <dgm:animLvl val="lvl"/>
          <dgm:resizeHandles val="exact"/>
        </dgm:presLayoutVars>
      </dgm:prSet>
      <dgm:spPr/>
    </dgm:pt>
    <dgm:pt modelId="{BD5BA89C-55C3-4F6C-919D-3F6F8F73F193}" type="pres">
      <dgm:prSet presAssocID="{F8F21765-98D5-4430-9D78-DDE932BBEDE4}" presName="parentLin" presStyleCnt="0"/>
      <dgm:spPr/>
    </dgm:pt>
    <dgm:pt modelId="{9F87C822-D47F-4599-91E5-07067AE6E3F0}" type="pres">
      <dgm:prSet presAssocID="{F8F21765-98D5-4430-9D78-DDE932BBEDE4}" presName="parentLeftMargin" presStyleLbl="node1" presStyleIdx="0" presStyleCnt="3"/>
      <dgm:spPr/>
    </dgm:pt>
    <dgm:pt modelId="{D8F9E761-AF12-4C21-9FD5-C1BA5D512521}" type="pres">
      <dgm:prSet presAssocID="{F8F21765-98D5-4430-9D78-DDE932BBEDE4}" presName="parentText" presStyleLbl="node1" presStyleIdx="0" presStyleCnt="3">
        <dgm:presLayoutVars>
          <dgm:chMax val="0"/>
          <dgm:bulletEnabled val="1"/>
        </dgm:presLayoutVars>
      </dgm:prSet>
      <dgm:spPr/>
    </dgm:pt>
    <dgm:pt modelId="{7AB3A54F-F675-4552-A356-96D0B6105599}" type="pres">
      <dgm:prSet presAssocID="{F8F21765-98D5-4430-9D78-DDE932BBEDE4}" presName="negativeSpace" presStyleCnt="0"/>
      <dgm:spPr/>
    </dgm:pt>
    <dgm:pt modelId="{577378F0-5EAD-479B-B030-5872AC473C02}" type="pres">
      <dgm:prSet presAssocID="{F8F21765-98D5-4430-9D78-DDE932BBEDE4}" presName="childText" presStyleLbl="conFgAcc1" presStyleIdx="0" presStyleCnt="3">
        <dgm:presLayoutVars>
          <dgm:bulletEnabled val="1"/>
        </dgm:presLayoutVars>
      </dgm:prSet>
      <dgm:spPr/>
    </dgm:pt>
    <dgm:pt modelId="{9EE411CD-E91B-438B-9AE9-AD24B15D1208}" type="pres">
      <dgm:prSet presAssocID="{10FF723E-894F-4D49-AAEC-43C62A19B9AB}" presName="spaceBetweenRectangles" presStyleCnt="0"/>
      <dgm:spPr/>
    </dgm:pt>
    <dgm:pt modelId="{00ABE39A-8A77-4317-823E-DC7575482E01}" type="pres">
      <dgm:prSet presAssocID="{89C309D6-A6CB-4031-951C-E35A6E286B6F}" presName="parentLin" presStyleCnt="0"/>
      <dgm:spPr/>
    </dgm:pt>
    <dgm:pt modelId="{D41BD3C0-7EEB-4E09-ADD3-0FE11977D95B}" type="pres">
      <dgm:prSet presAssocID="{89C309D6-A6CB-4031-951C-E35A6E286B6F}" presName="parentLeftMargin" presStyleLbl="node1" presStyleIdx="0" presStyleCnt="3"/>
      <dgm:spPr/>
    </dgm:pt>
    <dgm:pt modelId="{EC759526-EE19-4BAA-A5FF-584D15C5F616}" type="pres">
      <dgm:prSet presAssocID="{89C309D6-A6CB-4031-951C-E35A6E286B6F}" presName="parentText" presStyleLbl="node1" presStyleIdx="1" presStyleCnt="3">
        <dgm:presLayoutVars>
          <dgm:chMax val="0"/>
          <dgm:bulletEnabled val="1"/>
        </dgm:presLayoutVars>
      </dgm:prSet>
      <dgm:spPr/>
    </dgm:pt>
    <dgm:pt modelId="{3E08D5EC-AD0D-4738-BD47-CC7615790A6A}" type="pres">
      <dgm:prSet presAssocID="{89C309D6-A6CB-4031-951C-E35A6E286B6F}" presName="negativeSpace" presStyleCnt="0"/>
      <dgm:spPr/>
    </dgm:pt>
    <dgm:pt modelId="{9E633F08-F13C-4602-B42B-94CAFF16002E}" type="pres">
      <dgm:prSet presAssocID="{89C309D6-A6CB-4031-951C-E35A6E286B6F}" presName="childText" presStyleLbl="conFgAcc1" presStyleIdx="1" presStyleCnt="3">
        <dgm:presLayoutVars>
          <dgm:bulletEnabled val="1"/>
        </dgm:presLayoutVars>
      </dgm:prSet>
      <dgm:spPr/>
    </dgm:pt>
    <dgm:pt modelId="{E8875FDC-6010-482C-968F-F79982C47204}" type="pres">
      <dgm:prSet presAssocID="{A12A51A3-7C08-404C-9AFC-15B901FEEFB6}" presName="spaceBetweenRectangles" presStyleCnt="0"/>
      <dgm:spPr/>
    </dgm:pt>
    <dgm:pt modelId="{8EED1FA7-A1AD-47D6-BDFA-5A133EA83F91}" type="pres">
      <dgm:prSet presAssocID="{5F30B5B1-CA07-492D-8E7D-11C1DCDCC91B}" presName="parentLin" presStyleCnt="0"/>
      <dgm:spPr/>
    </dgm:pt>
    <dgm:pt modelId="{27B29855-369C-4959-BC1F-BDB5AC0869D1}" type="pres">
      <dgm:prSet presAssocID="{5F30B5B1-CA07-492D-8E7D-11C1DCDCC91B}" presName="parentLeftMargin" presStyleLbl="node1" presStyleIdx="1" presStyleCnt="3"/>
      <dgm:spPr/>
    </dgm:pt>
    <dgm:pt modelId="{2AAEC188-7A93-4330-9CC6-7E196212C5E1}" type="pres">
      <dgm:prSet presAssocID="{5F30B5B1-CA07-492D-8E7D-11C1DCDCC91B}" presName="parentText" presStyleLbl="node1" presStyleIdx="2" presStyleCnt="3">
        <dgm:presLayoutVars>
          <dgm:chMax val="0"/>
          <dgm:bulletEnabled val="1"/>
        </dgm:presLayoutVars>
      </dgm:prSet>
      <dgm:spPr/>
    </dgm:pt>
    <dgm:pt modelId="{19829E39-4AB5-424D-B6C0-F611D69A76A0}" type="pres">
      <dgm:prSet presAssocID="{5F30B5B1-CA07-492D-8E7D-11C1DCDCC91B}" presName="negativeSpace" presStyleCnt="0"/>
      <dgm:spPr/>
    </dgm:pt>
    <dgm:pt modelId="{04E54E90-E08F-4A57-BEA8-1D82473B5932}" type="pres">
      <dgm:prSet presAssocID="{5F30B5B1-CA07-492D-8E7D-11C1DCDCC91B}" presName="childText" presStyleLbl="conFgAcc1" presStyleIdx="2" presStyleCnt="3">
        <dgm:presLayoutVars>
          <dgm:bulletEnabled val="1"/>
        </dgm:presLayoutVars>
      </dgm:prSet>
      <dgm:spPr/>
    </dgm:pt>
  </dgm:ptLst>
  <dgm:cxnLst>
    <dgm:cxn modelId="{F7D6E802-C73C-4901-B4E6-E4B9FD49C4E1}" type="presOf" srcId="{8A67D5E9-6BF5-48D9-8AF8-8F2D4CC3A479}" destId="{577378F0-5EAD-479B-B030-5872AC473C02}" srcOrd="0" destOrd="0" presId="urn:microsoft.com/office/officeart/2005/8/layout/list1"/>
    <dgm:cxn modelId="{B857320D-3073-49DC-8C49-663F6385F0BB}" srcId="{5F30B5B1-CA07-492D-8E7D-11C1DCDCC91B}" destId="{710B6484-011E-4B0E-A6CF-8CC594BC4FA7}" srcOrd="1" destOrd="0" parTransId="{40E35963-F33A-44AB-9E32-9530ECCE07CA}" sibTransId="{E86EB8C0-A5F0-46EB-9301-9FA39184B934}"/>
    <dgm:cxn modelId="{47E01210-11E5-4680-9E38-53B3D2A9B448}" type="presOf" srcId="{386DC93F-8CFF-429D-B559-86B380CECB1B}" destId="{04E54E90-E08F-4A57-BEA8-1D82473B5932}" srcOrd="0" destOrd="0" presId="urn:microsoft.com/office/officeart/2005/8/layout/list1"/>
    <dgm:cxn modelId="{B839E011-ED33-4167-AA16-0C728206A6EC}" srcId="{BA1A47B2-6F52-410F-9638-50AB1C27BE2F}" destId="{5F30B5B1-CA07-492D-8E7D-11C1DCDCC91B}" srcOrd="2" destOrd="0" parTransId="{B78E203E-2A4E-4DB8-B649-B91E31785156}" sibTransId="{EF74A877-EA4A-443E-A5CC-E7F564445ED8}"/>
    <dgm:cxn modelId="{63AAC614-71A0-415C-93C9-69B9DE9A5B55}" type="presOf" srcId="{E12308BD-BB8C-4BD6-AA50-E946D1C4F42E}" destId="{9E633F08-F13C-4602-B42B-94CAFF16002E}" srcOrd="0" destOrd="0" presId="urn:microsoft.com/office/officeart/2005/8/layout/list1"/>
    <dgm:cxn modelId="{2C1FA716-4904-4DDE-9C0C-9F76AB3B044D}" srcId="{BA1A47B2-6F52-410F-9638-50AB1C27BE2F}" destId="{89C309D6-A6CB-4031-951C-E35A6E286B6F}" srcOrd="1" destOrd="0" parTransId="{4F1BA7FD-2472-42F7-ACC5-3EFE86C981A9}" sibTransId="{A12A51A3-7C08-404C-9AFC-15B901FEEFB6}"/>
    <dgm:cxn modelId="{ACE06828-2A6B-4D4E-BCA6-75330EF9301B}" srcId="{5F30B5B1-CA07-492D-8E7D-11C1DCDCC91B}" destId="{B7BD8433-54EF-4A09-A7B3-1A24831BFB25}" srcOrd="2" destOrd="0" parTransId="{625C8A05-7F90-4D17-97AA-E30842DA8952}" sibTransId="{86B04D19-6529-478F-9758-E6052E324AE7}"/>
    <dgm:cxn modelId="{A0CA292D-F9E4-4A79-8858-87E330B3FD23}" type="presOf" srcId="{5F30B5B1-CA07-492D-8E7D-11C1DCDCC91B}" destId="{2AAEC188-7A93-4330-9CC6-7E196212C5E1}" srcOrd="1" destOrd="0" presId="urn:microsoft.com/office/officeart/2005/8/layout/list1"/>
    <dgm:cxn modelId="{084A0A60-1E28-4644-8BFD-FC62034648E5}" type="presOf" srcId="{89C309D6-A6CB-4031-951C-E35A6E286B6F}" destId="{EC759526-EE19-4BAA-A5FF-584D15C5F616}" srcOrd="1" destOrd="0" presId="urn:microsoft.com/office/officeart/2005/8/layout/list1"/>
    <dgm:cxn modelId="{EC92D763-0AE9-4E8F-920D-6C0E87B670E6}" srcId="{5F30B5B1-CA07-492D-8E7D-11C1DCDCC91B}" destId="{CBF007E4-48D3-4D57-AC23-55482795A6B9}" srcOrd="4" destOrd="0" parTransId="{7D06E7CB-32F1-43CF-B2FF-3FE5C05F9AD8}" sibTransId="{F69F5CBC-E8E6-4469-A835-812F4C7A9633}"/>
    <dgm:cxn modelId="{65C05347-C03D-4E9A-83DD-475433E9CC98}" srcId="{5F30B5B1-CA07-492D-8E7D-11C1DCDCC91B}" destId="{386DC93F-8CFF-429D-B559-86B380CECB1B}" srcOrd="0" destOrd="0" parTransId="{BD0080F5-5D94-4554-94FE-189E6522311F}" sibTransId="{CB399119-3C85-46B4-8336-B2829C30B474}"/>
    <dgm:cxn modelId="{F1AD584E-C5B4-4378-9956-9D7228F8618C}" type="presOf" srcId="{710B6484-011E-4B0E-A6CF-8CC594BC4FA7}" destId="{04E54E90-E08F-4A57-BEA8-1D82473B5932}" srcOrd="0" destOrd="1" presId="urn:microsoft.com/office/officeart/2005/8/layout/list1"/>
    <dgm:cxn modelId="{902E4975-C3C3-44CD-9476-051F47864FE2}" type="presOf" srcId="{95FD8BB5-9BD9-45BC-AC23-BC08F04D1F53}" destId="{9E633F08-F13C-4602-B42B-94CAFF16002E}" srcOrd="0" destOrd="1" presId="urn:microsoft.com/office/officeart/2005/8/layout/list1"/>
    <dgm:cxn modelId="{87FC8578-55CB-4C60-87A4-923364910AAC}" type="presOf" srcId="{BA1A47B2-6F52-410F-9638-50AB1C27BE2F}" destId="{E4E2E68E-01D5-43CC-9E4F-7B1053C6686A}" srcOrd="0" destOrd="0" presId="urn:microsoft.com/office/officeart/2005/8/layout/list1"/>
    <dgm:cxn modelId="{1D90475A-0433-443F-83FA-BD84B6F19B8B}" type="presOf" srcId="{5F30B5B1-CA07-492D-8E7D-11C1DCDCC91B}" destId="{27B29855-369C-4959-BC1F-BDB5AC0869D1}" srcOrd="0" destOrd="0" presId="urn:microsoft.com/office/officeart/2005/8/layout/list1"/>
    <dgm:cxn modelId="{606EC27A-3078-4733-BFB5-545A41346A39}" srcId="{F8F21765-98D5-4430-9D78-DDE932BBEDE4}" destId="{8A67D5E9-6BF5-48D9-8AF8-8F2D4CC3A479}" srcOrd="0" destOrd="0" parTransId="{D21C4926-34A8-4D03-8693-C900EA378CB3}" sibTransId="{E32B3532-B73E-4DF3-91D3-0EAC7A87F289}"/>
    <dgm:cxn modelId="{B664E787-96DB-40EA-81B7-D104DE91FDC1}" srcId="{5F30B5B1-CA07-492D-8E7D-11C1DCDCC91B}" destId="{E8BBEB67-3D8C-4574-BF22-89975759C557}" srcOrd="3" destOrd="0" parTransId="{92BD87EC-175F-44D6-BBF4-DF3A5BA4CF90}" sibTransId="{0D5E4BAF-CA94-4D0B-9FBD-D1F49BDD22B1}"/>
    <dgm:cxn modelId="{9801338C-D5E5-4E6C-9BC2-3BC65D18D393}" type="presOf" srcId="{526497F8-629F-4507-8DAD-C119076B3FCA}" destId="{577378F0-5EAD-479B-B030-5872AC473C02}" srcOrd="0" destOrd="1" presId="urn:microsoft.com/office/officeart/2005/8/layout/list1"/>
    <dgm:cxn modelId="{9ED4708E-3421-48E7-9DEC-D26D8E6F973E}" type="presOf" srcId="{B7BD8433-54EF-4A09-A7B3-1A24831BFB25}" destId="{04E54E90-E08F-4A57-BEA8-1D82473B5932}" srcOrd="0" destOrd="2" presId="urn:microsoft.com/office/officeart/2005/8/layout/list1"/>
    <dgm:cxn modelId="{533C9C8E-A657-4207-B44C-110684B192F8}" type="presOf" srcId="{CBF007E4-48D3-4D57-AC23-55482795A6B9}" destId="{04E54E90-E08F-4A57-BEA8-1D82473B5932}" srcOrd="0" destOrd="4" presId="urn:microsoft.com/office/officeart/2005/8/layout/list1"/>
    <dgm:cxn modelId="{9EDFE19D-A8D3-4D36-8F54-301D334EC02B}" type="presOf" srcId="{E8BBEB67-3D8C-4574-BF22-89975759C557}" destId="{04E54E90-E08F-4A57-BEA8-1D82473B5932}" srcOrd="0" destOrd="3" presId="urn:microsoft.com/office/officeart/2005/8/layout/list1"/>
    <dgm:cxn modelId="{9FA314B0-FA3E-4E1C-8C80-1CD2C29A818F}" srcId="{89C309D6-A6CB-4031-951C-E35A6E286B6F}" destId="{95FD8BB5-9BD9-45BC-AC23-BC08F04D1F53}" srcOrd="1" destOrd="0" parTransId="{57360E1D-14E3-43CF-8CC4-9CF4216E5ECA}" sibTransId="{0EAE0E5F-0D2B-48D3-9590-B3440B1AEC1B}"/>
    <dgm:cxn modelId="{921C84BC-7D73-4007-A924-1902C48DF7DB}" type="presOf" srcId="{F8F21765-98D5-4430-9D78-DDE932BBEDE4}" destId="{9F87C822-D47F-4599-91E5-07067AE6E3F0}" srcOrd="0" destOrd="0" presId="urn:microsoft.com/office/officeart/2005/8/layout/list1"/>
    <dgm:cxn modelId="{9FC032C3-5BE1-43FE-87B8-A0E149EAB524}" srcId="{BA1A47B2-6F52-410F-9638-50AB1C27BE2F}" destId="{F8F21765-98D5-4430-9D78-DDE932BBEDE4}" srcOrd="0" destOrd="0" parTransId="{F62B0E93-C484-4265-A2DF-0556F4E80D48}" sibTransId="{10FF723E-894F-4D49-AAEC-43C62A19B9AB}"/>
    <dgm:cxn modelId="{5439B9CE-7171-4F79-A075-4C95CAAA474A}" srcId="{F8F21765-98D5-4430-9D78-DDE932BBEDE4}" destId="{526497F8-629F-4507-8DAD-C119076B3FCA}" srcOrd="1" destOrd="0" parTransId="{4F99823B-67C0-4668-ACBD-338B8802A648}" sibTransId="{B0C1B7E6-855A-4979-A660-8253145FB745}"/>
    <dgm:cxn modelId="{3BBFCED6-AB17-41A4-B3DC-8E73AE51E344}" type="presOf" srcId="{89C309D6-A6CB-4031-951C-E35A6E286B6F}" destId="{D41BD3C0-7EEB-4E09-ADD3-0FE11977D95B}" srcOrd="0" destOrd="0" presId="urn:microsoft.com/office/officeart/2005/8/layout/list1"/>
    <dgm:cxn modelId="{7FF0B4DB-D5CA-4B61-9A3D-91805202499D}" srcId="{89C309D6-A6CB-4031-951C-E35A6E286B6F}" destId="{E12308BD-BB8C-4BD6-AA50-E946D1C4F42E}" srcOrd="0" destOrd="0" parTransId="{136E3A8F-0E0F-45F9-B29D-346F633D23C6}" sibTransId="{98E932B2-0296-4E3D-92F1-C5972D56B1A7}"/>
    <dgm:cxn modelId="{BB2D5FE0-CABF-4163-AC7E-D0862AA6ABEE}" type="presOf" srcId="{F8F21765-98D5-4430-9D78-DDE932BBEDE4}" destId="{D8F9E761-AF12-4C21-9FD5-C1BA5D512521}" srcOrd="1" destOrd="0" presId="urn:microsoft.com/office/officeart/2005/8/layout/list1"/>
    <dgm:cxn modelId="{6C4F23FC-FA11-43DF-B4F2-5B2B5A30AD6C}" type="presParOf" srcId="{E4E2E68E-01D5-43CC-9E4F-7B1053C6686A}" destId="{BD5BA89C-55C3-4F6C-919D-3F6F8F73F193}" srcOrd="0" destOrd="0" presId="urn:microsoft.com/office/officeart/2005/8/layout/list1"/>
    <dgm:cxn modelId="{3239D2C0-1377-4211-8A86-064F6FCE8A31}" type="presParOf" srcId="{BD5BA89C-55C3-4F6C-919D-3F6F8F73F193}" destId="{9F87C822-D47F-4599-91E5-07067AE6E3F0}" srcOrd="0" destOrd="0" presId="urn:microsoft.com/office/officeart/2005/8/layout/list1"/>
    <dgm:cxn modelId="{CBB3A1FD-97ED-4091-9569-0BB9DBD6CE5B}" type="presParOf" srcId="{BD5BA89C-55C3-4F6C-919D-3F6F8F73F193}" destId="{D8F9E761-AF12-4C21-9FD5-C1BA5D512521}" srcOrd="1" destOrd="0" presId="urn:microsoft.com/office/officeart/2005/8/layout/list1"/>
    <dgm:cxn modelId="{0CC5ED16-3428-4B49-9CF8-B9C30973F915}" type="presParOf" srcId="{E4E2E68E-01D5-43CC-9E4F-7B1053C6686A}" destId="{7AB3A54F-F675-4552-A356-96D0B6105599}" srcOrd="1" destOrd="0" presId="urn:microsoft.com/office/officeart/2005/8/layout/list1"/>
    <dgm:cxn modelId="{7BCCF974-EB7D-44FC-B680-D93723048F5C}" type="presParOf" srcId="{E4E2E68E-01D5-43CC-9E4F-7B1053C6686A}" destId="{577378F0-5EAD-479B-B030-5872AC473C02}" srcOrd="2" destOrd="0" presId="urn:microsoft.com/office/officeart/2005/8/layout/list1"/>
    <dgm:cxn modelId="{12488CC5-1A96-4D14-9DEA-8762FBD26D64}" type="presParOf" srcId="{E4E2E68E-01D5-43CC-9E4F-7B1053C6686A}" destId="{9EE411CD-E91B-438B-9AE9-AD24B15D1208}" srcOrd="3" destOrd="0" presId="urn:microsoft.com/office/officeart/2005/8/layout/list1"/>
    <dgm:cxn modelId="{BCF8FDED-7821-45D6-8F19-6C788B351E63}" type="presParOf" srcId="{E4E2E68E-01D5-43CC-9E4F-7B1053C6686A}" destId="{00ABE39A-8A77-4317-823E-DC7575482E01}" srcOrd="4" destOrd="0" presId="urn:microsoft.com/office/officeart/2005/8/layout/list1"/>
    <dgm:cxn modelId="{20978BB9-FE0A-43FA-BCFD-6E35FBE19EC5}" type="presParOf" srcId="{00ABE39A-8A77-4317-823E-DC7575482E01}" destId="{D41BD3C0-7EEB-4E09-ADD3-0FE11977D95B}" srcOrd="0" destOrd="0" presId="urn:microsoft.com/office/officeart/2005/8/layout/list1"/>
    <dgm:cxn modelId="{2CEDC73C-39E9-4914-B678-F19495063D77}" type="presParOf" srcId="{00ABE39A-8A77-4317-823E-DC7575482E01}" destId="{EC759526-EE19-4BAA-A5FF-584D15C5F616}" srcOrd="1" destOrd="0" presId="urn:microsoft.com/office/officeart/2005/8/layout/list1"/>
    <dgm:cxn modelId="{3BA3B071-B337-4E93-8F7B-61C46EE89E2E}" type="presParOf" srcId="{E4E2E68E-01D5-43CC-9E4F-7B1053C6686A}" destId="{3E08D5EC-AD0D-4738-BD47-CC7615790A6A}" srcOrd="5" destOrd="0" presId="urn:microsoft.com/office/officeart/2005/8/layout/list1"/>
    <dgm:cxn modelId="{1261F6ED-0875-46C2-85AC-6D347181AEFB}" type="presParOf" srcId="{E4E2E68E-01D5-43CC-9E4F-7B1053C6686A}" destId="{9E633F08-F13C-4602-B42B-94CAFF16002E}" srcOrd="6" destOrd="0" presId="urn:microsoft.com/office/officeart/2005/8/layout/list1"/>
    <dgm:cxn modelId="{11CD332B-EAE9-47ED-AA70-AB66EC036ECD}" type="presParOf" srcId="{E4E2E68E-01D5-43CC-9E4F-7B1053C6686A}" destId="{E8875FDC-6010-482C-968F-F79982C47204}" srcOrd="7" destOrd="0" presId="urn:microsoft.com/office/officeart/2005/8/layout/list1"/>
    <dgm:cxn modelId="{DD770A2F-6A8C-45D6-8314-663AD7283AB8}" type="presParOf" srcId="{E4E2E68E-01D5-43CC-9E4F-7B1053C6686A}" destId="{8EED1FA7-A1AD-47D6-BDFA-5A133EA83F91}" srcOrd="8" destOrd="0" presId="urn:microsoft.com/office/officeart/2005/8/layout/list1"/>
    <dgm:cxn modelId="{045AC74D-648D-465C-9811-C1991F142EB4}" type="presParOf" srcId="{8EED1FA7-A1AD-47D6-BDFA-5A133EA83F91}" destId="{27B29855-369C-4959-BC1F-BDB5AC0869D1}" srcOrd="0" destOrd="0" presId="urn:microsoft.com/office/officeart/2005/8/layout/list1"/>
    <dgm:cxn modelId="{90DE40D9-94BA-4C5D-90D9-8A954F8B670A}" type="presParOf" srcId="{8EED1FA7-A1AD-47D6-BDFA-5A133EA83F91}" destId="{2AAEC188-7A93-4330-9CC6-7E196212C5E1}" srcOrd="1" destOrd="0" presId="urn:microsoft.com/office/officeart/2005/8/layout/list1"/>
    <dgm:cxn modelId="{8BB202F1-0D16-4D61-85F0-78B1C4882364}" type="presParOf" srcId="{E4E2E68E-01D5-43CC-9E4F-7B1053C6686A}" destId="{19829E39-4AB5-424D-B6C0-F611D69A76A0}" srcOrd="9" destOrd="0" presId="urn:microsoft.com/office/officeart/2005/8/layout/list1"/>
    <dgm:cxn modelId="{D77348FC-BC09-4767-AFAF-D1F19C726BF8}" type="presParOf" srcId="{E4E2E68E-01D5-43CC-9E4F-7B1053C6686A}" destId="{04E54E90-E08F-4A57-BEA8-1D82473B5932}" srcOrd="10" destOrd="0" presId="urn:microsoft.com/office/officeart/2005/8/layout/lis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89BEBDA-13B3-4D02-B316-E1C7401B7E23}"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FCA8C85D-FC7F-4048-8A42-0AB3A0E4FF59}">
      <dgm:prSet phldrT="[Texto]" custT="1"/>
      <dgm:spPr/>
      <dgm:t>
        <a:bodyPr/>
        <a:lstStyle/>
        <a:p>
          <a:r>
            <a:rPr lang="es-ES" sz="1000"/>
            <a:t>8.1. Garantizar la adecuación del marco normativo y convencional de CCASA al Decreto Legislativo 1/2023 y al enfoque feminista de prevención de las violencias.</a:t>
          </a:r>
        </a:p>
      </dgm:t>
    </dgm:pt>
    <dgm:pt modelId="{8522715D-19B3-44F4-8F55-9BB27F7F646C}" type="parTrans" cxnId="{355A419A-773C-4D41-B60C-06BCEA4E577D}">
      <dgm:prSet/>
      <dgm:spPr/>
      <dgm:t>
        <a:bodyPr/>
        <a:lstStyle/>
        <a:p>
          <a:endParaRPr lang="es-ES" sz="1000"/>
        </a:p>
      </dgm:t>
    </dgm:pt>
    <dgm:pt modelId="{71C05462-F117-4221-85D3-DFB8E20EB7E8}" type="sibTrans" cxnId="{355A419A-773C-4D41-B60C-06BCEA4E577D}">
      <dgm:prSet/>
      <dgm:spPr/>
      <dgm:t>
        <a:bodyPr/>
        <a:lstStyle/>
        <a:p>
          <a:endParaRPr lang="es-ES" sz="1000"/>
        </a:p>
      </dgm:t>
    </dgm:pt>
    <dgm:pt modelId="{C7086350-BE61-4912-8013-2A2A395E40AC}">
      <dgm:prSet custT="1"/>
      <dgm:spPr/>
      <dgm:t>
        <a:bodyPr/>
        <a:lstStyle/>
        <a:p>
          <a:r>
            <a:rPr lang="es-ES" sz="1000"/>
            <a:t>8.1.1. Impulsar la revisión del convenio colectivo para adecuar el artículo 27 a la definición de violencia machista del Decreto Legislativo 1/2023, incorporando medios de acreditación ampliados y lenguaje no sexista.</a:t>
          </a:r>
        </a:p>
      </dgm:t>
    </dgm:pt>
    <dgm:pt modelId="{FF3B558C-4038-4024-AF56-2846AB820E2D}" type="parTrans" cxnId="{8CC584E2-B29F-40E9-9194-6D4BCFCF6E67}">
      <dgm:prSet/>
      <dgm:spPr/>
      <dgm:t>
        <a:bodyPr/>
        <a:lstStyle/>
        <a:p>
          <a:endParaRPr lang="es-ES" sz="1000"/>
        </a:p>
      </dgm:t>
    </dgm:pt>
    <dgm:pt modelId="{CCE7B7AE-FCE5-4BC6-BF19-579FE7CB0D72}" type="sibTrans" cxnId="{8CC584E2-B29F-40E9-9194-6D4BCFCF6E67}">
      <dgm:prSet/>
      <dgm:spPr/>
      <dgm:t>
        <a:bodyPr/>
        <a:lstStyle/>
        <a:p>
          <a:endParaRPr lang="es-ES" sz="1000"/>
        </a:p>
      </dgm:t>
    </dgm:pt>
    <dgm:pt modelId="{0CD85A65-57A6-49A4-8A3E-9BD9C7F8FB0D}">
      <dgm:prSet custT="1"/>
      <dgm:spPr/>
      <dgm:t>
        <a:bodyPr/>
        <a:lstStyle/>
        <a:p>
          <a:r>
            <a:rPr lang="es-ES" sz="1000"/>
            <a:t>8.1.2. Mantener la inclusión de cláusulas de igualdad en la contratación externa, exigiendo protocolos propios frente al acoso sexual y por razón de sexo, y realizar seguimiento de su cumplimiento.</a:t>
          </a:r>
        </a:p>
      </dgm:t>
    </dgm:pt>
    <dgm:pt modelId="{611F9EC6-5E55-4731-8376-99FBA87E9959}" type="parTrans" cxnId="{E4CE027F-F674-4610-B0E6-A5BBD89BB894}">
      <dgm:prSet/>
      <dgm:spPr/>
      <dgm:t>
        <a:bodyPr/>
        <a:lstStyle/>
        <a:p>
          <a:endParaRPr lang="es-ES" sz="1000"/>
        </a:p>
      </dgm:t>
    </dgm:pt>
    <dgm:pt modelId="{9B188FF8-523E-49FE-AD27-A1DD593A2D8E}" type="sibTrans" cxnId="{E4CE027F-F674-4610-B0E6-A5BBD89BB894}">
      <dgm:prSet/>
      <dgm:spPr/>
      <dgm:t>
        <a:bodyPr/>
        <a:lstStyle/>
        <a:p>
          <a:endParaRPr lang="es-ES" sz="1000"/>
        </a:p>
      </dgm:t>
    </dgm:pt>
    <dgm:pt modelId="{EC106D5C-F455-4B94-8882-06CACFEE923E}">
      <dgm:prSet custT="1"/>
      <dgm:spPr/>
      <dgm:t>
        <a:bodyPr/>
        <a:lstStyle/>
        <a:p>
          <a:r>
            <a:rPr lang="es-ES" sz="1000"/>
            <a:t>8.2. Consolidar el compromiso interno de CCASA frente a la violencia machista y su expresión pública.</a:t>
          </a:r>
        </a:p>
      </dgm:t>
    </dgm:pt>
    <dgm:pt modelId="{6EFF9429-8222-4331-874B-461D39575FA4}" type="parTrans" cxnId="{5E098FCD-4C37-4C68-9A45-00B5ADBBF29B}">
      <dgm:prSet/>
      <dgm:spPr/>
      <dgm:t>
        <a:bodyPr/>
        <a:lstStyle/>
        <a:p>
          <a:endParaRPr lang="es-ES" sz="1000"/>
        </a:p>
      </dgm:t>
    </dgm:pt>
    <dgm:pt modelId="{D53FA71C-ED8D-484B-9163-3DBD8F6572ED}" type="sibTrans" cxnId="{5E098FCD-4C37-4C68-9A45-00B5ADBBF29B}">
      <dgm:prSet/>
      <dgm:spPr/>
      <dgm:t>
        <a:bodyPr/>
        <a:lstStyle/>
        <a:p>
          <a:endParaRPr lang="es-ES" sz="1000"/>
        </a:p>
      </dgm:t>
    </dgm:pt>
    <dgm:pt modelId="{CA2A5516-AD29-4519-B119-380DC961B003}">
      <dgm:prSet custT="1"/>
      <dgm:spPr/>
      <dgm:t>
        <a:bodyPr/>
        <a:lstStyle/>
        <a:p>
          <a:r>
            <a:rPr lang="es-ES" sz="1000"/>
            <a:t>8.2.1. Difundir anualmente, con motivo del 25N, el Protocolo de actuación frente al acoso sexual y por razón de sexo, recordando los canales de denuncia y las garantías de confidencialidad.</a:t>
          </a:r>
        </a:p>
      </dgm:t>
    </dgm:pt>
    <dgm:pt modelId="{BB27EE92-BD5D-4246-8315-68C19652FF87}" type="parTrans" cxnId="{341C392B-2191-4B7B-8A23-B2B20F82F65B}">
      <dgm:prSet/>
      <dgm:spPr/>
      <dgm:t>
        <a:bodyPr/>
        <a:lstStyle/>
        <a:p>
          <a:endParaRPr lang="es-ES" sz="1000"/>
        </a:p>
      </dgm:t>
    </dgm:pt>
    <dgm:pt modelId="{4B939D80-F873-4325-91AD-1E8867867123}" type="sibTrans" cxnId="{341C392B-2191-4B7B-8A23-B2B20F82F65B}">
      <dgm:prSet/>
      <dgm:spPr/>
      <dgm:t>
        <a:bodyPr/>
        <a:lstStyle/>
        <a:p>
          <a:endParaRPr lang="es-ES" sz="1000"/>
        </a:p>
      </dgm:t>
    </dgm:pt>
    <dgm:pt modelId="{C7205CAA-2E9F-44C3-A480-5A63AFEE686F}">
      <dgm:prSet custT="1"/>
      <dgm:spPr/>
      <dgm:t>
        <a:bodyPr/>
        <a:lstStyle/>
        <a:p>
          <a:r>
            <a:rPr lang="es-ES" sz="1000"/>
            <a:t>8.2.2. Realizar una formación anual con motivo del 25N sobre violencia machista en el ámbito laboral y tecnológico (violencia digital, ciberacoso, micromachismos, responsabilidad institucional, etc.).</a:t>
          </a:r>
        </a:p>
      </dgm:t>
    </dgm:pt>
    <dgm:pt modelId="{422A862A-AA82-403B-8CAA-970EFB908739}" type="parTrans" cxnId="{5CECD0EA-FD1C-4499-BDCA-CFFD3A7D6FD7}">
      <dgm:prSet/>
      <dgm:spPr/>
      <dgm:t>
        <a:bodyPr/>
        <a:lstStyle/>
        <a:p>
          <a:endParaRPr lang="es-ES" sz="1000"/>
        </a:p>
      </dgm:t>
    </dgm:pt>
    <dgm:pt modelId="{28516458-3FB0-4054-8383-2F3A029C122A}" type="sibTrans" cxnId="{5CECD0EA-FD1C-4499-BDCA-CFFD3A7D6FD7}">
      <dgm:prSet/>
      <dgm:spPr/>
      <dgm:t>
        <a:bodyPr/>
        <a:lstStyle/>
        <a:p>
          <a:endParaRPr lang="es-ES" sz="1000"/>
        </a:p>
      </dgm:t>
    </dgm:pt>
    <dgm:pt modelId="{71227C38-CE78-43D7-980F-41EBF668CA34}">
      <dgm:prSet custT="1"/>
      <dgm:spPr/>
      <dgm:t>
        <a:bodyPr/>
        <a:lstStyle/>
        <a:p>
          <a:r>
            <a:rPr lang="es-ES" sz="1000"/>
            <a:t>8.2.3. Incluir mensajes institucionales de tolerancia cero ante la violencia machista en las comunicaciones públicas y campañas internas de CCASA.</a:t>
          </a:r>
        </a:p>
      </dgm:t>
    </dgm:pt>
    <dgm:pt modelId="{03DD59AA-BF28-4DB5-9389-66640A393C15}" type="parTrans" cxnId="{B65A0155-50F9-4438-8674-37D9FF0BFF4B}">
      <dgm:prSet/>
      <dgm:spPr/>
      <dgm:t>
        <a:bodyPr/>
        <a:lstStyle/>
        <a:p>
          <a:endParaRPr lang="es-ES" sz="1000"/>
        </a:p>
      </dgm:t>
    </dgm:pt>
    <dgm:pt modelId="{4E583944-54E2-495E-9ACA-6CFDCF0AF315}" type="sibTrans" cxnId="{B65A0155-50F9-4438-8674-37D9FF0BFF4B}">
      <dgm:prSet/>
      <dgm:spPr/>
      <dgm:t>
        <a:bodyPr/>
        <a:lstStyle/>
        <a:p>
          <a:endParaRPr lang="es-ES" sz="1000"/>
        </a:p>
      </dgm:t>
    </dgm:pt>
    <dgm:pt modelId="{9636007F-B7F1-4913-9B3A-8976384A29E5}" type="pres">
      <dgm:prSet presAssocID="{C89BEBDA-13B3-4D02-B316-E1C7401B7E23}" presName="linear" presStyleCnt="0">
        <dgm:presLayoutVars>
          <dgm:dir/>
          <dgm:animLvl val="lvl"/>
          <dgm:resizeHandles val="exact"/>
        </dgm:presLayoutVars>
      </dgm:prSet>
      <dgm:spPr/>
    </dgm:pt>
    <dgm:pt modelId="{C48580BB-0AD6-47B9-BC6D-23D60787C394}" type="pres">
      <dgm:prSet presAssocID="{FCA8C85D-FC7F-4048-8A42-0AB3A0E4FF59}" presName="parentLin" presStyleCnt="0"/>
      <dgm:spPr/>
    </dgm:pt>
    <dgm:pt modelId="{F113C22D-ECA8-43A4-BD11-F6A7169B7D46}" type="pres">
      <dgm:prSet presAssocID="{FCA8C85D-FC7F-4048-8A42-0AB3A0E4FF59}" presName="parentLeftMargin" presStyleLbl="node1" presStyleIdx="0" presStyleCnt="2"/>
      <dgm:spPr/>
    </dgm:pt>
    <dgm:pt modelId="{5A6DBACF-DBD2-48D5-995A-22E23E1C731D}" type="pres">
      <dgm:prSet presAssocID="{FCA8C85D-FC7F-4048-8A42-0AB3A0E4FF59}" presName="parentText" presStyleLbl="node1" presStyleIdx="0" presStyleCnt="2">
        <dgm:presLayoutVars>
          <dgm:chMax val="0"/>
          <dgm:bulletEnabled val="1"/>
        </dgm:presLayoutVars>
      </dgm:prSet>
      <dgm:spPr/>
    </dgm:pt>
    <dgm:pt modelId="{4CEB870C-6AB7-45A2-839C-98643BF65EF8}" type="pres">
      <dgm:prSet presAssocID="{FCA8C85D-FC7F-4048-8A42-0AB3A0E4FF59}" presName="negativeSpace" presStyleCnt="0"/>
      <dgm:spPr/>
    </dgm:pt>
    <dgm:pt modelId="{83CB031D-B0CE-4293-B1CD-B22279B21C7A}" type="pres">
      <dgm:prSet presAssocID="{FCA8C85D-FC7F-4048-8A42-0AB3A0E4FF59}" presName="childText" presStyleLbl="conFgAcc1" presStyleIdx="0" presStyleCnt="2">
        <dgm:presLayoutVars>
          <dgm:bulletEnabled val="1"/>
        </dgm:presLayoutVars>
      </dgm:prSet>
      <dgm:spPr/>
    </dgm:pt>
    <dgm:pt modelId="{875EE381-0925-4451-AB25-EA7B62789E58}" type="pres">
      <dgm:prSet presAssocID="{71C05462-F117-4221-85D3-DFB8E20EB7E8}" presName="spaceBetweenRectangles" presStyleCnt="0"/>
      <dgm:spPr/>
    </dgm:pt>
    <dgm:pt modelId="{28D172CF-2825-4AE6-9367-264782FC5DB2}" type="pres">
      <dgm:prSet presAssocID="{EC106D5C-F455-4B94-8882-06CACFEE923E}" presName="parentLin" presStyleCnt="0"/>
      <dgm:spPr/>
    </dgm:pt>
    <dgm:pt modelId="{0F7C83EC-9349-4305-B4E0-077CE5FF5A15}" type="pres">
      <dgm:prSet presAssocID="{EC106D5C-F455-4B94-8882-06CACFEE923E}" presName="parentLeftMargin" presStyleLbl="node1" presStyleIdx="0" presStyleCnt="2"/>
      <dgm:spPr/>
    </dgm:pt>
    <dgm:pt modelId="{7084CA83-2060-4A45-99B5-8812E907E078}" type="pres">
      <dgm:prSet presAssocID="{EC106D5C-F455-4B94-8882-06CACFEE923E}" presName="parentText" presStyleLbl="node1" presStyleIdx="1" presStyleCnt="2">
        <dgm:presLayoutVars>
          <dgm:chMax val="0"/>
          <dgm:bulletEnabled val="1"/>
        </dgm:presLayoutVars>
      </dgm:prSet>
      <dgm:spPr/>
    </dgm:pt>
    <dgm:pt modelId="{676E8F51-A002-4D84-A7AE-1E49724BDD95}" type="pres">
      <dgm:prSet presAssocID="{EC106D5C-F455-4B94-8882-06CACFEE923E}" presName="negativeSpace" presStyleCnt="0"/>
      <dgm:spPr/>
    </dgm:pt>
    <dgm:pt modelId="{B8F2ABFD-94A8-4828-9CE3-FB4139BBCBB1}" type="pres">
      <dgm:prSet presAssocID="{EC106D5C-F455-4B94-8882-06CACFEE923E}" presName="childText" presStyleLbl="conFgAcc1" presStyleIdx="1" presStyleCnt="2">
        <dgm:presLayoutVars>
          <dgm:bulletEnabled val="1"/>
        </dgm:presLayoutVars>
      </dgm:prSet>
      <dgm:spPr/>
    </dgm:pt>
  </dgm:ptLst>
  <dgm:cxnLst>
    <dgm:cxn modelId="{1B76920B-4673-443D-98A5-FFB874D4361F}" type="presOf" srcId="{0CD85A65-57A6-49A4-8A3E-9BD9C7F8FB0D}" destId="{83CB031D-B0CE-4293-B1CD-B22279B21C7A}" srcOrd="0" destOrd="1" presId="urn:microsoft.com/office/officeart/2005/8/layout/list1"/>
    <dgm:cxn modelId="{341C392B-2191-4B7B-8A23-B2B20F82F65B}" srcId="{EC106D5C-F455-4B94-8882-06CACFEE923E}" destId="{CA2A5516-AD29-4519-B119-380DC961B003}" srcOrd="0" destOrd="0" parTransId="{BB27EE92-BD5D-4246-8315-68C19652FF87}" sibTransId="{4B939D80-F873-4325-91AD-1E8867867123}"/>
    <dgm:cxn modelId="{B65A0155-50F9-4438-8674-37D9FF0BFF4B}" srcId="{EC106D5C-F455-4B94-8882-06CACFEE923E}" destId="{71227C38-CE78-43D7-980F-41EBF668CA34}" srcOrd="2" destOrd="0" parTransId="{03DD59AA-BF28-4DB5-9389-66640A393C15}" sibTransId="{4E583944-54E2-495E-9ACA-6CFDCF0AF315}"/>
    <dgm:cxn modelId="{E4CE027F-F674-4610-B0E6-A5BBD89BB894}" srcId="{FCA8C85D-FC7F-4048-8A42-0AB3A0E4FF59}" destId="{0CD85A65-57A6-49A4-8A3E-9BD9C7F8FB0D}" srcOrd="1" destOrd="0" parTransId="{611F9EC6-5E55-4731-8376-99FBA87E9959}" sibTransId="{9B188FF8-523E-49FE-AD27-A1DD593A2D8E}"/>
    <dgm:cxn modelId="{3DBD9D81-08DE-461B-948B-D7177678C5DD}" type="presOf" srcId="{EC106D5C-F455-4B94-8882-06CACFEE923E}" destId="{0F7C83EC-9349-4305-B4E0-077CE5FF5A15}" srcOrd="0" destOrd="0" presId="urn:microsoft.com/office/officeart/2005/8/layout/list1"/>
    <dgm:cxn modelId="{355A419A-773C-4D41-B60C-06BCEA4E577D}" srcId="{C89BEBDA-13B3-4D02-B316-E1C7401B7E23}" destId="{FCA8C85D-FC7F-4048-8A42-0AB3A0E4FF59}" srcOrd="0" destOrd="0" parTransId="{8522715D-19B3-44F4-8F55-9BB27F7F646C}" sibTransId="{71C05462-F117-4221-85D3-DFB8E20EB7E8}"/>
    <dgm:cxn modelId="{69E1C4A5-FE8B-4EF5-819E-CFEC2844A504}" type="presOf" srcId="{71227C38-CE78-43D7-980F-41EBF668CA34}" destId="{B8F2ABFD-94A8-4828-9CE3-FB4139BBCBB1}" srcOrd="0" destOrd="2" presId="urn:microsoft.com/office/officeart/2005/8/layout/list1"/>
    <dgm:cxn modelId="{959889AC-1540-4875-9FF1-97AFB80AC7ED}" type="presOf" srcId="{C7205CAA-2E9F-44C3-A480-5A63AFEE686F}" destId="{B8F2ABFD-94A8-4828-9CE3-FB4139BBCBB1}" srcOrd="0" destOrd="1" presId="urn:microsoft.com/office/officeart/2005/8/layout/list1"/>
    <dgm:cxn modelId="{B1489AAF-F846-4C44-A1A5-74C960E1D51E}" type="presOf" srcId="{CA2A5516-AD29-4519-B119-380DC961B003}" destId="{B8F2ABFD-94A8-4828-9CE3-FB4139BBCBB1}" srcOrd="0" destOrd="0" presId="urn:microsoft.com/office/officeart/2005/8/layout/list1"/>
    <dgm:cxn modelId="{1592C7AF-0F77-4C3F-947C-5F46E875E10B}" type="presOf" srcId="{FCA8C85D-FC7F-4048-8A42-0AB3A0E4FF59}" destId="{5A6DBACF-DBD2-48D5-995A-22E23E1C731D}" srcOrd="1" destOrd="0" presId="urn:microsoft.com/office/officeart/2005/8/layout/list1"/>
    <dgm:cxn modelId="{EC963DCA-F8A9-4DB5-99B4-E94C2F0F4EB0}" type="presOf" srcId="{C89BEBDA-13B3-4D02-B316-E1C7401B7E23}" destId="{9636007F-B7F1-4913-9B3A-8976384A29E5}" srcOrd="0" destOrd="0" presId="urn:microsoft.com/office/officeart/2005/8/layout/list1"/>
    <dgm:cxn modelId="{763A4CCC-BAAB-455F-BC7F-DF1CA2B29FDA}" type="presOf" srcId="{EC106D5C-F455-4B94-8882-06CACFEE923E}" destId="{7084CA83-2060-4A45-99B5-8812E907E078}" srcOrd="1" destOrd="0" presId="urn:microsoft.com/office/officeart/2005/8/layout/list1"/>
    <dgm:cxn modelId="{5E098FCD-4C37-4C68-9A45-00B5ADBBF29B}" srcId="{C89BEBDA-13B3-4D02-B316-E1C7401B7E23}" destId="{EC106D5C-F455-4B94-8882-06CACFEE923E}" srcOrd="1" destOrd="0" parTransId="{6EFF9429-8222-4331-874B-461D39575FA4}" sibTransId="{D53FA71C-ED8D-484B-9163-3DBD8F6572ED}"/>
    <dgm:cxn modelId="{31FFF3CE-6A3C-4B82-A418-E10BBD5BFC08}" type="presOf" srcId="{C7086350-BE61-4912-8013-2A2A395E40AC}" destId="{83CB031D-B0CE-4293-B1CD-B22279B21C7A}" srcOrd="0" destOrd="0" presId="urn:microsoft.com/office/officeart/2005/8/layout/list1"/>
    <dgm:cxn modelId="{641188DF-B6E5-4197-9120-FE8E658ADA90}" type="presOf" srcId="{FCA8C85D-FC7F-4048-8A42-0AB3A0E4FF59}" destId="{F113C22D-ECA8-43A4-BD11-F6A7169B7D46}" srcOrd="0" destOrd="0" presId="urn:microsoft.com/office/officeart/2005/8/layout/list1"/>
    <dgm:cxn modelId="{8CC584E2-B29F-40E9-9194-6D4BCFCF6E67}" srcId="{FCA8C85D-FC7F-4048-8A42-0AB3A0E4FF59}" destId="{C7086350-BE61-4912-8013-2A2A395E40AC}" srcOrd="0" destOrd="0" parTransId="{FF3B558C-4038-4024-AF56-2846AB820E2D}" sibTransId="{CCE7B7AE-FCE5-4BC6-BF19-579FE7CB0D72}"/>
    <dgm:cxn modelId="{5CECD0EA-FD1C-4499-BDCA-CFFD3A7D6FD7}" srcId="{EC106D5C-F455-4B94-8882-06CACFEE923E}" destId="{C7205CAA-2E9F-44C3-A480-5A63AFEE686F}" srcOrd="1" destOrd="0" parTransId="{422A862A-AA82-403B-8CAA-970EFB908739}" sibTransId="{28516458-3FB0-4054-8383-2F3A029C122A}"/>
    <dgm:cxn modelId="{AFB421F9-2F15-47B2-AD5E-DD386EE9083A}" type="presParOf" srcId="{9636007F-B7F1-4913-9B3A-8976384A29E5}" destId="{C48580BB-0AD6-47B9-BC6D-23D60787C394}" srcOrd="0" destOrd="0" presId="urn:microsoft.com/office/officeart/2005/8/layout/list1"/>
    <dgm:cxn modelId="{B1E6732A-B890-485A-A92E-8076176E2FF7}" type="presParOf" srcId="{C48580BB-0AD6-47B9-BC6D-23D60787C394}" destId="{F113C22D-ECA8-43A4-BD11-F6A7169B7D46}" srcOrd="0" destOrd="0" presId="urn:microsoft.com/office/officeart/2005/8/layout/list1"/>
    <dgm:cxn modelId="{C5E31874-11C2-4B9A-9FDE-440F83D10728}" type="presParOf" srcId="{C48580BB-0AD6-47B9-BC6D-23D60787C394}" destId="{5A6DBACF-DBD2-48D5-995A-22E23E1C731D}" srcOrd="1" destOrd="0" presId="urn:microsoft.com/office/officeart/2005/8/layout/list1"/>
    <dgm:cxn modelId="{3216102F-DF04-415C-9F81-ED1596CF7AF2}" type="presParOf" srcId="{9636007F-B7F1-4913-9B3A-8976384A29E5}" destId="{4CEB870C-6AB7-45A2-839C-98643BF65EF8}" srcOrd="1" destOrd="0" presId="urn:microsoft.com/office/officeart/2005/8/layout/list1"/>
    <dgm:cxn modelId="{C86C37D5-E9A4-4D98-A9FE-6D363B661C16}" type="presParOf" srcId="{9636007F-B7F1-4913-9B3A-8976384A29E5}" destId="{83CB031D-B0CE-4293-B1CD-B22279B21C7A}" srcOrd="2" destOrd="0" presId="urn:microsoft.com/office/officeart/2005/8/layout/list1"/>
    <dgm:cxn modelId="{F69EF72E-C8FF-4C88-AF9A-EA604971DC4C}" type="presParOf" srcId="{9636007F-B7F1-4913-9B3A-8976384A29E5}" destId="{875EE381-0925-4451-AB25-EA7B62789E58}" srcOrd="3" destOrd="0" presId="urn:microsoft.com/office/officeart/2005/8/layout/list1"/>
    <dgm:cxn modelId="{6ABF45AE-F22B-481B-8011-711FEA7E57EF}" type="presParOf" srcId="{9636007F-B7F1-4913-9B3A-8976384A29E5}" destId="{28D172CF-2825-4AE6-9367-264782FC5DB2}" srcOrd="4" destOrd="0" presId="urn:microsoft.com/office/officeart/2005/8/layout/list1"/>
    <dgm:cxn modelId="{472F11EA-D97C-4791-92C0-7D24125B7544}" type="presParOf" srcId="{28D172CF-2825-4AE6-9367-264782FC5DB2}" destId="{0F7C83EC-9349-4305-B4E0-077CE5FF5A15}" srcOrd="0" destOrd="0" presId="urn:microsoft.com/office/officeart/2005/8/layout/list1"/>
    <dgm:cxn modelId="{D734A21B-B15E-42D3-86BF-B2D6C7F929F7}" type="presParOf" srcId="{28D172CF-2825-4AE6-9367-264782FC5DB2}" destId="{7084CA83-2060-4A45-99B5-8812E907E078}" srcOrd="1" destOrd="0" presId="urn:microsoft.com/office/officeart/2005/8/layout/list1"/>
    <dgm:cxn modelId="{F35224E9-B97B-4AEE-B319-5CDAA95EF7E6}" type="presParOf" srcId="{9636007F-B7F1-4913-9B3A-8976384A29E5}" destId="{676E8F51-A002-4D84-A7AE-1E49724BDD95}" srcOrd="5" destOrd="0" presId="urn:microsoft.com/office/officeart/2005/8/layout/list1"/>
    <dgm:cxn modelId="{4E183FEF-BC06-47D1-8B30-E78077164F7B}" type="presParOf" srcId="{9636007F-B7F1-4913-9B3A-8976384A29E5}" destId="{B8F2ABFD-94A8-4828-9CE3-FB4139BBCBB1}" srcOrd="6" destOrd="0" presId="urn:microsoft.com/office/officeart/2005/8/layout/lis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E185F71-4E81-442E-87F1-1E5649D9520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2BBD0108-9D89-4C30-902A-CB3CDBB92A68}">
      <dgm:prSet phldrT="[Texto]"/>
      <dgm:spPr/>
      <dgm:t>
        <a:bodyPr/>
        <a:lstStyle/>
        <a:p>
          <a:pPr>
            <a:buNone/>
          </a:pPr>
          <a:r>
            <a:rPr lang="es-ES" b="0" i="0" u="none"/>
            <a:t>9.1. Incorporar la perspectiva de género en los sistemas de información y servicios digitales de CCASA.</a:t>
          </a:r>
          <a:endParaRPr lang="es-ES"/>
        </a:p>
      </dgm:t>
    </dgm:pt>
    <dgm:pt modelId="{7D5024D2-37DC-46AA-9AE8-3460324E1DDC}" type="parTrans" cxnId="{FAFD858A-0032-4782-BC8D-7B4A6CAAF882}">
      <dgm:prSet/>
      <dgm:spPr/>
      <dgm:t>
        <a:bodyPr/>
        <a:lstStyle/>
        <a:p>
          <a:endParaRPr lang="es-ES"/>
        </a:p>
      </dgm:t>
    </dgm:pt>
    <dgm:pt modelId="{A5FF303B-872E-4C33-9F2D-B78E7D1BE07F}" type="sibTrans" cxnId="{FAFD858A-0032-4782-BC8D-7B4A6CAAF882}">
      <dgm:prSet/>
      <dgm:spPr/>
      <dgm:t>
        <a:bodyPr/>
        <a:lstStyle/>
        <a:p>
          <a:endParaRPr lang="es-ES"/>
        </a:p>
      </dgm:t>
    </dgm:pt>
    <dgm:pt modelId="{06EEABF6-62E7-4A0A-91D7-4D29DF391019}">
      <dgm:prSet/>
      <dgm:spPr/>
      <dgm:t>
        <a:bodyPr/>
        <a:lstStyle/>
        <a:p>
          <a:pPr>
            <a:buNone/>
          </a:pPr>
          <a:r>
            <a:rPr lang="es-ES" b="0" i="0" u="none"/>
            <a:t>9.1.1. Participar en el proyecto de diagnóstico del cumplimiento del artículo 17 de la Ley Orgánica 3/2007, liderando internamente la identificación de todas las aplicaciones y bases de dato, proyectos y programas que gestionan información de personas, determinando cuáles recogen la variable sexo y cuáles deben adaptarse. • Fase 1: identificar proyectos programas aplicaciones o productos de CCASA . • Fase 2: priorizar por impacto y riesgo. • Fase 3: elaborar un cronograma factible en función de los recursos del Centro de Cálculo.</a:t>
          </a:r>
          <a:endParaRPr lang="es-ES"/>
        </a:p>
      </dgm:t>
    </dgm:pt>
    <dgm:pt modelId="{3D45D741-299F-4D06-B5C8-985200730748}" type="parTrans" cxnId="{17D745D5-589E-4FAF-BD09-9177E214E38A}">
      <dgm:prSet/>
      <dgm:spPr/>
      <dgm:t>
        <a:bodyPr/>
        <a:lstStyle/>
        <a:p>
          <a:endParaRPr lang="es-ES"/>
        </a:p>
      </dgm:t>
    </dgm:pt>
    <dgm:pt modelId="{0D09CAB1-35EB-43C4-8A95-941C4437E9D5}" type="sibTrans" cxnId="{17D745D5-589E-4FAF-BD09-9177E214E38A}">
      <dgm:prSet/>
      <dgm:spPr/>
      <dgm:t>
        <a:bodyPr/>
        <a:lstStyle/>
        <a:p>
          <a:endParaRPr lang="es-ES"/>
        </a:p>
      </dgm:t>
    </dgm:pt>
    <dgm:pt modelId="{CFF7B141-C7D1-432F-9F09-CC44C9DD9E14}">
      <dgm:prSet/>
      <dgm:spPr/>
      <dgm:t>
        <a:bodyPr/>
        <a:lstStyle/>
        <a:p>
          <a:pPr>
            <a:buNone/>
          </a:pPr>
          <a:r>
            <a:rPr lang="es-ES" b="0" i="0" u="none"/>
            <a:t>9.1.2. Incorporar la perspectiva de género en el diseño del proyecto de gobernanza del dato, asegurando que todas las bases de datos incluyan la variable sexo y que las herramientas de explotación permitan desagregar fácilmente los datos por sexo. • Asesorar en los proyectos piloto de gobernanza del dato para asegurar el cumplimiento íntegro del artículo 17 de la Ley 3/2007, especialmente en sus apartados d) y f). y coordinar el servicio de igualdad con la unidad de estrategia del dato. </a:t>
          </a:r>
        </a:p>
      </dgm:t>
    </dgm:pt>
    <dgm:pt modelId="{13E455F8-9B94-4433-A3E7-4491F5AF1FFB}" type="parTrans" cxnId="{A59788BB-FB26-4BA9-BE6A-5C9DDE3735EC}">
      <dgm:prSet/>
      <dgm:spPr/>
      <dgm:t>
        <a:bodyPr/>
        <a:lstStyle/>
        <a:p>
          <a:endParaRPr lang="es-ES"/>
        </a:p>
      </dgm:t>
    </dgm:pt>
    <dgm:pt modelId="{574B15C2-808E-470D-A4FE-62F28A35F02E}" type="sibTrans" cxnId="{A59788BB-FB26-4BA9-BE6A-5C9DDE3735EC}">
      <dgm:prSet/>
      <dgm:spPr/>
      <dgm:t>
        <a:bodyPr/>
        <a:lstStyle/>
        <a:p>
          <a:endParaRPr lang="es-ES"/>
        </a:p>
      </dgm:t>
    </dgm:pt>
    <dgm:pt modelId="{BCB37755-C943-4B20-8D69-45D68E1C9A9F}">
      <dgm:prSet/>
      <dgm:spPr/>
      <dgm:t>
        <a:bodyPr/>
        <a:lstStyle/>
        <a:p>
          <a:pPr>
            <a:buNone/>
          </a:pPr>
          <a:r>
            <a:rPr lang="es-ES" b="0" i="0" u="none"/>
            <a:t>9.1.3. Coordinar con las áreas de la Diputación la financiación y el desarrollo de las adaptaciones informáticas necesarias para garantizar la desagregación por sexo en las herramientas de análisis y en los proyectos piloto.</a:t>
          </a:r>
        </a:p>
      </dgm:t>
    </dgm:pt>
    <dgm:pt modelId="{BB5428A4-70D5-4128-A956-B8F85E5F1EF8}" type="parTrans" cxnId="{EEA5B3F6-1972-47C9-B3A5-0630B3BB0DD0}">
      <dgm:prSet/>
      <dgm:spPr/>
      <dgm:t>
        <a:bodyPr/>
        <a:lstStyle/>
        <a:p>
          <a:endParaRPr lang="es-ES"/>
        </a:p>
      </dgm:t>
    </dgm:pt>
    <dgm:pt modelId="{E9445E1F-11C6-470A-8810-B4496FC5CC62}" type="sibTrans" cxnId="{EEA5B3F6-1972-47C9-B3A5-0630B3BB0DD0}">
      <dgm:prSet/>
      <dgm:spPr/>
      <dgm:t>
        <a:bodyPr/>
        <a:lstStyle/>
        <a:p>
          <a:endParaRPr lang="es-ES"/>
        </a:p>
      </dgm:t>
    </dgm:pt>
    <dgm:pt modelId="{C9CA26B9-F732-47FA-B2E6-E3C0406DE158}">
      <dgm:prSet/>
      <dgm:spPr/>
      <dgm:t>
        <a:bodyPr/>
        <a:lstStyle/>
        <a:p>
          <a:pPr>
            <a:buNone/>
          </a:pPr>
          <a:r>
            <a:rPr lang="es-ES" b="0" i="0" u="none"/>
            <a:t>9.1.4. Automatizar la explotación de datos desagregados por sexo en las herramientas de géstión municipal y dar acceso a la información desagregada a las entidades y personas usuarias.</a:t>
          </a:r>
        </a:p>
      </dgm:t>
    </dgm:pt>
    <dgm:pt modelId="{57DA051F-3E32-48D1-A615-1A6A7AC2BA7A}" type="parTrans" cxnId="{46008C18-BE78-4C0B-BAA6-21EEE2E59DB3}">
      <dgm:prSet/>
      <dgm:spPr/>
      <dgm:t>
        <a:bodyPr/>
        <a:lstStyle/>
        <a:p>
          <a:endParaRPr lang="es-ES"/>
        </a:p>
      </dgm:t>
    </dgm:pt>
    <dgm:pt modelId="{664794FC-A75A-455B-A72C-DA013AFA6DF1}" type="sibTrans" cxnId="{46008C18-BE78-4C0B-BAA6-21EEE2E59DB3}">
      <dgm:prSet/>
      <dgm:spPr/>
      <dgm:t>
        <a:bodyPr/>
        <a:lstStyle/>
        <a:p>
          <a:endParaRPr lang="es-ES"/>
        </a:p>
      </dgm:t>
    </dgm:pt>
    <dgm:pt modelId="{E7213010-55CF-4A40-8BC9-2A0379C8C327}">
      <dgm:prSet/>
      <dgm:spPr/>
      <dgm:t>
        <a:bodyPr/>
        <a:lstStyle/>
        <a:p>
          <a:pPr>
            <a:buNone/>
          </a:pPr>
          <a:r>
            <a:rPr lang="es-ES" b="0" i="0" u="none"/>
            <a:t>9.1.5 .Establecer la obligación de que los nuevos proyectos que aborde CCASA incluyan la perspectiva de género. </a:t>
          </a:r>
        </a:p>
      </dgm:t>
    </dgm:pt>
    <dgm:pt modelId="{0B93F009-3ACB-429F-8F0E-12804904DA7B}" type="parTrans" cxnId="{850E209C-C3CE-4712-AA31-CBAA334955F4}">
      <dgm:prSet/>
      <dgm:spPr/>
      <dgm:t>
        <a:bodyPr/>
        <a:lstStyle/>
        <a:p>
          <a:endParaRPr lang="es-ES"/>
        </a:p>
      </dgm:t>
    </dgm:pt>
    <dgm:pt modelId="{B9505D1C-AE0F-4AC3-80C9-482CA164D9C8}" type="sibTrans" cxnId="{850E209C-C3CE-4712-AA31-CBAA334955F4}">
      <dgm:prSet/>
      <dgm:spPr/>
      <dgm:t>
        <a:bodyPr/>
        <a:lstStyle/>
        <a:p>
          <a:endParaRPr lang="es-ES"/>
        </a:p>
      </dgm:t>
    </dgm:pt>
    <dgm:pt modelId="{7D42E01A-9466-47A1-982E-EB1B5C1C43CE}" type="pres">
      <dgm:prSet presAssocID="{7E185F71-4E81-442E-87F1-1E5649D9520B}" presName="linear" presStyleCnt="0">
        <dgm:presLayoutVars>
          <dgm:dir/>
          <dgm:animLvl val="lvl"/>
          <dgm:resizeHandles val="exact"/>
        </dgm:presLayoutVars>
      </dgm:prSet>
      <dgm:spPr/>
    </dgm:pt>
    <dgm:pt modelId="{E48285FC-6C43-42C3-B5FF-9DB7A3785579}" type="pres">
      <dgm:prSet presAssocID="{2BBD0108-9D89-4C30-902A-CB3CDBB92A68}" presName="parentLin" presStyleCnt="0"/>
      <dgm:spPr/>
    </dgm:pt>
    <dgm:pt modelId="{05F6CE7E-3129-4E35-9CDE-DCB79CBE1DC6}" type="pres">
      <dgm:prSet presAssocID="{2BBD0108-9D89-4C30-902A-CB3CDBB92A68}" presName="parentLeftMargin" presStyleLbl="node1" presStyleIdx="0" presStyleCnt="1"/>
      <dgm:spPr/>
    </dgm:pt>
    <dgm:pt modelId="{709D8BA2-E65D-43D5-B353-055190387E9D}" type="pres">
      <dgm:prSet presAssocID="{2BBD0108-9D89-4C30-902A-CB3CDBB92A68}" presName="parentText" presStyleLbl="node1" presStyleIdx="0" presStyleCnt="1">
        <dgm:presLayoutVars>
          <dgm:chMax val="0"/>
          <dgm:bulletEnabled val="1"/>
        </dgm:presLayoutVars>
      </dgm:prSet>
      <dgm:spPr/>
    </dgm:pt>
    <dgm:pt modelId="{6ED64541-E9C3-481F-9505-D8521F5DC6A7}" type="pres">
      <dgm:prSet presAssocID="{2BBD0108-9D89-4C30-902A-CB3CDBB92A68}" presName="negativeSpace" presStyleCnt="0"/>
      <dgm:spPr/>
    </dgm:pt>
    <dgm:pt modelId="{8C373737-E728-4408-B5BF-E78CC1D0D9FA}" type="pres">
      <dgm:prSet presAssocID="{2BBD0108-9D89-4C30-902A-CB3CDBB92A68}" presName="childText" presStyleLbl="conFgAcc1" presStyleIdx="0" presStyleCnt="1">
        <dgm:presLayoutVars>
          <dgm:bulletEnabled val="1"/>
        </dgm:presLayoutVars>
      </dgm:prSet>
      <dgm:spPr/>
    </dgm:pt>
  </dgm:ptLst>
  <dgm:cxnLst>
    <dgm:cxn modelId="{46008C18-BE78-4C0B-BAA6-21EEE2E59DB3}" srcId="{2BBD0108-9D89-4C30-902A-CB3CDBB92A68}" destId="{C9CA26B9-F732-47FA-B2E6-E3C0406DE158}" srcOrd="3" destOrd="0" parTransId="{57DA051F-3E32-48D1-A615-1A6A7AC2BA7A}" sibTransId="{664794FC-A75A-455B-A72C-DA013AFA6DF1}"/>
    <dgm:cxn modelId="{CCC32C21-F3DB-409C-9C08-7DCBD41F2B6F}" type="presOf" srcId="{06EEABF6-62E7-4A0A-91D7-4D29DF391019}" destId="{8C373737-E728-4408-B5BF-E78CC1D0D9FA}" srcOrd="0" destOrd="0" presId="urn:microsoft.com/office/officeart/2005/8/layout/list1"/>
    <dgm:cxn modelId="{8FA73B36-B888-4543-AD25-31809A109DB9}" type="presOf" srcId="{7E185F71-4E81-442E-87F1-1E5649D9520B}" destId="{7D42E01A-9466-47A1-982E-EB1B5C1C43CE}" srcOrd="0" destOrd="0" presId="urn:microsoft.com/office/officeart/2005/8/layout/list1"/>
    <dgm:cxn modelId="{36E6BF6A-FA2C-45E1-B001-ECE60F2B6088}" type="presOf" srcId="{BCB37755-C943-4B20-8D69-45D68E1C9A9F}" destId="{8C373737-E728-4408-B5BF-E78CC1D0D9FA}" srcOrd="0" destOrd="2" presId="urn:microsoft.com/office/officeart/2005/8/layout/list1"/>
    <dgm:cxn modelId="{82F1564C-BC55-443C-AE0C-5ACCCD2AEC9A}" type="presOf" srcId="{2BBD0108-9D89-4C30-902A-CB3CDBB92A68}" destId="{709D8BA2-E65D-43D5-B353-055190387E9D}" srcOrd="1" destOrd="0" presId="urn:microsoft.com/office/officeart/2005/8/layout/list1"/>
    <dgm:cxn modelId="{CE94634D-3BBE-404B-80A8-9FE7DF255CC8}" type="presOf" srcId="{CFF7B141-C7D1-432F-9F09-CC44C9DD9E14}" destId="{8C373737-E728-4408-B5BF-E78CC1D0D9FA}" srcOrd="0" destOrd="1" presId="urn:microsoft.com/office/officeart/2005/8/layout/list1"/>
    <dgm:cxn modelId="{FAFD858A-0032-4782-BC8D-7B4A6CAAF882}" srcId="{7E185F71-4E81-442E-87F1-1E5649D9520B}" destId="{2BBD0108-9D89-4C30-902A-CB3CDBB92A68}" srcOrd="0" destOrd="0" parTransId="{7D5024D2-37DC-46AA-9AE8-3460324E1DDC}" sibTransId="{A5FF303B-872E-4C33-9F2D-B78E7D1BE07F}"/>
    <dgm:cxn modelId="{850E209C-C3CE-4712-AA31-CBAA334955F4}" srcId="{2BBD0108-9D89-4C30-902A-CB3CDBB92A68}" destId="{E7213010-55CF-4A40-8BC9-2A0379C8C327}" srcOrd="4" destOrd="0" parTransId="{0B93F009-3ACB-429F-8F0E-12804904DA7B}" sibTransId="{B9505D1C-AE0F-4AC3-80C9-482CA164D9C8}"/>
    <dgm:cxn modelId="{DAFDA3A6-3892-4241-8C6B-2C9B01D74C61}" type="presOf" srcId="{E7213010-55CF-4A40-8BC9-2A0379C8C327}" destId="{8C373737-E728-4408-B5BF-E78CC1D0D9FA}" srcOrd="0" destOrd="4" presId="urn:microsoft.com/office/officeart/2005/8/layout/list1"/>
    <dgm:cxn modelId="{A59788BB-FB26-4BA9-BE6A-5C9DDE3735EC}" srcId="{2BBD0108-9D89-4C30-902A-CB3CDBB92A68}" destId="{CFF7B141-C7D1-432F-9F09-CC44C9DD9E14}" srcOrd="1" destOrd="0" parTransId="{13E455F8-9B94-4433-A3E7-4491F5AF1FFB}" sibTransId="{574B15C2-808E-470D-A4FE-62F28A35F02E}"/>
    <dgm:cxn modelId="{C61481BF-C3DB-4C65-9E48-885531656EC9}" type="presOf" srcId="{2BBD0108-9D89-4C30-902A-CB3CDBB92A68}" destId="{05F6CE7E-3129-4E35-9CDE-DCB79CBE1DC6}" srcOrd="0" destOrd="0" presId="urn:microsoft.com/office/officeart/2005/8/layout/list1"/>
    <dgm:cxn modelId="{17D745D5-589E-4FAF-BD09-9177E214E38A}" srcId="{2BBD0108-9D89-4C30-902A-CB3CDBB92A68}" destId="{06EEABF6-62E7-4A0A-91D7-4D29DF391019}" srcOrd="0" destOrd="0" parTransId="{3D45D741-299F-4D06-B5C8-985200730748}" sibTransId="{0D09CAB1-35EB-43C4-8A95-941C4437E9D5}"/>
    <dgm:cxn modelId="{FF9702F5-D0A8-44C8-880F-DB71F941FB60}" type="presOf" srcId="{C9CA26B9-F732-47FA-B2E6-E3C0406DE158}" destId="{8C373737-E728-4408-B5BF-E78CC1D0D9FA}" srcOrd="0" destOrd="3" presId="urn:microsoft.com/office/officeart/2005/8/layout/list1"/>
    <dgm:cxn modelId="{EEA5B3F6-1972-47C9-B3A5-0630B3BB0DD0}" srcId="{2BBD0108-9D89-4C30-902A-CB3CDBB92A68}" destId="{BCB37755-C943-4B20-8D69-45D68E1C9A9F}" srcOrd="2" destOrd="0" parTransId="{BB5428A4-70D5-4128-A956-B8F85E5F1EF8}" sibTransId="{E9445E1F-11C6-470A-8810-B4496FC5CC62}"/>
    <dgm:cxn modelId="{FBEC9D8A-C2CE-42B8-9F2F-72449066F5A1}" type="presParOf" srcId="{7D42E01A-9466-47A1-982E-EB1B5C1C43CE}" destId="{E48285FC-6C43-42C3-B5FF-9DB7A3785579}" srcOrd="0" destOrd="0" presId="urn:microsoft.com/office/officeart/2005/8/layout/list1"/>
    <dgm:cxn modelId="{C37969CB-27F5-4570-9AA6-6B01E433FB66}" type="presParOf" srcId="{E48285FC-6C43-42C3-B5FF-9DB7A3785579}" destId="{05F6CE7E-3129-4E35-9CDE-DCB79CBE1DC6}" srcOrd="0" destOrd="0" presId="urn:microsoft.com/office/officeart/2005/8/layout/list1"/>
    <dgm:cxn modelId="{DD905F14-3814-475D-93DA-40B711B40913}" type="presParOf" srcId="{E48285FC-6C43-42C3-B5FF-9DB7A3785579}" destId="{709D8BA2-E65D-43D5-B353-055190387E9D}" srcOrd="1" destOrd="0" presId="urn:microsoft.com/office/officeart/2005/8/layout/list1"/>
    <dgm:cxn modelId="{0AE50EA9-968C-401E-A374-EF958793B148}" type="presParOf" srcId="{7D42E01A-9466-47A1-982E-EB1B5C1C43CE}" destId="{6ED64541-E9C3-481F-9505-D8521F5DC6A7}" srcOrd="1" destOrd="0" presId="urn:microsoft.com/office/officeart/2005/8/layout/list1"/>
    <dgm:cxn modelId="{E32C3062-8F56-4C5B-BEA5-028BC0465B0A}" type="presParOf" srcId="{7D42E01A-9466-47A1-982E-EB1B5C1C43CE}" destId="{8C373737-E728-4408-B5BF-E78CC1D0D9FA}" srcOrd="2" destOrd="0" presId="urn:microsoft.com/office/officeart/2005/8/layout/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FA1405-B33E-423B-8D3B-774A2726500D}">
      <dsp:nvSpPr>
        <dsp:cNvPr id="0" name=""/>
        <dsp:cNvSpPr/>
      </dsp:nvSpPr>
      <dsp:spPr>
        <a:xfrm rot="4396374">
          <a:off x="265117" y="1716884"/>
          <a:ext cx="3954794" cy="2757976"/>
        </a:xfrm>
        <a:prstGeom prst="swooshArrow">
          <a:avLst>
            <a:gd name="adj1" fmla="val 16310"/>
            <a:gd name="adj2" fmla="val 3137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C785724-294C-4088-AB4B-961C5E3E66B7}">
      <dsp:nvSpPr>
        <dsp:cNvPr id="0" name=""/>
        <dsp:cNvSpPr/>
      </dsp:nvSpPr>
      <dsp:spPr>
        <a:xfrm>
          <a:off x="1915414" y="2199782"/>
          <a:ext cx="99870" cy="99870"/>
        </a:xfrm>
        <a:prstGeom prst="ellipse">
          <a:avLst/>
        </a:prstGeom>
        <a:solidFill>
          <a:schemeClr val="accent1">
            <a:tint val="60000"/>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566497D-763D-4D6C-A472-7A00C3519A09}">
      <dsp:nvSpPr>
        <dsp:cNvPr id="0" name=""/>
        <dsp:cNvSpPr/>
      </dsp:nvSpPr>
      <dsp:spPr>
        <a:xfrm>
          <a:off x="2785208" y="3047769"/>
          <a:ext cx="99870" cy="99870"/>
        </a:xfrm>
        <a:prstGeom prst="ellipse">
          <a:avLst/>
        </a:prstGeom>
        <a:solidFill>
          <a:schemeClr val="accent1">
            <a:tint val="60000"/>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77A0212-69E4-46D9-AAE0-2F93427F3797}">
      <dsp:nvSpPr>
        <dsp:cNvPr id="0" name=""/>
        <dsp:cNvSpPr/>
      </dsp:nvSpPr>
      <dsp:spPr>
        <a:xfrm>
          <a:off x="0" y="805254"/>
          <a:ext cx="1864563" cy="732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t" anchorCtr="0">
          <a:noAutofit/>
        </a:bodyPr>
        <a:lstStyle/>
        <a:p>
          <a:pPr marL="0" lvl="0" indent="0" algn="l" defTabSz="355600">
            <a:lnSpc>
              <a:spcPct val="90000"/>
            </a:lnSpc>
            <a:spcBef>
              <a:spcPct val="0"/>
            </a:spcBef>
            <a:spcAft>
              <a:spcPct val="35000"/>
            </a:spcAft>
            <a:buNone/>
          </a:pPr>
          <a:r>
            <a:rPr lang="es-ES" sz="800" b="1" kern="1200"/>
            <a:t>Fase 1: Puesta en marcha del proyecto y recogida de información documental</a:t>
          </a:r>
          <a:endParaRPr lang="es-ES" sz="800" kern="1200"/>
        </a:p>
        <a:p>
          <a:pPr marL="57150" lvl="1" indent="-57150" algn="l" defTabSz="311150">
            <a:lnSpc>
              <a:spcPct val="90000"/>
            </a:lnSpc>
            <a:spcBef>
              <a:spcPct val="0"/>
            </a:spcBef>
            <a:spcAft>
              <a:spcPct val="15000"/>
            </a:spcAft>
            <a:buFont typeface="Arial" panose="020B0604020202020204" pitchFamily="34" charset="0"/>
            <a:buChar char="•"/>
          </a:pPr>
          <a:r>
            <a:rPr lang="es-ES" sz="700" kern="1200"/>
            <a:t>Creación de grupo motor con 3 reuniones iniciales para orientar el proceso</a:t>
          </a:r>
        </a:p>
        <a:p>
          <a:pPr marL="57150" lvl="1" indent="-57150" algn="l" defTabSz="311150">
            <a:lnSpc>
              <a:spcPct val="90000"/>
            </a:lnSpc>
            <a:spcBef>
              <a:spcPct val="0"/>
            </a:spcBef>
            <a:spcAft>
              <a:spcPct val="15000"/>
            </a:spcAft>
            <a:buFont typeface="Arial" panose="020B0604020202020204" pitchFamily="34" charset="0"/>
            <a:buChar char="•"/>
          </a:pPr>
          <a:r>
            <a:rPr lang="es-ES" sz="700" kern="1200"/>
            <a:t>Recogida y análisis de información documental relevante</a:t>
          </a:r>
        </a:p>
      </dsp:txBody>
      <dsp:txXfrm>
        <a:off x="0" y="805254"/>
        <a:ext cx="1864563" cy="732997"/>
      </dsp:txXfrm>
    </dsp:sp>
    <dsp:sp modelId="{727491EA-ACF8-4BAF-8D56-D6C1FC9EC401}">
      <dsp:nvSpPr>
        <dsp:cNvPr id="0" name=""/>
        <dsp:cNvSpPr/>
      </dsp:nvSpPr>
      <dsp:spPr>
        <a:xfrm>
          <a:off x="3194227" y="1527055"/>
          <a:ext cx="1845132" cy="732997"/>
        </a:xfrm>
        <a:prstGeom prst="flowChartDocumen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t" anchorCtr="0">
          <a:noAutofit/>
        </a:bodyPr>
        <a:lstStyle/>
        <a:p>
          <a:pPr marL="0" lvl="0" indent="0" algn="l" defTabSz="355600">
            <a:lnSpc>
              <a:spcPct val="90000"/>
            </a:lnSpc>
            <a:spcBef>
              <a:spcPct val="0"/>
            </a:spcBef>
            <a:spcAft>
              <a:spcPct val="35000"/>
            </a:spcAft>
            <a:buNone/>
          </a:pPr>
          <a:r>
            <a:rPr lang="es-ES" sz="800" b="1" kern="1200"/>
            <a:t>Fase 2: Trabajo de campo y diagnóstico</a:t>
          </a:r>
          <a:endParaRPr lang="es-ES" sz="800" kern="1200"/>
        </a:p>
        <a:p>
          <a:pPr marL="57150" lvl="1" indent="-57150" algn="l" defTabSz="311150">
            <a:lnSpc>
              <a:spcPct val="90000"/>
            </a:lnSpc>
            <a:spcBef>
              <a:spcPct val="0"/>
            </a:spcBef>
            <a:spcAft>
              <a:spcPct val="15000"/>
            </a:spcAft>
            <a:buFont typeface="Arial" panose="020B0604020202020204" pitchFamily="34" charset="0"/>
            <a:buChar char="•"/>
          </a:pPr>
          <a:r>
            <a:rPr lang="es-ES" sz="700" b="1" kern="1200"/>
            <a:t>Sesión con Comisión de Igualdad:</a:t>
          </a:r>
          <a:r>
            <a:rPr lang="es-ES" sz="700" kern="1200"/>
            <a:t> Presentación y contraste del proyecto</a:t>
          </a:r>
        </a:p>
        <a:p>
          <a:pPr marL="57150" lvl="1" indent="-57150" algn="l" defTabSz="311150">
            <a:lnSpc>
              <a:spcPct val="90000"/>
            </a:lnSpc>
            <a:spcBef>
              <a:spcPct val="0"/>
            </a:spcBef>
            <a:spcAft>
              <a:spcPct val="15000"/>
            </a:spcAft>
            <a:buFont typeface="Arial" panose="020B0604020202020204" pitchFamily="34" charset="0"/>
            <a:buChar char="•"/>
          </a:pPr>
          <a:r>
            <a:rPr lang="es-ES" sz="700" b="1" kern="1200"/>
            <a:t>13 entrevistas en profundidad</a:t>
          </a:r>
          <a:r>
            <a:rPr lang="es-ES" sz="700" kern="1200"/>
            <a:t> a mujeres con cargos de responsabilidad en la estructura organizativa de CCASA</a:t>
          </a:r>
        </a:p>
        <a:p>
          <a:pPr marL="57150" lvl="1" indent="-57150" algn="l" defTabSz="311150">
            <a:lnSpc>
              <a:spcPct val="90000"/>
            </a:lnSpc>
            <a:spcBef>
              <a:spcPct val="0"/>
            </a:spcBef>
            <a:spcAft>
              <a:spcPct val="15000"/>
            </a:spcAft>
            <a:buFont typeface="Arial" panose="020B0604020202020204" pitchFamily="34" charset="0"/>
            <a:buChar char="•"/>
          </a:pPr>
          <a:r>
            <a:rPr lang="es-ES" sz="700" b="1" kern="1200"/>
            <a:t>Encuesta online</a:t>
          </a:r>
          <a:r>
            <a:rPr lang="es-ES" sz="700" kern="1200"/>
            <a:t> dirigida al conjunto de la plantilla: participación de 81 personas</a:t>
          </a:r>
        </a:p>
        <a:p>
          <a:pPr marL="57150" lvl="1" indent="-57150" algn="l" defTabSz="311150">
            <a:lnSpc>
              <a:spcPct val="90000"/>
            </a:lnSpc>
            <a:spcBef>
              <a:spcPct val="0"/>
            </a:spcBef>
            <a:spcAft>
              <a:spcPct val="15000"/>
            </a:spcAft>
            <a:buFont typeface="Arial" panose="020B0604020202020204" pitchFamily="34" charset="0"/>
            <a:buChar char="•"/>
          </a:pPr>
          <a:r>
            <a:rPr lang="es-ES" sz="700" b="1" kern="1200"/>
            <a:t>3 grupos de trabajo</a:t>
          </a:r>
          <a:r>
            <a:rPr lang="es-ES" sz="700" kern="1200"/>
            <a:t> con personal de diferentes áreas (aproximadamente 20 personas por grupo) para presentar fases previas del diagnóstico y recoger aportaciones cualitativas</a:t>
          </a:r>
        </a:p>
        <a:p>
          <a:pPr marL="57150" lvl="1" indent="-57150" algn="l" defTabSz="311150">
            <a:lnSpc>
              <a:spcPct val="90000"/>
            </a:lnSpc>
            <a:spcBef>
              <a:spcPct val="0"/>
            </a:spcBef>
            <a:spcAft>
              <a:spcPct val="15000"/>
            </a:spcAft>
            <a:buFont typeface="Arial" panose="020B0604020202020204" pitchFamily="34" charset="0"/>
            <a:buChar char="•"/>
          </a:pPr>
          <a:r>
            <a:rPr lang="es-ES" sz="700" b="1" kern="1200"/>
            <a:t>Sesión específica con responsables de área</a:t>
          </a:r>
          <a:r>
            <a:rPr lang="es-ES" sz="700" kern="1200"/>
            <a:t> para analizar el potencial de incorporación de la perspectiva de género en productos y servicios de CCASA</a:t>
          </a:r>
        </a:p>
      </dsp:txBody>
      <dsp:txXfrm>
        <a:off x="3194227" y="1527055"/>
        <a:ext cx="1845132" cy="587823"/>
      </dsp:txXfrm>
    </dsp:sp>
    <dsp:sp modelId="{57205F66-4095-4D2E-B8B1-16AD28EEF130}">
      <dsp:nvSpPr>
        <dsp:cNvPr id="0" name=""/>
        <dsp:cNvSpPr/>
      </dsp:nvSpPr>
      <dsp:spPr>
        <a:xfrm>
          <a:off x="0" y="2731206"/>
          <a:ext cx="2519680" cy="732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t" anchorCtr="0">
          <a:noAutofit/>
        </a:bodyPr>
        <a:lstStyle/>
        <a:p>
          <a:pPr marL="0" lvl="0" indent="0" algn="l" defTabSz="355600">
            <a:lnSpc>
              <a:spcPct val="90000"/>
            </a:lnSpc>
            <a:spcBef>
              <a:spcPct val="0"/>
            </a:spcBef>
            <a:spcAft>
              <a:spcPct val="35000"/>
            </a:spcAft>
            <a:buNone/>
          </a:pPr>
          <a:r>
            <a:rPr lang="es-ES" sz="800" b="1" kern="1200"/>
            <a:t>Fase 3: Elaboración del informe de diagnóstico</a:t>
          </a:r>
          <a:endParaRPr lang="es-ES" sz="800" kern="1200"/>
        </a:p>
        <a:p>
          <a:pPr marL="57150" lvl="1" indent="-57150" algn="l" defTabSz="311150">
            <a:lnSpc>
              <a:spcPct val="90000"/>
            </a:lnSpc>
            <a:spcBef>
              <a:spcPct val="0"/>
            </a:spcBef>
            <a:spcAft>
              <a:spcPct val="15000"/>
            </a:spcAft>
            <a:buFont typeface="Arial" panose="020B0604020202020204" pitchFamily="34" charset="0"/>
            <a:buChar char="•"/>
          </a:pPr>
          <a:r>
            <a:rPr lang="es-ES" sz="700" kern="1200"/>
            <a:t>Análisis e integración de toda la información recogida</a:t>
          </a:r>
        </a:p>
        <a:p>
          <a:pPr marL="57150" lvl="1" indent="-57150" algn="l" defTabSz="311150">
            <a:lnSpc>
              <a:spcPct val="90000"/>
            </a:lnSpc>
            <a:spcBef>
              <a:spcPct val="0"/>
            </a:spcBef>
            <a:spcAft>
              <a:spcPct val="15000"/>
            </a:spcAft>
            <a:buFont typeface="Arial" panose="020B0604020202020204" pitchFamily="34" charset="0"/>
            <a:buChar char="•"/>
          </a:pPr>
          <a:r>
            <a:rPr lang="es-ES" sz="700" kern="1200"/>
            <a:t>Redacción del borrador de diagnóstico</a:t>
          </a:r>
        </a:p>
        <a:p>
          <a:pPr marL="57150" lvl="1" indent="-57150" algn="l" defTabSz="311150">
            <a:lnSpc>
              <a:spcPct val="90000"/>
            </a:lnSpc>
            <a:spcBef>
              <a:spcPct val="0"/>
            </a:spcBef>
            <a:spcAft>
              <a:spcPct val="15000"/>
            </a:spcAft>
            <a:buFont typeface="Arial" panose="020B0604020202020204" pitchFamily="34" charset="0"/>
            <a:buChar char="•"/>
          </a:pPr>
          <a:r>
            <a:rPr lang="es-ES" sz="700" kern="1200"/>
            <a:t>Contraste en sesión conjunta con la Comisión de Igualdad</a:t>
          </a:r>
        </a:p>
      </dsp:txBody>
      <dsp:txXfrm>
        <a:off x="0" y="2731206"/>
        <a:ext cx="2519680" cy="732997"/>
      </dsp:txXfrm>
    </dsp:sp>
    <dsp:sp modelId="{D15A90E0-1685-41EE-A545-12003A8108C4}">
      <dsp:nvSpPr>
        <dsp:cNvPr id="0" name=""/>
        <dsp:cNvSpPr/>
      </dsp:nvSpPr>
      <dsp:spPr>
        <a:xfrm>
          <a:off x="2519680" y="4653492"/>
          <a:ext cx="2519680" cy="732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t" anchorCtr="0">
          <a:noAutofit/>
        </a:bodyPr>
        <a:lstStyle/>
        <a:p>
          <a:pPr marL="0" lvl="0" indent="0" algn="l" defTabSz="355600">
            <a:lnSpc>
              <a:spcPct val="90000"/>
            </a:lnSpc>
            <a:spcBef>
              <a:spcPct val="0"/>
            </a:spcBef>
            <a:spcAft>
              <a:spcPct val="35000"/>
            </a:spcAft>
            <a:buNone/>
          </a:pPr>
          <a:r>
            <a:rPr lang="es-ES" sz="800" b="1" kern="1200"/>
            <a:t>Fase 4: Diseño del III Plan de Igualdad</a:t>
          </a:r>
          <a:endParaRPr lang="es-ES" sz="800" kern="1200"/>
        </a:p>
        <a:p>
          <a:pPr marL="57150" lvl="1" indent="-57150" algn="l" defTabSz="311150">
            <a:lnSpc>
              <a:spcPct val="90000"/>
            </a:lnSpc>
            <a:spcBef>
              <a:spcPct val="0"/>
            </a:spcBef>
            <a:spcAft>
              <a:spcPct val="15000"/>
            </a:spcAft>
            <a:buFont typeface="Arial" panose="020B0604020202020204" pitchFamily="34" charset="0"/>
            <a:buChar char="•"/>
          </a:pPr>
          <a:r>
            <a:rPr lang="es-ES" sz="700" kern="1200"/>
            <a:t>Definición de áreas, metas, objetivos y acciones basadas en el diagnóstico</a:t>
          </a:r>
        </a:p>
        <a:p>
          <a:pPr marL="57150" lvl="1" indent="-57150" algn="l" defTabSz="311150">
            <a:lnSpc>
              <a:spcPct val="90000"/>
            </a:lnSpc>
            <a:spcBef>
              <a:spcPct val="0"/>
            </a:spcBef>
            <a:spcAft>
              <a:spcPct val="15000"/>
            </a:spcAft>
            <a:buFont typeface="Arial" panose="020B0604020202020204" pitchFamily="34" charset="0"/>
            <a:buChar char="•"/>
          </a:pPr>
          <a:r>
            <a:rPr lang="es-ES" sz="700" kern="1200"/>
            <a:t>Negociación y consenso con la Comisión de Igualdad</a:t>
          </a:r>
        </a:p>
        <a:p>
          <a:pPr marL="57150" lvl="1" indent="-57150" algn="l" defTabSz="311150">
            <a:lnSpc>
              <a:spcPct val="90000"/>
            </a:lnSpc>
            <a:spcBef>
              <a:spcPct val="0"/>
            </a:spcBef>
            <a:spcAft>
              <a:spcPct val="15000"/>
            </a:spcAft>
            <a:buFont typeface="Arial" panose="020B0604020202020204" pitchFamily="34" charset="0"/>
            <a:buChar char="•"/>
          </a:pPr>
          <a:r>
            <a:rPr lang="es-ES" sz="700" kern="1200"/>
            <a:t>Aprobación del plan</a:t>
          </a:r>
        </a:p>
      </dsp:txBody>
      <dsp:txXfrm>
        <a:off x="2519680" y="4653492"/>
        <a:ext cx="2519680" cy="7329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9CE07C-7517-4473-A06A-C55C3DFDDB4C}">
      <dsp:nvSpPr>
        <dsp:cNvPr id="0" name=""/>
        <dsp:cNvSpPr/>
      </dsp:nvSpPr>
      <dsp:spPr>
        <a:xfrm>
          <a:off x="0" y="344428"/>
          <a:ext cx="5039360" cy="1316699"/>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458216"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1.1.1. Reunir al Grupo Motor del Plan (Asistencia Técnica de Igualdad y responsable de RR. HH.) una vez al mes, garantizando la coordinación técnica y la integración de la perspectiva de género en la gestión ordinaria.</a:t>
          </a:r>
        </a:p>
        <a:p>
          <a:pPr marL="57150" lvl="1" indent="-57150" algn="l" defTabSz="444500">
            <a:lnSpc>
              <a:spcPct val="90000"/>
            </a:lnSpc>
            <a:spcBef>
              <a:spcPct val="0"/>
            </a:spcBef>
            <a:spcAft>
              <a:spcPct val="15000"/>
            </a:spcAft>
            <a:buNone/>
          </a:pPr>
          <a:r>
            <a:rPr lang="es-ES" sz="1000" kern="1200"/>
            <a:t>1.1.2. Convocar la Comisión de Seguimiento del Plan de Igualdad dos veces al año, para analizar avances y retos y aprobar los informes de planificación y seguimiento.</a:t>
          </a:r>
        </a:p>
      </dsp:txBody>
      <dsp:txXfrm>
        <a:off x="0" y="344428"/>
        <a:ext cx="5039360" cy="1316699"/>
      </dsp:txXfrm>
    </dsp:sp>
    <dsp:sp modelId="{36116E15-DFA8-40C8-863B-D77CD39242A9}">
      <dsp:nvSpPr>
        <dsp:cNvPr id="0" name=""/>
        <dsp:cNvSpPr/>
      </dsp:nvSpPr>
      <dsp:spPr>
        <a:xfrm>
          <a:off x="251968" y="19708"/>
          <a:ext cx="3527552" cy="64944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Meta 1.1: Institucionalizar estructuras de gobernanza feminista que sostengan el impulso, seguimiento y rendición de cuentas del Plan de Igualdad</a:t>
          </a:r>
          <a:endParaRPr lang="es-ES" sz="1000" kern="1200"/>
        </a:p>
      </dsp:txBody>
      <dsp:txXfrm>
        <a:off x="283671" y="51411"/>
        <a:ext cx="3464146" cy="586034"/>
      </dsp:txXfrm>
    </dsp:sp>
    <dsp:sp modelId="{A397E1B2-EFC7-47ED-AF12-41C18AA93748}">
      <dsp:nvSpPr>
        <dsp:cNvPr id="0" name=""/>
        <dsp:cNvSpPr/>
      </dsp:nvSpPr>
      <dsp:spPr>
        <a:xfrm>
          <a:off x="0" y="2104648"/>
          <a:ext cx="5039360" cy="107415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458216"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1.2.1. Diseñar, elaborar y aprobar el Programa Operativo Anual de Igualdad con objetivos, medidas, acciones, responsables, indicadores y presupuesto.</a:t>
          </a:r>
        </a:p>
        <a:p>
          <a:pPr marL="57150" lvl="1" indent="-57150" algn="l" defTabSz="444500">
            <a:lnSpc>
              <a:spcPct val="90000"/>
            </a:lnSpc>
            <a:spcBef>
              <a:spcPct val="0"/>
            </a:spcBef>
            <a:spcAft>
              <a:spcPct val="15000"/>
            </a:spcAft>
            <a:buNone/>
          </a:pPr>
          <a:r>
            <a:rPr lang="es-ES" sz="1000" kern="1200"/>
            <a:t>1.2.2. Elaborar el informe anual de seguimiento y evaluación del Plan.</a:t>
          </a:r>
        </a:p>
        <a:p>
          <a:pPr marL="57150" lvl="1" indent="-57150" algn="l" defTabSz="444500">
            <a:lnSpc>
              <a:spcPct val="90000"/>
            </a:lnSpc>
            <a:spcBef>
              <a:spcPct val="0"/>
            </a:spcBef>
            <a:spcAft>
              <a:spcPct val="15000"/>
            </a:spcAft>
            <a:buNone/>
          </a:pPr>
          <a:r>
            <a:rPr lang="es-ES" sz="1000" kern="1200"/>
            <a:t>1.2.3. Elaborar la memoria de evaluación final del III Plan para la Igualdad.</a:t>
          </a:r>
        </a:p>
      </dsp:txBody>
      <dsp:txXfrm>
        <a:off x="0" y="2104648"/>
        <a:ext cx="5039360" cy="1074150"/>
      </dsp:txXfrm>
    </dsp:sp>
    <dsp:sp modelId="{9C17F21E-CC0F-44E4-862D-1A3FE99E0659}">
      <dsp:nvSpPr>
        <dsp:cNvPr id="0" name=""/>
        <dsp:cNvSpPr/>
      </dsp:nvSpPr>
      <dsp:spPr>
        <a:xfrm>
          <a:off x="251968" y="1779928"/>
          <a:ext cx="3527552" cy="64944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Meta 1.2: Garantizar una gestión estratégica, operativa y evaluable del Plan de Igualdad como herramienta viva de transformación organizacional</a:t>
          </a:r>
          <a:endParaRPr lang="es-ES" sz="1000" kern="1200"/>
        </a:p>
      </dsp:txBody>
      <dsp:txXfrm>
        <a:off x="283671" y="1811631"/>
        <a:ext cx="3464146" cy="586034"/>
      </dsp:txXfrm>
    </dsp:sp>
    <dsp:sp modelId="{C9015393-0C69-4861-9943-0888FE246B3A}">
      <dsp:nvSpPr>
        <dsp:cNvPr id="0" name=""/>
        <dsp:cNvSpPr/>
      </dsp:nvSpPr>
      <dsp:spPr>
        <a:xfrm>
          <a:off x="0" y="3622319"/>
          <a:ext cx="5039360" cy="1056825"/>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458216"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1.3.1. Enviar una comunicación institucional anual a toda la plantilla con un resumen de la planificación operativa y de los resultados del seguimiento y evaluación.</a:t>
          </a:r>
        </a:p>
        <a:p>
          <a:pPr marL="57150" lvl="1" indent="-57150" algn="l" defTabSz="444500">
            <a:lnSpc>
              <a:spcPct val="90000"/>
            </a:lnSpc>
            <a:spcBef>
              <a:spcPct val="0"/>
            </a:spcBef>
            <a:spcAft>
              <a:spcPct val="15000"/>
            </a:spcAft>
            <a:buNone/>
          </a:pPr>
          <a:r>
            <a:rPr lang="es-ES" sz="1000" kern="1200"/>
            <a:t>1.3.2. Mantener el espacio en la intranet corporativa sobre igualdad que recoja el Plan vigente, los informes anuales, materiales formativos y noticias relevantes.</a:t>
          </a:r>
        </a:p>
      </dsp:txBody>
      <dsp:txXfrm>
        <a:off x="0" y="3622319"/>
        <a:ext cx="5039360" cy="1056825"/>
      </dsp:txXfrm>
    </dsp:sp>
    <dsp:sp modelId="{3CE5F64C-0BA6-4BAE-B4A4-C7B36D93F14B}">
      <dsp:nvSpPr>
        <dsp:cNvPr id="0" name=""/>
        <dsp:cNvSpPr/>
      </dsp:nvSpPr>
      <dsp:spPr>
        <a:xfrm>
          <a:off x="251968" y="3297598"/>
          <a:ext cx="3527552" cy="64944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Meta 1.3: Consolidar una comunicación interna activa, accesible y pedagógica que democratice el conocimiento sobre el Plan y sus avances</a:t>
          </a:r>
          <a:endParaRPr lang="es-ES" sz="1000" kern="1200"/>
        </a:p>
      </dsp:txBody>
      <dsp:txXfrm>
        <a:off x="283671" y="3329301"/>
        <a:ext cx="3464146" cy="58603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F8955-3027-41D7-98C3-F828E89A1407}">
      <dsp:nvSpPr>
        <dsp:cNvPr id="0" name=""/>
        <dsp:cNvSpPr/>
      </dsp:nvSpPr>
      <dsp:spPr>
        <a:xfrm>
          <a:off x="0" y="403398"/>
          <a:ext cx="5039360" cy="133875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520700"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3.1.1. Desarrollar una formación mixta anual dirigida a toda la plantilla con los siguientes módulos: 1) Legislación vigente en materia de igualdad. 2) Igualdad en la tecnología y entornos digitales. 3) Incorporación de la perspectiva de género en la gestión y en los proyectos tecnológicos. 4) Elaboración de Evaluaciones de Impacto de Género (EIG). Temas complementarios: comunicación inclusiva, prevención de la violencia digital, liderazgo igualitario.</a:t>
          </a:r>
        </a:p>
      </dsp:txBody>
      <dsp:txXfrm>
        <a:off x="0" y="403398"/>
        <a:ext cx="5039360" cy="1338750"/>
      </dsp:txXfrm>
    </dsp:sp>
    <dsp:sp modelId="{7C288E74-FFE5-4B9D-BD60-9355D08CF681}">
      <dsp:nvSpPr>
        <dsp:cNvPr id="0" name=""/>
        <dsp:cNvSpPr/>
      </dsp:nvSpPr>
      <dsp:spPr>
        <a:xfrm>
          <a:off x="251968" y="34398"/>
          <a:ext cx="3527552" cy="7380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3.1. Dotar al personal de CCASA de los conocimientos necesarios para introducir la perspectiva de género en su actividad.</a:t>
          </a:r>
          <a:endParaRPr lang="es-ES" sz="1000" kern="1200"/>
        </a:p>
      </dsp:txBody>
      <dsp:txXfrm>
        <a:off x="287994" y="70424"/>
        <a:ext cx="3455500" cy="665948"/>
      </dsp:txXfrm>
    </dsp:sp>
    <dsp:sp modelId="{150AF254-DC4F-4BA3-B8F0-83391DCCF430}">
      <dsp:nvSpPr>
        <dsp:cNvPr id="0" name=""/>
        <dsp:cNvSpPr/>
      </dsp:nvSpPr>
      <dsp:spPr>
        <a:xfrm>
          <a:off x="0" y="2246148"/>
          <a:ext cx="5039360" cy="1378125"/>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520700"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3.2.1. Ofrecer una formación anual dirigida a mujeres centrada en el empoderamiento profesional, el liderazgo y la gestión de la autoridad en entornos masculinizados.</a:t>
          </a:r>
        </a:p>
        <a:p>
          <a:pPr marL="57150" lvl="1" indent="-57150" algn="l" defTabSz="444500">
            <a:lnSpc>
              <a:spcPct val="90000"/>
            </a:lnSpc>
            <a:spcBef>
              <a:spcPct val="0"/>
            </a:spcBef>
            <a:spcAft>
              <a:spcPct val="15000"/>
            </a:spcAft>
            <a:buNone/>
          </a:pPr>
          <a:r>
            <a:rPr lang="es-ES" sz="1000" kern="1200"/>
            <a:t>3.2.2. Realizar una formación anual dirigida a hombres sobre nuevas masculinidades, corresponsabilidad, prevención de la violencia machista y transformación de las dinámicas masculinizadas en los equipos.</a:t>
          </a:r>
        </a:p>
      </dsp:txBody>
      <dsp:txXfrm>
        <a:off x="0" y="2246148"/>
        <a:ext cx="5039360" cy="1378125"/>
      </dsp:txXfrm>
    </dsp:sp>
    <dsp:sp modelId="{907F4C35-CEF7-47B3-BA2F-DB46FE5F2799}">
      <dsp:nvSpPr>
        <dsp:cNvPr id="0" name=""/>
        <dsp:cNvSpPr/>
      </dsp:nvSpPr>
      <dsp:spPr>
        <a:xfrm>
          <a:off x="251968" y="1877148"/>
          <a:ext cx="3527552" cy="7380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3.2. Proporcionar a CCASA espacios formativos que transformen las relaciones de género mediante el empoderamiento de las mujeres y la revisión crítica de las masculinidades.</a:t>
          </a:r>
          <a:endParaRPr lang="es-ES" sz="1000" kern="1200"/>
        </a:p>
      </dsp:txBody>
      <dsp:txXfrm>
        <a:off x="287994" y="1913174"/>
        <a:ext cx="3455500" cy="665948"/>
      </dsp:txXfrm>
    </dsp:sp>
    <dsp:sp modelId="{C1C05324-2FE0-4A99-95A1-360786D2875A}">
      <dsp:nvSpPr>
        <dsp:cNvPr id="0" name=""/>
        <dsp:cNvSpPr/>
      </dsp:nvSpPr>
      <dsp:spPr>
        <a:xfrm>
          <a:off x="0" y="4128273"/>
          <a:ext cx="5039360" cy="1771875"/>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520700"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3.3.1. Incorporar cláusulas de igualdad en todos los contratos, convenios o acuerdos relativos a formación externa, garantizando que los contenidos, metodologías y materiales incluyan la perspectiva de género y asegurar que la plataforma de formación incluya la perspectiva de género. </a:t>
          </a:r>
        </a:p>
        <a:p>
          <a:pPr marL="57150" lvl="1" indent="-57150" algn="l" defTabSz="444500">
            <a:lnSpc>
              <a:spcPct val="90000"/>
            </a:lnSpc>
            <a:spcBef>
              <a:spcPct val="0"/>
            </a:spcBef>
            <a:spcAft>
              <a:spcPct val="15000"/>
            </a:spcAft>
            <a:buNone/>
          </a:pPr>
          <a:r>
            <a:rPr lang="es-ES" sz="1000" kern="1200"/>
            <a:t>3.3.2. Solicitar a las entidades proveedoras un informe previo sobre los contenidos de la formación, indicando cómo se integra la perspectiva de género.</a:t>
          </a:r>
        </a:p>
        <a:p>
          <a:pPr marL="57150" lvl="1" indent="-57150" algn="l" defTabSz="444500">
            <a:lnSpc>
              <a:spcPct val="90000"/>
            </a:lnSpc>
            <a:spcBef>
              <a:spcPct val="0"/>
            </a:spcBef>
            <a:spcAft>
              <a:spcPct val="15000"/>
            </a:spcAft>
            <a:buNone/>
          </a:pPr>
          <a:r>
            <a:rPr lang="es-ES" sz="1000" kern="1200"/>
            <a:t>3.3.3. Elaborar un informe anual sobre las formaciones externas realizadas, detallando contenidos, personas asistentes (desagregadas por sexo) y valoración del cumplimiento de las cláusulas de igualdad.</a:t>
          </a:r>
        </a:p>
      </dsp:txBody>
      <dsp:txXfrm>
        <a:off x="0" y="4128273"/>
        <a:ext cx="5039360" cy="1771875"/>
      </dsp:txXfrm>
    </dsp:sp>
    <dsp:sp modelId="{6E396805-0332-4E7E-85C8-B79A000D2AEC}">
      <dsp:nvSpPr>
        <dsp:cNvPr id="0" name=""/>
        <dsp:cNvSpPr/>
      </dsp:nvSpPr>
      <dsp:spPr>
        <a:xfrm>
          <a:off x="251968" y="3759273"/>
          <a:ext cx="3527552" cy="7380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3.3. Introducir la perspectiva de género en toda la formación externa contratada o financiada por CCASA.</a:t>
          </a:r>
          <a:endParaRPr lang="es-ES" sz="1000" kern="1200"/>
        </a:p>
      </dsp:txBody>
      <dsp:txXfrm>
        <a:off x="287994" y="3795299"/>
        <a:ext cx="3455500" cy="66594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D68C1-B7CD-4BC4-AA53-BCEFBD24B684}">
      <dsp:nvSpPr>
        <dsp:cNvPr id="0" name=""/>
        <dsp:cNvSpPr/>
      </dsp:nvSpPr>
      <dsp:spPr>
        <a:xfrm>
          <a:off x="0" y="361941"/>
          <a:ext cx="5039360" cy="1593900"/>
        </a:xfrm>
        <a:prstGeom prst="rect">
          <a:avLst/>
        </a:prstGeom>
        <a:solidFill>
          <a:schemeClr val="lt1">
            <a:alpha val="90000"/>
            <a:hueOff val="0"/>
            <a:satOff val="0"/>
            <a:lumOff val="0"/>
            <a:alphaOff val="0"/>
          </a:schemeClr>
        </a:solidFill>
        <a:ln w="15875"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479044"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4.1.1. Incorporar en la nueva contratación del servicio de prevención cláusulas que aseguren la disponibilidad de personal técnico con formación acreditada en igualdad y PRL con perspectiva de género, e incluyan la obligación de elaborar un nuevo Plan de Prevención con perspectiva de género. La Asistencia Técnica en Igualdad revisará los documentos elaborados y propondrá mejoras o ajustes.</a:t>
          </a:r>
        </a:p>
        <a:p>
          <a:pPr marL="57150" lvl="1" indent="-57150" algn="l" defTabSz="444500">
            <a:lnSpc>
              <a:spcPct val="90000"/>
            </a:lnSpc>
            <a:spcBef>
              <a:spcPct val="0"/>
            </a:spcBef>
            <a:spcAft>
              <a:spcPct val="15000"/>
            </a:spcAft>
            <a:buNone/>
          </a:pPr>
          <a:r>
            <a:rPr lang="es-ES" sz="1000" kern="1200"/>
            <a:t>4.1.2. Elaborar, en el marco del nuevo contrato de prevención, un Plan de Prevención con perspectiva de género, conforme al Decreto Legislativo 1/2023 y a las herramientas de Osalan.</a:t>
          </a:r>
        </a:p>
      </dsp:txBody>
      <dsp:txXfrm>
        <a:off x="0" y="361941"/>
        <a:ext cx="5039360" cy="1593900"/>
      </dsp:txXfrm>
    </dsp:sp>
    <dsp:sp modelId="{4394C305-AE96-4A51-925A-889F72438511}">
      <dsp:nvSpPr>
        <dsp:cNvPr id="0" name=""/>
        <dsp:cNvSpPr/>
      </dsp:nvSpPr>
      <dsp:spPr>
        <a:xfrm>
          <a:off x="251968" y="22460"/>
          <a:ext cx="3527552" cy="678960"/>
        </a:xfrm>
        <a:prstGeom prst="roundRect">
          <a:avLst/>
        </a:prstGeom>
        <a:solidFill>
          <a:schemeClr val="accent3">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4.1. Dotar a CCASA de una infraestructura de riesgos laborales que incorpore la perspectiva de género, asegurando que el personal que gestiona el servicio tiene formación en igualdad y que se aplican las herramientas de trabajo en materia de riesgos laborales.</a:t>
          </a:r>
          <a:endParaRPr lang="es-ES" sz="1000" kern="1200"/>
        </a:p>
      </dsp:txBody>
      <dsp:txXfrm>
        <a:off x="285112" y="55604"/>
        <a:ext cx="3461264" cy="612672"/>
      </dsp:txXfrm>
    </dsp:sp>
    <dsp:sp modelId="{B5746899-05F3-429C-B252-EDC2D2FC85CE}">
      <dsp:nvSpPr>
        <dsp:cNvPr id="0" name=""/>
        <dsp:cNvSpPr/>
      </dsp:nvSpPr>
      <dsp:spPr>
        <a:xfrm>
          <a:off x="0" y="2419520"/>
          <a:ext cx="5039360" cy="1847475"/>
        </a:xfrm>
        <a:prstGeom prst="rect">
          <a:avLst/>
        </a:prstGeom>
        <a:solidFill>
          <a:schemeClr val="lt1">
            <a:alpha val="90000"/>
            <a:hueOff val="0"/>
            <a:satOff val="0"/>
            <a:lumOff val="0"/>
            <a:alphaOff val="0"/>
          </a:schemeClr>
        </a:solidFill>
        <a:ln w="15875"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479044"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4.2.1. Establecer una planificación anual de trabajo conjunta entre RR.HH., la Asistencia Técnica de Igualdad y el Servicio de Prevención, con al menos dos reuniones anuales (una de planificación y otra de seguimiento).</a:t>
          </a:r>
        </a:p>
        <a:p>
          <a:pPr marL="57150" lvl="1" indent="-57150" algn="l" defTabSz="444500">
            <a:lnSpc>
              <a:spcPct val="90000"/>
            </a:lnSpc>
            <a:spcBef>
              <a:spcPct val="0"/>
            </a:spcBef>
            <a:spcAft>
              <a:spcPct val="15000"/>
            </a:spcAft>
            <a:buNone/>
          </a:pPr>
          <a:r>
            <a:rPr lang="es-ES" sz="1000" kern="1200"/>
            <a:t>4.2.2. Incluir en las reuniones anuales de coordinación un apartado fijo sobre riesgos emergentes —teletrabajo, burnout, síndrome del impostor, violencia digital y discriminación algorítmica—, analizando su evolución y posibles medidas preventivas.</a:t>
          </a:r>
        </a:p>
        <a:p>
          <a:pPr marL="57150" lvl="1" indent="-57150" algn="l" defTabSz="444500">
            <a:lnSpc>
              <a:spcPct val="90000"/>
            </a:lnSpc>
            <a:spcBef>
              <a:spcPct val="0"/>
            </a:spcBef>
            <a:spcAft>
              <a:spcPct val="15000"/>
            </a:spcAft>
            <a:buNone/>
          </a:pPr>
          <a:r>
            <a:rPr lang="es-ES" sz="1000" kern="1200"/>
            <a:t>4.2.3. Elaborar un informe anual sobre seguridad y salud laboral con perspectiva de género, realizado por el Servicio de Prevención y revisado por la Asistencia Técnica de Igualdad.</a:t>
          </a:r>
        </a:p>
      </dsp:txBody>
      <dsp:txXfrm>
        <a:off x="0" y="2419520"/>
        <a:ext cx="5039360" cy="1847475"/>
      </dsp:txXfrm>
    </dsp:sp>
    <dsp:sp modelId="{30EFAB08-56C6-4D3A-8B36-C3FDDF61A610}">
      <dsp:nvSpPr>
        <dsp:cNvPr id="0" name=""/>
        <dsp:cNvSpPr/>
      </dsp:nvSpPr>
      <dsp:spPr>
        <a:xfrm>
          <a:off x="251968" y="2080041"/>
          <a:ext cx="3527552" cy="678960"/>
        </a:xfrm>
        <a:prstGeom prst="roundRect">
          <a:avLst/>
        </a:prstGeom>
        <a:solidFill>
          <a:schemeClr val="accent3">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4.2. Planificar y evaluar anualmente la integración de la perspectiva de género en el Servicio de Prevención.</a:t>
          </a:r>
          <a:endParaRPr lang="es-ES" sz="1000" kern="1200"/>
        </a:p>
      </dsp:txBody>
      <dsp:txXfrm>
        <a:off x="285112" y="2113185"/>
        <a:ext cx="3461264" cy="61267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2DC658-D967-401C-B52A-9E8A2F9FFD8A}">
      <dsp:nvSpPr>
        <dsp:cNvPr id="0" name=""/>
        <dsp:cNvSpPr/>
      </dsp:nvSpPr>
      <dsp:spPr>
        <a:xfrm>
          <a:off x="0" y="476041"/>
          <a:ext cx="5039360" cy="1512000"/>
        </a:xfrm>
        <a:prstGeom prst="rect">
          <a:avLst/>
        </a:prstGeom>
        <a:solidFill>
          <a:schemeClr val="lt1">
            <a:alpha val="90000"/>
            <a:hueOff val="0"/>
            <a:satOff val="0"/>
            <a:lumOff val="0"/>
            <a:alphaOff val="0"/>
          </a:schemeClr>
        </a:solidFill>
        <a:ln w="15875"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666496" rIns="391110" bIns="71120" numCol="1" spcCol="1270" anchor="t" anchorCtr="0">
          <a:noAutofit/>
        </a:bodyPr>
        <a:lstStyle/>
        <a:p>
          <a:pPr marL="57150" lvl="1" indent="-57150" algn="l" defTabSz="444500">
            <a:lnSpc>
              <a:spcPct val="90000"/>
            </a:lnSpc>
            <a:spcBef>
              <a:spcPct val="0"/>
            </a:spcBef>
            <a:spcAft>
              <a:spcPct val="15000"/>
            </a:spcAft>
            <a:buNone/>
          </a:pPr>
          <a:r>
            <a:rPr lang="es-ES" sz="1000" kern="1200"/>
            <a:t>5.1.1. Realizar anualmente la auditoría retributiva conforme al Real Decreto 902/2020 y a la herramienta oficial del Ministerio, incluyendo el análisis de brechas salariales, diferencias justificadas y no justificadas, y causas identificadas.</a:t>
          </a:r>
        </a:p>
        <a:p>
          <a:pPr marL="57150" lvl="1" indent="-57150" algn="l" defTabSz="444500">
            <a:lnSpc>
              <a:spcPct val="90000"/>
            </a:lnSpc>
            <a:spcBef>
              <a:spcPct val="0"/>
            </a:spcBef>
            <a:spcAft>
              <a:spcPct val="15000"/>
            </a:spcAft>
            <a:buNone/>
          </a:pPr>
          <a:r>
            <a:rPr lang="es-ES" sz="1000" kern="1200"/>
            <a:t>5.1.2. Presentar los resultados de la auditoría retributiva a la plantilla mediante sesión informativa y/o difusión en la intranet, garantizando la transparencia y la comprensión del sistema retributivo.</a:t>
          </a:r>
        </a:p>
      </dsp:txBody>
      <dsp:txXfrm>
        <a:off x="0" y="476041"/>
        <a:ext cx="5039360" cy="1512000"/>
      </dsp:txXfrm>
    </dsp:sp>
    <dsp:sp modelId="{BC626F1A-402C-459A-9587-0E7C734F43D8}">
      <dsp:nvSpPr>
        <dsp:cNvPr id="0" name=""/>
        <dsp:cNvSpPr/>
      </dsp:nvSpPr>
      <dsp:spPr>
        <a:xfrm>
          <a:off x="251968" y="3721"/>
          <a:ext cx="3527552" cy="944640"/>
        </a:xfrm>
        <a:prstGeom prst="roundRect">
          <a:avLst/>
        </a:prstGeom>
        <a:solidFill>
          <a:schemeClr val="accent4">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b="1" kern="1200"/>
            <a:t>5.1. Evaluar y difundir anualmente las brechas salariales, garantizando la igualdad retributiva y la transparencia salarial conforme al marco legal vigente.</a:t>
          </a:r>
          <a:endParaRPr lang="es-ES" sz="1000" kern="1200"/>
        </a:p>
      </dsp:txBody>
      <dsp:txXfrm>
        <a:off x="298082" y="49835"/>
        <a:ext cx="3435324" cy="85241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2D6103-2E3B-4D28-B6E7-2CC59B9D6C98}">
      <dsp:nvSpPr>
        <dsp:cNvPr id="0" name=""/>
        <dsp:cNvSpPr/>
      </dsp:nvSpPr>
      <dsp:spPr>
        <a:xfrm>
          <a:off x="0" y="432574"/>
          <a:ext cx="5039360" cy="1872675"/>
        </a:xfrm>
        <a:prstGeom prst="rect">
          <a:avLst/>
        </a:prstGeom>
        <a:solidFill>
          <a:schemeClr val="lt1">
            <a:alpha val="90000"/>
            <a:hueOff val="0"/>
            <a:satOff val="0"/>
            <a:lumOff val="0"/>
            <a:alphaOff val="0"/>
          </a:schemeClr>
        </a:solidFill>
        <a:ln w="15875"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604012"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6.1.1. Revisar y evaluar anualmente las medidas de conciliación y flexibilidad horaria, adaptándolas a las necesidades reales de la plantilla y a los cambios normativos y organizativos.</a:t>
          </a:r>
        </a:p>
        <a:p>
          <a:pPr marL="57150" lvl="1" indent="-57150" algn="l" defTabSz="444500">
            <a:lnSpc>
              <a:spcPct val="90000"/>
            </a:lnSpc>
            <a:spcBef>
              <a:spcPct val="0"/>
            </a:spcBef>
            <a:spcAft>
              <a:spcPct val="15000"/>
            </a:spcAft>
            <a:buChar char="•"/>
          </a:pPr>
          <a:r>
            <a:rPr lang="es-ES" sz="1000" kern="1200"/>
            <a:t>6.1.2. Elaborar y aplicar un cuestionario de satisfacción sobre conciliación y corresponsabilidad, analizar los resultados y elaborar un informe interno con propuestas de mejora.</a:t>
          </a:r>
        </a:p>
        <a:p>
          <a:pPr marL="57150" lvl="1" indent="-57150" algn="l" defTabSz="444500">
            <a:lnSpc>
              <a:spcPct val="90000"/>
            </a:lnSpc>
            <a:spcBef>
              <a:spcPct val="0"/>
            </a:spcBef>
            <a:spcAft>
              <a:spcPct val="15000"/>
            </a:spcAft>
            <a:buChar char="•"/>
          </a:pPr>
          <a:r>
            <a:rPr lang="es-ES" sz="1000" kern="1200"/>
            <a:t>6.1.3. Difundir a toda la plantilla las medidas de conciliación disponibles y los resultados de la evaluación y del cuestionario, mediante folleto o comunicación institucional.</a:t>
          </a:r>
        </a:p>
      </dsp:txBody>
      <dsp:txXfrm>
        <a:off x="0" y="432574"/>
        <a:ext cx="5039360" cy="1872675"/>
      </dsp:txXfrm>
    </dsp:sp>
    <dsp:sp modelId="{A050E785-A194-4C3F-89EE-BB8FE1A090D9}">
      <dsp:nvSpPr>
        <dsp:cNvPr id="0" name=""/>
        <dsp:cNvSpPr/>
      </dsp:nvSpPr>
      <dsp:spPr>
        <a:xfrm>
          <a:off x="251968" y="4534"/>
          <a:ext cx="3527552" cy="856080"/>
        </a:xfrm>
        <a:prstGeom prst="roundRect">
          <a:avLst/>
        </a:prstGeom>
        <a:solidFill>
          <a:schemeClr val="accent5">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6.1. Garantizar medidas de conciliación eficaces, evaluables, transparentes y adaptadas a las necesidades reales de la plantilla.</a:t>
          </a:r>
        </a:p>
      </dsp:txBody>
      <dsp:txXfrm>
        <a:off x="293758" y="46324"/>
        <a:ext cx="3443972" cy="77250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7378F0-5EAD-479B-B030-5872AC473C02}">
      <dsp:nvSpPr>
        <dsp:cNvPr id="0" name=""/>
        <dsp:cNvSpPr/>
      </dsp:nvSpPr>
      <dsp:spPr>
        <a:xfrm>
          <a:off x="0" y="546437"/>
          <a:ext cx="5039360" cy="107100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208280"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7.1.1. Mantener la presencia del Plan de Igualdad en los canales internos y externos de comunicación corporativa (intranet, web, presentaciones institucionales, eventos, memorias), garantizando la actualización anual de sus contenidos y resultados.</a:t>
          </a:r>
        </a:p>
        <a:p>
          <a:pPr marL="57150" lvl="1" indent="-57150" algn="l" defTabSz="444500">
            <a:lnSpc>
              <a:spcPct val="90000"/>
            </a:lnSpc>
            <a:spcBef>
              <a:spcPct val="0"/>
            </a:spcBef>
            <a:spcAft>
              <a:spcPct val="15000"/>
            </a:spcAft>
            <a:buChar char="•"/>
          </a:pPr>
          <a:r>
            <a:rPr lang="es-ES" sz="1000" kern="1200"/>
            <a:t>7.1.2. Incorporar mensajes institucionales sobre igualdad y diversidad en las comunicaciones públicas, ponencias técnicas y materiales corporativos.</a:t>
          </a:r>
        </a:p>
      </dsp:txBody>
      <dsp:txXfrm>
        <a:off x="0" y="546437"/>
        <a:ext cx="5039360" cy="1071000"/>
      </dsp:txXfrm>
    </dsp:sp>
    <dsp:sp modelId="{D8F9E761-AF12-4C21-9FD5-C1BA5D512521}">
      <dsp:nvSpPr>
        <dsp:cNvPr id="0" name=""/>
        <dsp:cNvSpPr/>
      </dsp:nvSpPr>
      <dsp:spPr>
        <a:xfrm>
          <a:off x="251968" y="398837"/>
          <a:ext cx="3527552" cy="2952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7.1. Mantener y fortalecer la visibilidad institucional del compromiso de CCASA con la igualdad de mujeres y hombres.</a:t>
          </a:r>
        </a:p>
      </dsp:txBody>
      <dsp:txXfrm>
        <a:off x="266378" y="413247"/>
        <a:ext cx="3498732" cy="266380"/>
      </dsp:txXfrm>
    </dsp:sp>
    <dsp:sp modelId="{9E633F08-F13C-4602-B42B-94CAFF16002E}">
      <dsp:nvSpPr>
        <dsp:cNvPr id="0" name=""/>
        <dsp:cNvSpPr/>
      </dsp:nvSpPr>
      <dsp:spPr>
        <a:xfrm>
          <a:off x="0" y="1819037"/>
          <a:ext cx="5039360" cy="107100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208280"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7.2.1. Difundir el manual elaborado por la Diputación Foral de Álava sobre uso de un lenguaje inclusivo entre toda la plantilla, garantizando su accesibilidad a través de la intranet y su disponibilidad en todos los departamentos.</a:t>
          </a:r>
        </a:p>
        <a:p>
          <a:pPr marL="57150" lvl="1" indent="-57150" algn="l" defTabSz="444500">
            <a:lnSpc>
              <a:spcPct val="90000"/>
            </a:lnSpc>
            <a:spcBef>
              <a:spcPct val="0"/>
            </a:spcBef>
            <a:spcAft>
              <a:spcPct val="15000"/>
            </a:spcAft>
            <a:buChar char="•"/>
          </a:pPr>
          <a:r>
            <a:rPr lang="es-ES" sz="1000" kern="1200"/>
            <a:t>7.2.2. Realizar una acción formativa dirigida a toda la plantilla para comunicar los contenidos del manual y facilitar su aplicación práctica en la redacción de documentos, correos electrónicos y comunicaciones técnicas.</a:t>
          </a:r>
        </a:p>
      </dsp:txBody>
      <dsp:txXfrm>
        <a:off x="0" y="1819037"/>
        <a:ext cx="5039360" cy="1071000"/>
      </dsp:txXfrm>
    </dsp:sp>
    <dsp:sp modelId="{EC759526-EE19-4BAA-A5FF-584D15C5F616}">
      <dsp:nvSpPr>
        <dsp:cNvPr id="0" name=""/>
        <dsp:cNvSpPr/>
      </dsp:nvSpPr>
      <dsp:spPr>
        <a:xfrm>
          <a:off x="251968" y="1671437"/>
          <a:ext cx="3527552" cy="2952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7.2. Consolidar el uso sistemático del lenguaje inclusivo y no sexista en toda la documentación corporativa.</a:t>
          </a:r>
        </a:p>
      </dsp:txBody>
      <dsp:txXfrm>
        <a:off x="266378" y="1685847"/>
        <a:ext cx="3498732" cy="266380"/>
      </dsp:txXfrm>
    </dsp:sp>
    <dsp:sp modelId="{04E54E90-E08F-4A57-BEA8-1D82473B5932}">
      <dsp:nvSpPr>
        <dsp:cNvPr id="0" name=""/>
        <dsp:cNvSpPr/>
      </dsp:nvSpPr>
      <dsp:spPr>
        <a:xfrm>
          <a:off x="0" y="3091638"/>
          <a:ext cx="5039360" cy="185850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208280"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7.3.1. Contratar a una persona experta en cultura organizacional pro igualdad para acompañar el diseño e implementación de acciones de cambio cultural.</a:t>
          </a:r>
        </a:p>
        <a:p>
          <a:pPr marL="57150" lvl="1" indent="-57150" algn="l" defTabSz="444500">
            <a:lnSpc>
              <a:spcPct val="90000"/>
            </a:lnSpc>
            <a:spcBef>
              <a:spcPct val="0"/>
            </a:spcBef>
            <a:spcAft>
              <a:spcPct val="15000"/>
            </a:spcAft>
            <a:buChar char="•"/>
          </a:pPr>
          <a:r>
            <a:rPr lang="es-ES" sz="1000" kern="1200"/>
            <a:t>7.3.2. Desarrollar formación en liderazgo para la igualdad y con perspectiva de género dirigida a mandos intermedios, responsables de área y personal directivo.</a:t>
          </a:r>
        </a:p>
        <a:p>
          <a:pPr marL="57150" lvl="1" indent="-57150" algn="l" defTabSz="444500">
            <a:lnSpc>
              <a:spcPct val="90000"/>
            </a:lnSpc>
            <a:spcBef>
              <a:spcPct val="0"/>
            </a:spcBef>
            <a:spcAft>
              <a:spcPct val="15000"/>
            </a:spcAft>
            <a:buChar char="•"/>
          </a:pPr>
          <a:r>
            <a:rPr lang="es-ES" sz="1000" kern="1200"/>
            <a:t>7.3.3. Poner en marcha una acción formativa o programa de mentoring para promover el liderazgo y la visibilidad de las mujeres en el ámbito tecnológico y en la organización.</a:t>
          </a:r>
        </a:p>
        <a:p>
          <a:pPr marL="57150" lvl="1" indent="-57150" algn="l" defTabSz="444500">
            <a:lnSpc>
              <a:spcPct val="90000"/>
            </a:lnSpc>
            <a:spcBef>
              <a:spcPct val="0"/>
            </a:spcBef>
            <a:spcAft>
              <a:spcPct val="15000"/>
            </a:spcAft>
            <a:buChar char="•"/>
          </a:pPr>
          <a:r>
            <a:rPr lang="es-ES" sz="1000" kern="1200"/>
            <a:t>7.3.4. Realizar una formación específica sobre cultura organizacional pro equidad, centrada en valores, dinámicas y prácticas laborales igualitarias.</a:t>
          </a:r>
        </a:p>
        <a:p>
          <a:pPr marL="57150" lvl="1" indent="-57150" algn="l" defTabSz="444500">
            <a:lnSpc>
              <a:spcPct val="90000"/>
            </a:lnSpc>
            <a:spcBef>
              <a:spcPct val="0"/>
            </a:spcBef>
            <a:spcAft>
              <a:spcPct val="15000"/>
            </a:spcAft>
            <a:buChar char="•"/>
          </a:pPr>
          <a:r>
            <a:rPr lang="es-ES" sz="1000" kern="1200"/>
            <a:t>7.3.5. Diseñar los contenidos en materia de igualdad a incorporar en el manual de acogida de las personas trabajadoras, asegurando que reflejen los compromisos, medidas y procedimientos del Plan de Igualdad.</a:t>
          </a:r>
        </a:p>
      </dsp:txBody>
      <dsp:txXfrm>
        <a:off x="0" y="3091638"/>
        <a:ext cx="5039360" cy="1858500"/>
      </dsp:txXfrm>
    </dsp:sp>
    <dsp:sp modelId="{2AAEC188-7A93-4330-9CC6-7E196212C5E1}">
      <dsp:nvSpPr>
        <dsp:cNvPr id="0" name=""/>
        <dsp:cNvSpPr/>
      </dsp:nvSpPr>
      <dsp:spPr>
        <a:xfrm>
          <a:off x="251968" y="2944037"/>
          <a:ext cx="3527552" cy="29520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7.3. Transformar la cultura organizacional hacia modelos de liderazgo feministas, corresponsables y equitativos.</a:t>
          </a:r>
        </a:p>
      </dsp:txBody>
      <dsp:txXfrm>
        <a:off x="266378" y="2958447"/>
        <a:ext cx="3498732" cy="2663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CB031D-B0CE-4293-B1CD-B22279B21C7A}">
      <dsp:nvSpPr>
        <dsp:cNvPr id="0" name=""/>
        <dsp:cNvSpPr/>
      </dsp:nvSpPr>
      <dsp:spPr>
        <a:xfrm>
          <a:off x="0" y="285561"/>
          <a:ext cx="5039360" cy="125685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395732"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8.1.1. Impulsar la revisión del convenio colectivo para adecuar el artículo 27 a la definición de violencia machista del Decreto Legislativo 1/2023, incorporando medios de acreditación ampliados y lenguaje no sexista.</a:t>
          </a:r>
        </a:p>
        <a:p>
          <a:pPr marL="57150" lvl="1" indent="-57150" algn="l" defTabSz="444500">
            <a:lnSpc>
              <a:spcPct val="90000"/>
            </a:lnSpc>
            <a:spcBef>
              <a:spcPct val="0"/>
            </a:spcBef>
            <a:spcAft>
              <a:spcPct val="15000"/>
            </a:spcAft>
            <a:buChar char="•"/>
          </a:pPr>
          <a:r>
            <a:rPr lang="es-ES" sz="1000" kern="1200"/>
            <a:t>8.1.2. Mantener la inclusión de cláusulas de igualdad en la contratación externa, exigiendo protocolos propios frente al acoso sexual y por razón de sexo, y realizar seguimiento de su cumplimiento.</a:t>
          </a:r>
        </a:p>
      </dsp:txBody>
      <dsp:txXfrm>
        <a:off x="0" y="285561"/>
        <a:ext cx="5039360" cy="1256850"/>
      </dsp:txXfrm>
    </dsp:sp>
    <dsp:sp modelId="{5A6DBACF-DBD2-48D5-995A-22E23E1C731D}">
      <dsp:nvSpPr>
        <dsp:cNvPr id="0" name=""/>
        <dsp:cNvSpPr/>
      </dsp:nvSpPr>
      <dsp:spPr>
        <a:xfrm>
          <a:off x="251968" y="5121"/>
          <a:ext cx="3527552" cy="56088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8.1. Garantizar la adecuación del marco normativo y convencional de CCASA al Decreto Legislativo 1/2023 y al enfoque feminista de prevención de las violencias.</a:t>
          </a:r>
        </a:p>
      </dsp:txBody>
      <dsp:txXfrm>
        <a:off x="279348" y="32501"/>
        <a:ext cx="3472792" cy="506120"/>
      </dsp:txXfrm>
    </dsp:sp>
    <dsp:sp modelId="{B8F2ABFD-94A8-4828-9CE3-FB4139BBCBB1}">
      <dsp:nvSpPr>
        <dsp:cNvPr id="0" name=""/>
        <dsp:cNvSpPr/>
      </dsp:nvSpPr>
      <dsp:spPr>
        <a:xfrm>
          <a:off x="0" y="1925452"/>
          <a:ext cx="5039360" cy="1526174"/>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395732" rIns="391110" bIns="71120" numCol="1" spcCol="1270" anchor="t" anchorCtr="0">
          <a:noAutofit/>
        </a:bodyPr>
        <a:lstStyle/>
        <a:p>
          <a:pPr marL="57150" lvl="1" indent="-57150" algn="l" defTabSz="444500">
            <a:lnSpc>
              <a:spcPct val="90000"/>
            </a:lnSpc>
            <a:spcBef>
              <a:spcPct val="0"/>
            </a:spcBef>
            <a:spcAft>
              <a:spcPct val="15000"/>
            </a:spcAft>
            <a:buChar char="•"/>
          </a:pPr>
          <a:r>
            <a:rPr lang="es-ES" sz="1000" kern="1200"/>
            <a:t>8.2.1. Difundir anualmente, con motivo del 25N, el Protocolo de actuación frente al acoso sexual y por razón de sexo, recordando los canales de denuncia y las garantías de confidencialidad.</a:t>
          </a:r>
        </a:p>
        <a:p>
          <a:pPr marL="57150" lvl="1" indent="-57150" algn="l" defTabSz="444500">
            <a:lnSpc>
              <a:spcPct val="90000"/>
            </a:lnSpc>
            <a:spcBef>
              <a:spcPct val="0"/>
            </a:spcBef>
            <a:spcAft>
              <a:spcPct val="15000"/>
            </a:spcAft>
            <a:buChar char="•"/>
          </a:pPr>
          <a:r>
            <a:rPr lang="es-ES" sz="1000" kern="1200"/>
            <a:t>8.2.2. Realizar una formación anual con motivo del 25N sobre violencia machista en el ámbito laboral y tecnológico (violencia digital, ciberacoso, micromachismos, responsabilidad institucional, etc.).</a:t>
          </a:r>
        </a:p>
        <a:p>
          <a:pPr marL="57150" lvl="1" indent="-57150" algn="l" defTabSz="444500">
            <a:lnSpc>
              <a:spcPct val="90000"/>
            </a:lnSpc>
            <a:spcBef>
              <a:spcPct val="0"/>
            </a:spcBef>
            <a:spcAft>
              <a:spcPct val="15000"/>
            </a:spcAft>
            <a:buChar char="•"/>
          </a:pPr>
          <a:r>
            <a:rPr lang="es-ES" sz="1000" kern="1200"/>
            <a:t>8.2.3. Incluir mensajes institucionales de tolerancia cero ante la violencia machista en las comunicaciones públicas y campañas internas de CCASA.</a:t>
          </a:r>
        </a:p>
      </dsp:txBody>
      <dsp:txXfrm>
        <a:off x="0" y="1925452"/>
        <a:ext cx="5039360" cy="1526174"/>
      </dsp:txXfrm>
    </dsp:sp>
    <dsp:sp modelId="{7084CA83-2060-4A45-99B5-8812E907E078}">
      <dsp:nvSpPr>
        <dsp:cNvPr id="0" name=""/>
        <dsp:cNvSpPr/>
      </dsp:nvSpPr>
      <dsp:spPr>
        <a:xfrm>
          <a:off x="251968" y="1645012"/>
          <a:ext cx="3527552" cy="56088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44500">
            <a:lnSpc>
              <a:spcPct val="90000"/>
            </a:lnSpc>
            <a:spcBef>
              <a:spcPct val="0"/>
            </a:spcBef>
            <a:spcAft>
              <a:spcPct val="35000"/>
            </a:spcAft>
            <a:buNone/>
          </a:pPr>
          <a:r>
            <a:rPr lang="es-ES" sz="1000" kern="1200"/>
            <a:t>8.2. Consolidar el compromiso interno de CCASA frente a la violencia machista y su expresión pública.</a:t>
          </a:r>
        </a:p>
      </dsp:txBody>
      <dsp:txXfrm>
        <a:off x="279348" y="1672392"/>
        <a:ext cx="3472792" cy="50612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373737-E728-4408-B5BF-E78CC1D0D9FA}">
      <dsp:nvSpPr>
        <dsp:cNvPr id="0" name=""/>
        <dsp:cNvSpPr/>
      </dsp:nvSpPr>
      <dsp:spPr>
        <a:xfrm>
          <a:off x="0" y="662574"/>
          <a:ext cx="5039360" cy="3742200"/>
        </a:xfrm>
        <a:prstGeom prst="rect">
          <a:avLst/>
        </a:prstGeom>
        <a:solidFill>
          <a:schemeClr val="lt1">
            <a:alpha val="90000"/>
            <a:hueOff val="0"/>
            <a:satOff val="0"/>
            <a:lumOff val="0"/>
            <a:alphaOff val="0"/>
          </a:schemeClr>
        </a:solidFill>
        <a:ln w="15875"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91110" tIns="229108" rIns="391110" bIns="78232" numCol="1" spcCol="1270" anchor="t" anchorCtr="0">
          <a:noAutofit/>
        </a:bodyPr>
        <a:lstStyle/>
        <a:p>
          <a:pPr marL="57150" lvl="1" indent="-57150" algn="l" defTabSz="488950">
            <a:lnSpc>
              <a:spcPct val="90000"/>
            </a:lnSpc>
            <a:spcBef>
              <a:spcPct val="0"/>
            </a:spcBef>
            <a:spcAft>
              <a:spcPct val="15000"/>
            </a:spcAft>
            <a:buNone/>
          </a:pPr>
          <a:r>
            <a:rPr lang="es-ES" sz="1100" b="0" i="0" u="none" kern="1200"/>
            <a:t>9.1.1. Participar en el proyecto de diagnóstico del cumplimiento del artículo 17 de la Ley Orgánica 3/2007, liderando internamente la identificación de todas las aplicaciones y bases de dato, proyectos y programas que gestionan información de personas, determinando cuáles recogen la variable sexo y cuáles deben adaptarse. • Fase 1: identificar proyectos programas aplicaciones o productos de CCASA . • Fase 2: priorizar por impacto y riesgo. • Fase 3: elaborar un cronograma factible en función de los recursos del Centro de Cálculo.</a:t>
          </a:r>
          <a:endParaRPr lang="es-ES" sz="1100" kern="1200"/>
        </a:p>
        <a:p>
          <a:pPr marL="57150" lvl="1" indent="-57150" algn="l" defTabSz="488950">
            <a:lnSpc>
              <a:spcPct val="90000"/>
            </a:lnSpc>
            <a:spcBef>
              <a:spcPct val="0"/>
            </a:spcBef>
            <a:spcAft>
              <a:spcPct val="15000"/>
            </a:spcAft>
            <a:buNone/>
          </a:pPr>
          <a:r>
            <a:rPr lang="es-ES" sz="1100" b="0" i="0" u="none" kern="1200"/>
            <a:t>9.1.2. Incorporar la perspectiva de género en el diseño del proyecto de gobernanza del dato, asegurando que todas las bases de datos incluyan la variable sexo y que las herramientas de explotación permitan desagregar fácilmente los datos por sexo. • Asesorar en los proyectos piloto de gobernanza del dato para asegurar el cumplimiento íntegro del artículo 17 de la Ley 3/2007, especialmente en sus apartados d) y f). y coordinar el servicio de igualdad con la unidad de estrategia del dato. </a:t>
          </a:r>
        </a:p>
        <a:p>
          <a:pPr marL="57150" lvl="1" indent="-57150" algn="l" defTabSz="488950">
            <a:lnSpc>
              <a:spcPct val="90000"/>
            </a:lnSpc>
            <a:spcBef>
              <a:spcPct val="0"/>
            </a:spcBef>
            <a:spcAft>
              <a:spcPct val="15000"/>
            </a:spcAft>
            <a:buNone/>
          </a:pPr>
          <a:r>
            <a:rPr lang="es-ES" sz="1100" b="0" i="0" u="none" kern="1200"/>
            <a:t>9.1.3. Coordinar con las áreas de la Diputación la financiación y el desarrollo de las adaptaciones informáticas necesarias para garantizar la desagregación por sexo en las herramientas de análisis y en los proyectos piloto.</a:t>
          </a:r>
        </a:p>
        <a:p>
          <a:pPr marL="57150" lvl="1" indent="-57150" algn="l" defTabSz="488950">
            <a:lnSpc>
              <a:spcPct val="90000"/>
            </a:lnSpc>
            <a:spcBef>
              <a:spcPct val="0"/>
            </a:spcBef>
            <a:spcAft>
              <a:spcPct val="15000"/>
            </a:spcAft>
            <a:buNone/>
          </a:pPr>
          <a:r>
            <a:rPr lang="es-ES" sz="1100" b="0" i="0" u="none" kern="1200"/>
            <a:t>9.1.4. Automatizar la explotación de datos desagregados por sexo en las herramientas de géstión municipal y dar acceso a la información desagregada a las entidades y personas usuarias.</a:t>
          </a:r>
        </a:p>
        <a:p>
          <a:pPr marL="57150" lvl="1" indent="-57150" algn="l" defTabSz="488950">
            <a:lnSpc>
              <a:spcPct val="90000"/>
            </a:lnSpc>
            <a:spcBef>
              <a:spcPct val="0"/>
            </a:spcBef>
            <a:spcAft>
              <a:spcPct val="15000"/>
            </a:spcAft>
            <a:buNone/>
          </a:pPr>
          <a:r>
            <a:rPr lang="es-ES" sz="1100" b="0" i="0" u="none" kern="1200"/>
            <a:t>9.1.5 .Establecer la obligación de que los nuevos proyectos que aborde CCASA incluyan la perspectiva de género. </a:t>
          </a:r>
        </a:p>
      </dsp:txBody>
      <dsp:txXfrm>
        <a:off x="0" y="662574"/>
        <a:ext cx="5039360" cy="3742200"/>
      </dsp:txXfrm>
    </dsp:sp>
    <dsp:sp modelId="{709D8BA2-E65D-43D5-B353-055190387E9D}">
      <dsp:nvSpPr>
        <dsp:cNvPr id="0" name=""/>
        <dsp:cNvSpPr/>
      </dsp:nvSpPr>
      <dsp:spPr>
        <a:xfrm>
          <a:off x="251968" y="500214"/>
          <a:ext cx="3527552" cy="324720"/>
        </a:xfrm>
        <a:prstGeom prst="round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33" tIns="0" rIns="133333" bIns="0" numCol="1" spcCol="1270" anchor="ctr" anchorCtr="0">
          <a:noAutofit/>
        </a:bodyPr>
        <a:lstStyle/>
        <a:p>
          <a:pPr marL="0" lvl="0" indent="0" algn="l" defTabSz="488950">
            <a:lnSpc>
              <a:spcPct val="90000"/>
            </a:lnSpc>
            <a:spcBef>
              <a:spcPct val="0"/>
            </a:spcBef>
            <a:spcAft>
              <a:spcPct val="35000"/>
            </a:spcAft>
            <a:buNone/>
          </a:pPr>
          <a:r>
            <a:rPr lang="es-ES" sz="1100" b="0" i="0" u="none" kern="1200"/>
            <a:t>9.1. Incorporar la perspectiva de género en los sistemas de información y servicios digitales de CCASA.</a:t>
          </a:r>
          <a:endParaRPr lang="es-ES" sz="1100" kern="1200"/>
        </a:p>
      </dsp:txBody>
      <dsp:txXfrm>
        <a:off x="267820" y="516066"/>
        <a:ext cx="3495848" cy="293016"/>
      </dsp:txXfrm>
    </dsp:sp>
  </dsp:spTree>
</dsp:drawing>
</file>

<file path=word/diagrams/layout1.xml><?xml version="1.0" encoding="utf-8"?>
<dgm:layoutDef xmlns:dgm="http://schemas.openxmlformats.org/drawingml/2006/diagram" xmlns:a="http://schemas.openxmlformats.org/drawingml/2006/main" uniqueId="urn:microsoft.com/office/officeart/2009/3/layout/DescendingProcess">
  <dgm:title val=""/>
  <dgm:desc val=""/>
  <dgm:catLst>
    <dgm:cat type="process" pri="235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clrData>
  <dgm:layoutNode name="Name0">
    <dgm:varLst>
      <dgm:chMax val="7"/>
      <dgm:chPref val="5"/>
    </dgm:varLst>
    <dgm:alg type="composite">
      <dgm:param type="ar" val="1.1"/>
    </dgm:alg>
    <dgm:shape xmlns:r="http://schemas.openxmlformats.org/officeDocument/2006/relationships" r:blip="">
      <dgm:adjLst/>
    </dgm:shape>
    <dgm:choose name="Name1">
      <dgm:if name="Name2" axis="ch" ptType="node" func="cnt" op="equ" val="1">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Lst>
      </dgm:if>
      <dgm:if name="Name3" axis="ch" ptType="node" func="cnt" op="equ" val="2">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
          <dgm:constr type="b" for="ch" forName="txNode2" refType="h"/>
          <dgm:constr type="r" for="ch" forName="txNode2" refType="w"/>
          <dgm:constr type="h" for="ch" forName="txNode2" refType="h" fact="0.16"/>
        </dgm:constrLst>
      </dgm:if>
      <dgm:if name="Name4" axis="ch" ptType="node" func="cnt" op="equ" val="3">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6"/>
          <dgm:constr type="ctrY" for="ch" forName="txNode2" refType="h" fact="0.3992"/>
          <dgm:constr type="r" for="ch" forName="txNode2" refType="w"/>
          <dgm:constr type="h" for="ch" forName="txNode2" refType="h" fact="0.16"/>
          <dgm:constr type="l" for="ch" forName="txNode3" refType="w" fact="0.5"/>
          <dgm:constr type="b" for="ch" forName="txNode3" refType="h"/>
          <dgm:constr type="r" for="ch" forName="txNode3" refType="w"/>
          <dgm:constr type="h" for="ch" forName="txNode3" refType="h" fact="0.16"/>
          <dgm:constr type="ctrX" for="ch" forName="dotNode2" refType="w" fact="0.4782"/>
          <dgm:constr type="ctrY" for="ch" forName="dotNode2" refType="h" fact="0.3992"/>
          <dgm:constr type="h" for="ch" forName="dotNode2" refType="h" fact="0.0218"/>
          <dgm:constr type="w" for="ch" forName="dotNode2" refType="h" refFor="ch" refForName="dotNode2"/>
        </dgm:constrLst>
      </dgm:if>
      <dgm:if name="Name5" axis="ch" ptType="node" func="cnt" op="equ" val="4">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9"/>
          <dgm:constr type="ctrY" for="ch" forName="txNode2" refType="h" fact="0.3153"/>
          <dgm:constr type="r" for="ch" forName="txNode2" refType="w"/>
          <dgm:constr type="h" for="ch" forName="txNode2" refType="h" fact="0.16"/>
          <dgm:constr type="l" for="ch" forName="txNode3" refType="w" fact="0"/>
          <dgm:constr type="ctrY" for="ch" forName="txNode3" refType="h" fact="0.5004"/>
          <dgm:constr type="r" for="ch" forName="txNode3" refType="w" fact="0.5"/>
          <dgm:constr type="h" for="ch" forName="txNode3" refType="h" fact="0.16"/>
          <dgm:constr type="l" for="ch" forName="txNode4" refType="w" fact="0.5"/>
          <dgm:constr type="b" for="ch" forName="txNode4" refType="h"/>
          <dgm:constr type="r" for="ch" forName="txNode4" refType="w"/>
          <dgm:constr type="h" for="ch" forName="txNode4" refType="h" fact="0.16"/>
          <dgm:constr type="ctrX" for="ch" forName="dotNode2" refType="w" fact="0.39"/>
          <dgm:constr type="ctrY" for="ch" forName="dotNode2" refType="h" fact="0.3153"/>
          <dgm:constr type="h" for="ch" forName="dotNode2" refType="h" fact="0.0218"/>
          <dgm:constr type="w" for="ch" forName="dotNode2" refType="h" refFor="ch" refForName="dotNode2"/>
          <dgm:constr type="ctrX" for="ch" forName="dotNode3" refType="w" fact="0.5626"/>
          <dgm:constr type="ctrY" for="ch" forName="dotNode3" refType="h" fact="0.5004"/>
          <dgm:constr type="h" for="ch" forName="dotNode3" refType="h" fact="0.0218"/>
          <dgm:constr type="w" for="ch" forName="dotNode3" refType="h" refFor="ch" refForName="dotNode3"/>
        </dgm:constrLst>
      </dgm:if>
      <dgm:if name="Name6" axis="ch" ptType="node" func="cnt" op="equ" val="5">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6"/>
          <dgm:constr type="ctrY" for="ch" forName="txNode2" refType="h" fact="0.2885"/>
          <dgm:constr type="r" for="ch" forName="txNode2" refType="w"/>
          <dgm:constr type="h" for="ch" forName="txNode2" refType="h" fact="0.16"/>
          <dgm:constr type="l" for="ch" forName="txNode3" refType="w" fact="0"/>
          <dgm:constr type="ctrY" for="ch" forName="txNode3" refType="h" fact="0.4089"/>
          <dgm:constr type="r" for="ch" forName="txNode3" refType="w" fact="0.43"/>
          <dgm:constr type="h" for="ch" forName="txNode3" refType="h" fact="0.16"/>
          <dgm:constr type="l" for="ch" forName="txNode4" refType="w" fact="0.67"/>
          <dgm:constr type="ctrY" for="ch" forName="txNode4" refType="h" fact="0.5497"/>
          <dgm:constr type="r" for="ch" forName="txNode4" refType="w"/>
          <dgm:constr type="h" for="ch" forName="txNode4" refType="h" fact="0.16"/>
          <dgm:constr type="l" for="ch" forName="txNode5" refType="w" fact="0.5"/>
          <dgm:constr type="b" for="ch" forName="txNode5" refType="h"/>
          <dgm:constr type="r" for="ch" forName="txNode5" refType="w"/>
          <dgm:constr type="h" for="ch" forName="txNode5" refType="h" fact="0.16"/>
          <dgm:constr type="ctrX" for="ch" forName="dotNode2" refType="w" fact="0.3565"/>
          <dgm:constr type="ctrY" for="ch" forName="dotNode2" refType="h" fact="0.2885"/>
          <dgm:constr type="h" for="ch" forName="dotNode2" refType="h" fact="0.0218"/>
          <dgm:constr type="w" for="ch" forName="dotNode2" refType="h" refFor="ch" refForName="dotNode2"/>
          <dgm:constr type="ctrX" for="ch" forName="dotNode3" refType="w" fact="0.4922"/>
          <dgm:constr type="ctrY" for="ch" forName="dotNode3" refType="h" fact="0.4089"/>
          <dgm:constr type="h" for="ch" forName="dotNode3" refType="h" fact="0.0218"/>
          <dgm:constr type="w" for="ch" forName="dotNode3" refType="h" refFor="ch" refForName="dotNode3"/>
          <dgm:constr type="ctrX" for="ch" forName="dotNode4" refType="w" fact="0.5939"/>
          <dgm:constr type="ctrY" for="ch" forName="dotNode4" refType="h" fact="0.5497"/>
          <dgm:constr type="h" for="ch" forName="dotNode4" refType="h" fact="0.0218"/>
          <dgm:constr type="w" for="ch" forName="dotNode4" refType="h" refFor="ch" refForName="dotNode4"/>
        </dgm:constrLst>
      </dgm:if>
      <dgm:if name="Name7" axis="ch" ptType="node" func="cnt" op="equ" val="6">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5"/>
          <dgm:constr type="ctrY" for="ch" forName="txNode2" refType="h" fact="0.2693"/>
          <dgm:constr type="r" for="ch" forName="txNode2" refType="w"/>
          <dgm:constr type="h" for="ch" forName="txNode2" refType="h" fact="0.16"/>
          <dgm:constr type="l" for="ch" forName="txNode3" refType="w" fact="0"/>
          <dgm:constr type="ctrY" for="ch" forName="txNode3" refType="h" fact="0.3638"/>
          <dgm:constr type="r" for="ch" forName="txNode3" refType="w" fact="0.37"/>
          <dgm:constr type="h" for="ch" forName="txNode3" refType="h" fact="0.16"/>
          <dgm:constr type="l" for="ch" forName="txNode4" refType="w" fact="0.63"/>
          <dgm:constr type="ctrY" for="ch" forName="txNode4" refType="h" fact="0.4744"/>
          <dgm:constr type="r" for="ch" forName="txNode4" refType="w"/>
          <dgm:constr type="h" for="ch" forName="txNode4" refType="h" fact="0.16"/>
          <dgm:constr type="l" for="ch" forName="txNode5" refType="w" fact="0"/>
          <dgm:constr type="ctrY" for="ch" forName="txNode5" refType="h" fact="0.5961"/>
          <dgm:constr type="r" for="ch" forName="txNode5" refType="w" fact="0.55"/>
          <dgm:constr type="h" for="ch" forName="txNode5" refType="h" fact="0.16"/>
          <dgm:constr type="l" for="ch" forName="txNode6" refType="w" fact="0.5"/>
          <dgm:constr type="b" for="ch" forName="txNode6" refType="h"/>
          <dgm:constr type="r" for="ch" forName="txNode6" refType="w"/>
          <dgm:constr type="h" for="ch" forName="txNode6"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419"/>
          <dgm:constr type="ctrY" for="ch" forName="dotNode3" refType="h" fact="0.3638"/>
          <dgm:constr type="h" for="ch" forName="dotNode3" refType="h" fact="0.0218"/>
          <dgm:constr type="w" for="ch" forName="dotNode3" refType="h" refFor="ch" refForName="dotNode3"/>
          <dgm:constr type="ctrX" for="ch" forName="dotNode4" refType="w" fact="0.5425"/>
          <dgm:constr type="ctrY" for="ch" forName="dotNode4" refType="h" fact="0.4744"/>
          <dgm:constr type="h" for="ch" forName="dotNode4" refType="h" fact="0.0218"/>
          <dgm:constr type="w" for="ch" forName="dotNode4" refType="h" refFor="ch" refForName="dotNode4"/>
          <dgm:constr type="ctrX" for="ch" forName="dotNode5" refType="w" fact="0.6153"/>
          <dgm:constr type="ctrY" for="ch" forName="dotNode5" refType="h" fact="0.5961"/>
          <dgm:constr type="h" for="ch" forName="dotNode5" refType="h" fact="0.0218"/>
          <dgm:constr type="w" for="ch" forName="dotNode5" refType="h" refFor="ch" refForName="dotNode5"/>
        </dgm:constrLst>
      </dgm:if>
      <dgm:else name="Name8">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4"/>
          <dgm:constr type="ctrY" for="ch" forName="txNode2" refType="h" fact="0.2693"/>
          <dgm:constr type="r" for="ch" forName="txNode2" refType="w"/>
          <dgm:constr type="h" for="ch" forName="txNode2" refType="h" fact="0.16"/>
          <dgm:constr type="l" for="ch" forName="txNode3" refType="w" fact="0"/>
          <dgm:constr type="ctrY" for="ch" forName="txNode3" refType="h" fact="0.3424"/>
          <dgm:constr type="r" for="ch" forName="txNode3" refType="w" fact="0.33"/>
          <dgm:constr type="h" for="ch" forName="txNode3" refType="h" fact="0.16"/>
          <dgm:constr type="l" for="ch" forName="txNode4" refType="w" fact="0.61"/>
          <dgm:constr type="ctrY" for="ch" forName="txNode4" refType="h" fact="0.4276"/>
          <dgm:constr type="r" for="ch" forName="txNode4" refType="w"/>
          <dgm:constr type="h" for="ch" forName="txNode4" refType="h" fact="0.16"/>
          <dgm:constr type="l" for="ch" forName="txNode5" refType="w" fact="0"/>
          <dgm:constr type="ctrY" for="ch" forName="txNode5" refType="h" fact="0.5218"/>
          <dgm:constr type="r" for="ch" forName="txNode5" refType="w" fact="0.5"/>
          <dgm:constr type="h" for="ch" forName="txNode5" refType="h" fact="0.16"/>
          <dgm:constr type="l" for="ch" forName="txNode6" refType="w" fact="0.71"/>
          <dgm:constr type="ctrY" for="ch" forName="txNode6" refType="h" fact="0.6179"/>
          <dgm:constr type="r" for="ch" forName="txNode6" refType="w"/>
          <dgm:constr type="h" for="ch" forName="txNode6" refType="h" fact="0.16"/>
          <dgm:constr type="l" for="ch" forName="txNode7" refType="w" fact="0.5"/>
          <dgm:constr type="b" for="ch" forName="txNode7" refType="h"/>
          <dgm:constr type="r" for="ch" forName="txNode7" refType="w"/>
          <dgm:constr type="h" for="ch" forName="txNode7"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25"/>
          <dgm:constr type="ctrY" for="ch" forName="dotNode3" refType="h" fact="0.3424"/>
          <dgm:constr type="h" for="ch" forName="dotNode3" refType="h" fact="0.0218"/>
          <dgm:constr type="w" for="ch" forName="dotNode3" refType="h" refFor="ch" refForName="dotNode3"/>
          <dgm:constr type="ctrX" for="ch" forName="dotNode4" refType="w" fact="0.505"/>
          <dgm:constr type="ctrY" for="ch" forName="dotNode4" refType="h" fact="0.4276"/>
          <dgm:constr type="h" for="ch" forName="dotNode4" refType="h" fact="0.0218"/>
          <dgm:constr type="w" for="ch" forName="dotNode4" refType="h" refFor="ch" refForName="dotNode4"/>
          <dgm:constr type="ctrX" for="ch" forName="dotNode5" refType="w" fact="0.5742"/>
          <dgm:constr type="ctrY" for="ch" forName="dotNode5" refType="h" fact="0.5218"/>
          <dgm:constr type="h" for="ch" forName="dotNode5" refType="h" fact="0.0218"/>
          <dgm:constr type="w" for="ch" forName="dotNode5" refType="h" refFor="ch" refForName="dotNode5"/>
          <dgm:constr type="ctrX" for="ch" forName="dotNode6" refType="w" fact="0.63"/>
          <dgm:constr type="ctrY" for="ch" forName="dotNode6" refType="h" fact="0.6179"/>
          <dgm:constr type="h" for="ch" forName="dotNode6" refType="h" fact="0.0218"/>
          <dgm:constr type="w" for="ch" forName="dotNode6" refType="h" refFor="ch" refForName="dotNode6"/>
        </dgm:constrLst>
      </dgm:else>
    </dgm:choose>
    <dgm:forEach name="Name9" axis="self" ptType="parTrans">
      <dgm:forEach name="Name10" axis="self" ptType="sibTrans" st="2">
        <dgm:forEach name="dotRepeat" axis="self">
          <dgm:layoutNode name="dotRepeatNode" styleLbl="fgShp">
            <dgm:alg type="sp"/>
            <dgm:shape xmlns:r="http://schemas.openxmlformats.org/officeDocument/2006/relationships" type="ellipse" r:blip="">
              <dgm:adjLst/>
            </dgm:shape>
            <dgm:presOf axis="self"/>
          </dgm:layoutNode>
        </dgm:forEach>
      </dgm:forEach>
    </dgm:forEach>
    <dgm:choose name="Name11">
      <dgm:if name="Name12" axis="ch" ptType="node" func="cnt" op="gte" val="1">
        <dgm:layoutNode name="arrowNode" styleLbl="node1">
          <dgm:alg type="sp"/>
          <dgm:shape xmlns:r="http://schemas.openxmlformats.org/officeDocument/2006/relationships" rot="73.2729" type="swooshArrow" r:blip="">
            <dgm:adjLst>
              <dgm:adj idx="1" val="0.1631"/>
              <dgm:adj idx="2" val="0.3137"/>
            </dgm:adjLst>
          </dgm:shape>
          <dgm:presOf/>
        </dgm:layoutNode>
      </dgm:if>
      <dgm:else name="Name13"/>
    </dgm:choose>
    <dgm:forEach name="Name14" axis="ch" ptType="node" cnt="1">
      <dgm:layoutNode name="txNode1" styleLbl="revTx">
        <dgm:varLst>
          <dgm:bulletEnabled val="1"/>
        </dgm:varLst>
        <dgm:alg type="tx">
          <dgm:param type="txAnchorVert" val="b"/>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5" axis="ch" ptType="node" st="2" cnt="1">
      <dgm:layoutNode name="txNode2" styleLbl="revTx">
        <dgm:varLst>
          <dgm:bulletEnabled val="1"/>
        </dgm:varLst>
        <dgm:choose name="Name16">
          <dgm:if name="Name17" axis="self" ptType="node" func="revPos" op="equ" val="1">
            <dgm:alg type="tx">
              <dgm:param type="txAnchorVert" val="t"/>
            </dgm:alg>
          </dgm:if>
          <dgm:if name="Name18" axis="self" ptType="node" func="posOdd" op="equ" val="1">
            <dgm:alg type="tx">
              <dgm:param type="parTxLTRAlign" val="r"/>
              <dgm:param type="parTxRTLAlign" val="r"/>
            </dgm:alg>
          </dgm:if>
          <dgm:else name="Name1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0">
        <dgm:if name="Name21" axis="par ch" ptType="all node" func="cnt" op="neq" val="2">
          <dgm:forEach name="Name22" axis="follow" ptType="sibTrans" cnt="1">
            <dgm:layoutNode name="dotNode2">
              <dgm:alg type="sp"/>
              <dgm:shape xmlns:r="http://schemas.openxmlformats.org/officeDocument/2006/relationships" r:blip="">
                <dgm:adjLst/>
              </dgm:shape>
              <dgm:presOf/>
              <dgm:forEach name="Name23" ref="dotRepeat"/>
            </dgm:layoutNode>
          </dgm:forEach>
        </dgm:if>
        <dgm:else name="Name24"/>
      </dgm:choose>
    </dgm:forEach>
    <dgm:forEach name="Name25" axis="ch" ptType="node" st="3" cnt="1">
      <dgm:layoutNode name="txNode3" styleLbl="revTx">
        <dgm:varLst>
          <dgm:bulletEnabled val="1"/>
        </dgm:varLst>
        <dgm:choose name="Name26">
          <dgm:if name="Name27" axis="self" ptType="node" func="revPos" op="equ" val="1">
            <dgm:alg type="tx">
              <dgm:param type="txAnchorVert" val="t"/>
            </dgm:alg>
          </dgm:if>
          <dgm:if name="Name28" axis="self" ptType="node" func="posOdd" op="equ" val="1">
            <dgm:alg type="tx">
              <dgm:param type="parTxLTRAlign" val="r"/>
              <dgm:param type="parTxRTLAlign" val="r"/>
            </dgm:alg>
          </dgm:if>
          <dgm:else name="Name2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30">
        <dgm:if name="Name31" axis="par ch" ptType="all node" func="cnt" op="neq" val="3">
          <dgm:forEach name="Name32" axis="follow" ptType="sibTrans" cnt="1">
            <dgm:layoutNode name="dotNode3">
              <dgm:alg type="sp"/>
              <dgm:shape xmlns:r="http://schemas.openxmlformats.org/officeDocument/2006/relationships" r:blip="">
                <dgm:adjLst/>
              </dgm:shape>
              <dgm:presOf/>
              <dgm:forEach name="Name33" ref="dotRepeat"/>
            </dgm:layoutNode>
          </dgm:forEach>
        </dgm:if>
        <dgm:else name="Name34"/>
      </dgm:choose>
    </dgm:forEach>
    <dgm:forEach name="Name35" axis="ch" ptType="node" st="4" cnt="1">
      <dgm:layoutNode name="txNode4" styleLbl="revTx">
        <dgm:varLst>
          <dgm:bulletEnabled val="1"/>
        </dgm:varLst>
        <dgm:choose name="Name36">
          <dgm:if name="Name37" axis="self" ptType="node" func="revPos" op="equ" val="1">
            <dgm:alg type="tx">
              <dgm:param type="txAnchorVert" val="t"/>
            </dgm:alg>
          </dgm:if>
          <dgm:if name="Name38" axis="self" ptType="node" func="posOdd" op="equ" val="1">
            <dgm:alg type="tx">
              <dgm:param type="parTxLTRAlign" val="r"/>
              <dgm:param type="parTxRTLAlign" val="r"/>
            </dgm:alg>
          </dgm:if>
          <dgm:else name="Name3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40">
        <dgm:if name="Name41" axis="par ch" ptType="all node" func="cnt" op="neq" val="4">
          <dgm:forEach name="Name42" axis="follow" ptType="sibTrans" cnt="1">
            <dgm:layoutNode name="dotNode4">
              <dgm:alg type="sp"/>
              <dgm:shape xmlns:r="http://schemas.openxmlformats.org/officeDocument/2006/relationships" r:blip="">
                <dgm:adjLst/>
              </dgm:shape>
              <dgm:presOf/>
              <dgm:forEach name="Name43" ref="dotRepeat"/>
            </dgm:layoutNode>
          </dgm:forEach>
        </dgm:if>
        <dgm:else name="Name44"/>
      </dgm:choose>
    </dgm:forEach>
    <dgm:forEach name="Name45" axis="ch" ptType="node" st="5" cnt="1">
      <dgm:layoutNode name="txNode5" styleLbl="revTx">
        <dgm:varLst>
          <dgm:bulletEnabled val="1"/>
        </dgm:varLst>
        <dgm:choose name="Name46">
          <dgm:if name="Name47" axis="self" ptType="node" func="revPos" op="equ" val="1">
            <dgm:alg type="tx">
              <dgm:param type="txAnchorVert" val="t"/>
            </dgm:alg>
          </dgm:if>
          <dgm:if name="Name48" axis="self" ptType="node" func="posOdd" op="equ" val="1">
            <dgm:alg type="tx">
              <dgm:param type="parTxLTRAlign" val="r"/>
              <dgm:param type="parTxRTLAlign" val="r"/>
            </dgm:alg>
          </dgm:if>
          <dgm:else name="Name4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50">
        <dgm:if name="Name51" axis="par ch" ptType="all node" func="cnt" op="neq" val="5">
          <dgm:forEach name="Name52" axis="follow" ptType="sibTrans" cnt="1">
            <dgm:layoutNode name="dotNode5">
              <dgm:alg type="sp"/>
              <dgm:shape xmlns:r="http://schemas.openxmlformats.org/officeDocument/2006/relationships" r:blip="">
                <dgm:adjLst/>
              </dgm:shape>
              <dgm:presOf/>
              <dgm:forEach name="Name53" ref="dotRepeat"/>
            </dgm:layoutNode>
          </dgm:forEach>
        </dgm:if>
        <dgm:else name="Name54"/>
      </dgm:choose>
    </dgm:forEach>
    <dgm:forEach name="Name55" axis="ch" ptType="node" st="6" cnt="1">
      <dgm:layoutNode name="txNode6" styleLbl="revTx">
        <dgm:varLst>
          <dgm:bulletEnabled val="1"/>
        </dgm:varLst>
        <dgm:choose name="Name56">
          <dgm:if name="Name57" axis="self" ptType="node" func="revPos" op="equ" val="1">
            <dgm:alg type="tx">
              <dgm:param type="txAnchorVert" val="t"/>
            </dgm:alg>
          </dgm:if>
          <dgm:if name="Name58" axis="self" ptType="node" func="posOdd" op="equ" val="1">
            <dgm:alg type="tx">
              <dgm:param type="parTxLTRAlign" val="r"/>
              <dgm:param type="parTxRTLAlign" val="r"/>
            </dgm:alg>
          </dgm:if>
          <dgm:else name="Name5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60">
        <dgm:if name="Name61" axis="par ch" ptType="all node" func="cnt" op="neq" val="6">
          <dgm:forEach name="Name62" axis="follow" ptType="sibTrans" cnt="1">
            <dgm:layoutNode name="dotNode6">
              <dgm:alg type="sp"/>
              <dgm:shape xmlns:r="http://schemas.openxmlformats.org/officeDocument/2006/relationships" r:blip="">
                <dgm:adjLst/>
              </dgm:shape>
              <dgm:presOf/>
              <dgm:forEach name="Name63" ref="dotRepeat"/>
            </dgm:layoutNode>
          </dgm:forEach>
        </dgm:if>
        <dgm:else name="Name64"/>
      </dgm:choose>
    </dgm:forEach>
    <dgm:forEach name="Name65" axis="ch" ptType="node" st="7" cnt="1">
      <dgm:layoutNode name="txNode7" styleLbl="revTx">
        <dgm:varLst>
          <dgm:bulletEnabled val="1"/>
        </dgm:varLst>
        <dgm:alg type="tx">
          <dgm:param type="txAnchorVert" val="t"/>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Atlas">
  <a:themeElements>
    <a:clrScheme name="Personalizado 16">
      <a:dk1>
        <a:srgbClr val="262626"/>
      </a:dk1>
      <a:lt1>
        <a:sysClr val="window" lastClr="FFFFFF"/>
      </a:lt1>
      <a:dk2>
        <a:srgbClr val="454551"/>
      </a:dk2>
      <a:lt2>
        <a:srgbClr val="F2F2F2"/>
      </a:lt2>
      <a:accent1>
        <a:srgbClr val="C40062"/>
      </a:accent1>
      <a:accent2>
        <a:srgbClr val="660066"/>
      </a:accent2>
      <a:accent3>
        <a:srgbClr val="FF0066"/>
      </a:accent3>
      <a:accent4>
        <a:srgbClr val="CD37D1"/>
      </a:accent4>
      <a:accent5>
        <a:srgbClr val="5F5F5F"/>
      </a:accent5>
      <a:accent6>
        <a:srgbClr val="BF004C"/>
      </a:accent6>
      <a:hlink>
        <a:srgbClr val="000000"/>
      </a:hlink>
      <a:folHlink>
        <a:srgbClr val="BFBFBF"/>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de documento </Template>
  <TotalTime>22</TotalTime>
  <Pages>127</Pages>
  <Words>44693</Words>
  <Characters>245815</Characters>
  <Application>Microsoft Office Word</Application>
  <DocSecurity>0</DocSecurity>
  <Lines>2048</Lines>
  <Paragraphs>579</Paragraphs>
  <ScaleCrop>false</ScaleCrop>
  <HeadingPairs>
    <vt:vector size="4" baseType="variant">
      <vt:variant>
        <vt:lpstr>Título</vt:lpstr>
      </vt:variant>
      <vt:variant>
        <vt:i4>1</vt:i4>
      </vt:variant>
      <vt:variant>
        <vt:lpstr>Titulua</vt:lpstr>
      </vt:variant>
      <vt:variant>
        <vt:i4>1</vt:i4>
      </vt:variant>
    </vt:vector>
  </HeadingPairs>
  <TitlesOfParts>
    <vt:vector size="2" baseType="lpstr">
      <vt:lpstr>Propuesta Técnica</vt:lpstr>
      <vt:lpstr>                                                                                    </vt:lpstr>
    </vt:vector>
  </TitlesOfParts>
  <Company>Red Kuorum</Company>
  <LinksUpToDate>false</LinksUpToDate>
  <CharactersWithSpaces>289929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 PLAN IGUALDAD CCASA</dc:title>
  <dc:subject>Formación de Apoyo a la Implantación del Plan de Igualdad Interno de Diputación Foral de Álava</dc:subject>
  <dc:creator>Red Kuorum -Helena Ortiz de Lejarazu</dc:creator>
  <cp:keywords/>
  <dc:description/>
  <cp:lastModifiedBy>Elena Ortiz De Lejarazu</cp:lastModifiedBy>
  <cp:revision>9</cp:revision>
  <cp:lastPrinted>2025-11-14T09:17:00Z</cp:lastPrinted>
  <dcterms:created xsi:type="dcterms:W3CDTF">2026-01-07T12:06:00Z</dcterms:created>
  <dcterms:modified xsi:type="dcterms:W3CDTF">2026-02-23T17:32:00Z</dcterms:modified>
</cp:coreProperties>
</file>