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77D35" w14:textId="77777777" w:rsidR="006541D8" w:rsidRDefault="001E1B1F">
      <w:pPr>
        <w:pStyle w:val="Ttulo"/>
        <w:spacing w:before="120" w:after="80"/>
      </w:pPr>
      <w:r>
        <w:rPr>
          <w:rFonts w:ascii="Comfortaa" w:eastAsia="Comfortaa" w:hAnsi="Comfortaa" w:cs="Comfortaa"/>
          <w:b/>
          <w:color w:val="7B2D8E"/>
          <w:sz w:val="40"/>
        </w:rPr>
        <w:t>Acta de reunión del grupo motor</w:t>
      </w:r>
    </w:p>
    <w:p w14:paraId="45CB2628" w14:textId="77777777" w:rsidR="006541D8" w:rsidRDefault="001E1B1F">
      <w:pPr>
        <w:spacing w:after="240"/>
      </w:pPr>
      <w:r>
        <w:rPr>
          <w:color w:val="555555"/>
          <w:sz w:val="22"/>
        </w:rPr>
        <w:t>III Plan de Igualdad de Mujeres y Hombres · Centro de Cálculo de Álava, S.A. (CCASA)</w:t>
      </w:r>
    </w:p>
    <w:p w14:paraId="1D83A673" w14:textId="77777777" w:rsidR="006541D8" w:rsidRDefault="001E1B1F">
      <w:pPr>
        <w:pStyle w:val="Ttulo1"/>
      </w:pPr>
      <w:r>
        <w:t>1. Datos de la reunión</w:t>
      </w:r>
    </w:p>
    <w:p w14:paraId="5E953C0D" w14:textId="77777777" w:rsidR="006541D8" w:rsidRDefault="001E1B1F">
      <w:r>
        <w:rPr>
          <w:b/>
          <w:color w:val="7B2D8E"/>
        </w:rPr>
        <w:t xml:space="preserve">Fecha: </w:t>
      </w:r>
      <w:r>
        <w:t>martes, 12 de mayo de 2026.</w:t>
      </w:r>
    </w:p>
    <w:p w14:paraId="1E2DBA5B" w14:textId="77777777" w:rsidR="006541D8" w:rsidRDefault="001E1B1F">
      <w:r>
        <w:rPr>
          <w:b/>
          <w:color w:val="7B2D8E"/>
        </w:rPr>
        <w:t xml:space="preserve">Hora de inicio: </w:t>
      </w:r>
      <w:r>
        <w:t>13:03.</w:t>
      </w:r>
    </w:p>
    <w:p w14:paraId="5B5303A8" w14:textId="77777777" w:rsidR="006541D8" w:rsidRDefault="001E1B1F">
      <w:r>
        <w:rPr>
          <w:b/>
          <w:color w:val="7B2D8E"/>
        </w:rPr>
        <w:t xml:space="preserve">Hora de finalización: </w:t>
      </w:r>
      <w:r>
        <w:t>14:30.</w:t>
      </w:r>
    </w:p>
    <w:p w14:paraId="1AC032A1" w14:textId="77777777" w:rsidR="006541D8" w:rsidRDefault="001E1B1F">
      <w:r>
        <w:rPr>
          <w:b/>
          <w:color w:val="7B2D8E"/>
        </w:rPr>
        <w:t xml:space="preserve">Modalidad: </w:t>
      </w:r>
      <w:r>
        <w:t>telemática.</w:t>
      </w:r>
    </w:p>
    <w:p w14:paraId="5A6301DC" w14:textId="77777777" w:rsidR="006541D8" w:rsidRDefault="001E1B1F">
      <w:r>
        <w:rPr>
          <w:b/>
          <w:color w:val="7B2D8E"/>
        </w:rPr>
        <w:t xml:space="preserve">Proyecto: </w:t>
      </w:r>
      <w:r>
        <w:t>III Plan de Igualdad de Mujeres y Hombres del Centro de Cálculo de Álava, S.A. (CCASA).</w:t>
      </w:r>
    </w:p>
    <w:p w14:paraId="234B37AE" w14:textId="77777777" w:rsidR="006541D8" w:rsidRDefault="001E1B1F">
      <w:pPr>
        <w:pStyle w:val="Ttulo1"/>
      </w:pPr>
      <w:r>
        <w:t>2. Personas asistentes</w:t>
      </w:r>
    </w:p>
    <w:p w14:paraId="17A3D120" w14:textId="77777777" w:rsidR="006541D8" w:rsidRDefault="001E1B1F">
      <w:pPr>
        <w:pStyle w:val="Prrafodelista"/>
        <w:numPr>
          <w:ilvl w:val="0"/>
          <w:numId w:val="1"/>
        </w:numPr>
      </w:pPr>
      <w:r>
        <w:t>Leyre Mora Carrasco – Responsable de Recursos Humanos, CCASA.</w:t>
      </w:r>
    </w:p>
    <w:p w14:paraId="029A73F9" w14:textId="77777777" w:rsidR="006541D8" w:rsidRDefault="001E1B1F">
      <w:pPr>
        <w:pStyle w:val="Prrafodelista"/>
        <w:numPr>
          <w:ilvl w:val="0"/>
          <w:numId w:val="1"/>
        </w:numPr>
      </w:pPr>
      <w:r>
        <w:t>Deiane Argarate – Recursos Humanos, CCASA.</w:t>
      </w:r>
    </w:p>
    <w:p w14:paraId="7A5FC589" w14:textId="77777777" w:rsidR="006541D8" w:rsidRDefault="001E1B1F">
      <w:pPr>
        <w:pStyle w:val="Prrafodelista"/>
        <w:numPr>
          <w:ilvl w:val="0"/>
          <w:numId w:val="1"/>
        </w:numPr>
      </w:pPr>
      <w:r>
        <w:t>Helena Ortiz de Lejarazu – Asesora en políticas para la igualdad, Red Kuorum (asistencia técnica externa en igualdad).</w:t>
      </w:r>
    </w:p>
    <w:p w14:paraId="472A0DCF" w14:textId="77777777" w:rsidR="006541D8" w:rsidRDefault="001E1B1F">
      <w:pPr>
        <w:pStyle w:val="Ttulo1"/>
      </w:pPr>
      <w:r>
        <w:t>3. Ámbito de la reunión</w:t>
      </w:r>
    </w:p>
    <w:p w14:paraId="3360A47A" w14:textId="77777777" w:rsidR="006541D8" w:rsidRDefault="001E1B1F">
      <w:r>
        <w:t>Reunión de trabajo y seguimiento del grupo motor del III Plan de Igualdad de CCASA, integrado por Leyre Mora, Deiane Argarate y Helena Ortiz de Lejarazu. Los objetivos principales de la sesión fueron: presentar los informes de diagnóstico elaborados en materia de formación, conciliación y acceso y promoción al empleo público; planificar formaciones en materia de género y tecnología; revisar el presupuesto del plan; avanzar en la elaboración y actualización de los protocolos de acoso sexual y sexista y LGTBI</w:t>
      </w:r>
      <w:r>
        <w:t>Q+; y presentar las herramientas de seguimiento del plan, incluyendo el espacio SharePoint y el dashboard de avance.</w:t>
      </w:r>
    </w:p>
    <w:p w14:paraId="1D92B3D7" w14:textId="77777777" w:rsidR="006541D8" w:rsidRDefault="001E1B1F">
      <w:pPr>
        <w:pStyle w:val="Ttulo1"/>
      </w:pPr>
      <w:r>
        <w:t>4. Orden del día</w:t>
      </w:r>
    </w:p>
    <w:p w14:paraId="2009F894" w14:textId="77777777" w:rsidR="006541D8" w:rsidRDefault="001E1B1F">
      <w:pPr>
        <w:pStyle w:val="Prrafodelista"/>
        <w:numPr>
          <w:ilvl w:val="0"/>
          <w:numId w:val="1"/>
        </w:numPr>
      </w:pPr>
      <w:r>
        <w:t>1. Presentación del informe de formación.</w:t>
      </w:r>
    </w:p>
    <w:p w14:paraId="39920575" w14:textId="77777777" w:rsidR="006541D8" w:rsidRDefault="001E1B1F">
      <w:pPr>
        <w:pStyle w:val="Prrafodelista"/>
        <w:numPr>
          <w:ilvl w:val="0"/>
          <w:numId w:val="1"/>
        </w:numPr>
      </w:pPr>
      <w:r>
        <w:t>2. Presentación del informe de conciliación.</w:t>
      </w:r>
    </w:p>
    <w:p w14:paraId="31E81C1E" w14:textId="77777777" w:rsidR="006541D8" w:rsidRDefault="001E1B1F">
      <w:pPr>
        <w:pStyle w:val="Prrafodelista"/>
        <w:numPr>
          <w:ilvl w:val="0"/>
          <w:numId w:val="1"/>
        </w:numPr>
      </w:pPr>
      <w:r>
        <w:t>3. Análisis sobre la promoción profesional y la participación de las mujeres.</w:t>
      </w:r>
    </w:p>
    <w:p w14:paraId="308B70BC" w14:textId="77777777" w:rsidR="006541D8" w:rsidRDefault="001E1B1F">
      <w:pPr>
        <w:pStyle w:val="Prrafodelista"/>
        <w:numPr>
          <w:ilvl w:val="0"/>
          <w:numId w:val="1"/>
        </w:numPr>
      </w:pPr>
      <w:r>
        <w:t>4. Presentación de herramientas de seguimiento (SharePoint y dashboard).</w:t>
      </w:r>
    </w:p>
    <w:p w14:paraId="70709ADC" w14:textId="77777777" w:rsidR="006541D8" w:rsidRDefault="001E1B1F">
      <w:pPr>
        <w:pStyle w:val="Prrafodelista"/>
        <w:numPr>
          <w:ilvl w:val="0"/>
          <w:numId w:val="1"/>
        </w:numPr>
      </w:pPr>
      <w:r>
        <w:t>5. Revisión y planificación de protocolos (acoso sexual y sexista, LGTBIQ+).</w:t>
      </w:r>
    </w:p>
    <w:p w14:paraId="2AF1DD77" w14:textId="77777777" w:rsidR="006541D8" w:rsidRDefault="001E1B1F">
      <w:pPr>
        <w:pStyle w:val="Prrafodelista"/>
        <w:numPr>
          <w:ilvl w:val="0"/>
          <w:numId w:val="1"/>
        </w:numPr>
      </w:pPr>
      <w:r>
        <w:t>6. Contratación y planificación de formación en tecnología y género.</w:t>
      </w:r>
    </w:p>
    <w:p w14:paraId="1BC9D54E" w14:textId="77777777" w:rsidR="006541D8" w:rsidRDefault="001E1B1F">
      <w:pPr>
        <w:pStyle w:val="Prrafodelista"/>
        <w:numPr>
          <w:ilvl w:val="0"/>
          <w:numId w:val="1"/>
        </w:numPr>
      </w:pPr>
      <w:r>
        <w:t>7. Revisión del presupuesto del Plan de Igualdad.</w:t>
      </w:r>
    </w:p>
    <w:p w14:paraId="2908D838" w14:textId="77777777" w:rsidR="006541D8" w:rsidRDefault="001E1B1F">
      <w:pPr>
        <w:pStyle w:val="Prrafodelista"/>
        <w:numPr>
          <w:ilvl w:val="0"/>
          <w:numId w:val="1"/>
        </w:numPr>
      </w:pPr>
      <w:r>
        <w:t>8. Distribución de tareas y próximos pasos.</w:t>
      </w:r>
    </w:p>
    <w:p w14:paraId="535BAFBD" w14:textId="77777777" w:rsidR="006541D8" w:rsidRDefault="001E1B1F">
      <w:pPr>
        <w:pStyle w:val="Ttulo1"/>
      </w:pPr>
      <w:r>
        <w:lastRenderedPageBreak/>
        <w:t>5. Desarrollo de la sesión</w:t>
      </w:r>
    </w:p>
    <w:p w14:paraId="7F71C5DD" w14:textId="77777777" w:rsidR="006541D8" w:rsidRDefault="001E1B1F">
      <w:pPr>
        <w:pStyle w:val="Ttulo2"/>
      </w:pPr>
      <w:r>
        <w:t>5.1. Presentación del informe de formación</w:t>
      </w:r>
    </w:p>
    <w:p w14:paraId="4AC0B82E" w14:textId="77777777" w:rsidR="006541D8" w:rsidRDefault="001E1B1F">
      <w:r>
        <w:t>Helena presentó el informe de diagnóstico en materia de formación, elaborado como parte del seguimiento del Plan Operativo Anual 2026. El informe incluye un instrumento interactivo en formato HTML que permite visualizar los datos de forma dinámica. No se identificaron tareas pendientes en relación con este informe, salvo la necesidad de publicarlo correctamente en el espacio SharePoint para que el resto del grupo motor pueda revisarlo y consultarlo.</w:t>
      </w:r>
    </w:p>
    <w:p w14:paraId="5E669127" w14:textId="77777777" w:rsidR="006541D8" w:rsidRDefault="001E1B1F">
      <w:pPr>
        <w:pStyle w:val="Ttulo2"/>
      </w:pPr>
      <w:r>
        <w:t>5.2. Presentación del informe de conciliación</w:t>
      </w:r>
    </w:p>
    <w:p w14:paraId="1FDB7A35" w14:textId="77777777" w:rsidR="006541D8" w:rsidRDefault="001E1B1F">
      <w:r>
        <w:t>Helena presentó igualmente el informe de diagnóstico en materia de conciliación, que también dispone de un instrumento interactivo en formato HTML. Al igual que en el caso anterior, la única tarea pendiente es su correcta publicación en el espacio SharePoint. Esta presentación quedó parcialmente sin grabar.</w:t>
      </w:r>
    </w:p>
    <w:p w14:paraId="41EC1274" w14:textId="77777777" w:rsidR="006541D8" w:rsidRDefault="001E1B1F">
      <w:pPr>
        <w:pStyle w:val="Ttulo2"/>
      </w:pPr>
      <w:r>
        <w:t>5.3. Análisis sobre la promoción profesional y la participación de las mujeres</w:t>
      </w:r>
    </w:p>
    <w:p w14:paraId="188CC5C2" w14:textId="77777777" w:rsidR="006541D8" w:rsidRDefault="001E1B1F">
      <w:r>
        <w:t>Se debatió sobre la baja participación de mujeres en las promociones internas. Leyre sugirió que podría deberse a una baja confianza en sus posibilidades, abogando por una acción proactiva para incorporar mujeres en puestos de responsabilidad, similar a lo ocurrido en política.</w:t>
      </w:r>
    </w:p>
    <w:p w14:paraId="6B8B603E" w14:textId="77777777" w:rsidR="006541D8" w:rsidRDefault="001E1B1F">
      <w:r>
        <w:t>Helena presentó una visión complementaria basada en los análisis previos realizados, argumentando que el motivo principal es que a las mujeres «no les compensa» promocionar. Explicó que los puestos de responsabilidad implican una dedicación de horas no remuneradas que choca con las responsabilidades de cuidado, que mayoritariamente recaen sobre ellas. Señaló que forzar la promoción sin abordar problemas estructurales —cargas de trabajo, desconexión digital, corresponsabilidad— podría ser contraproducente.</w:t>
      </w:r>
    </w:p>
    <w:p w14:paraId="5CF81046" w14:textId="77777777" w:rsidR="006541D8" w:rsidRDefault="001E1B1F">
      <w:r>
        <w:t>Para obtener datos precisos sobre las barreras percibidas por las propias trabajadoras, Helena propuso incluir un bloque de preguntas sobre promoción profesional en la próxima encuesta de conciliación.</w:t>
      </w:r>
    </w:p>
    <w:p w14:paraId="3395410C" w14:textId="77777777" w:rsidR="006541D8" w:rsidRDefault="001E1B1F">
      <w:pPr>
        <w:pStyle w:val="Ttulo2"/>
      </w:pPr>
      <w:r>
        <w:t>5.4. Presentación de herramientas de seguimiento (SharePoint y dashboard)</w:t>
      </w:r>
    </w:p>
    <w:p w14:paraId="7FED273F" w14:textId="77777777" w:rsidR="006541D8" w:rsidRDefault="001E1B1F">
      <w:r>
        <w:t>Helena mostró el nuevo espacio de trabajo en SharePoint y un dashboard de gestión para visualizar el avance de las medidas del Plan de Igualdad. El dashboard muestra un resumen numérico (16 medidas realizadas, 9 en curso, 12 por abordar) y permite filtrar por áreas. Se acordó que Helena finalizaría la configuración del SharePoint para que los informes de diagnóstico (selección, formación, conciliación) fueran accesibles a través de botones específicos.</w:t>
      </w:r>
    </w:p>
    <w:p w14:paraId="48079D70" w14:textId="77777777" w:rsidR="006541D8" w:rsidRDefault="001E1B1F">
      <w:pPr>
        <w:pStyle w:val="Ttulo2"/>
      </w:pPr>
      <w:r>
        <w:t>5.5. Revisión y planificación de protocolos (acoso sexual y sexista, LGTBIQ+)</w:t>
      </w:r>
    </w:p>
    <w:p w14:paraId="672FADC6" w14:textId="77777777" w:rsidR="006541D8" w:rsidRDefault="001E1B1F">
      <w:r>
        <w:t>Helena presentó el resultado de su trabajo de revisión y planificación de los protocolos. Informó de que se han elaborado informes técnicos basados en la revisión de fuentes secundarias. En el caso del protocolo de acoso sexual y sexista, el informe incluye una comparación con la situación actual de CCASA. En el caso del protocolo LGTBIQ+, dado que CCASA no dispone de un protocolo previo, el informe no realiza una comparación, sino que formula recomendaciones en función de la situación específica de la orga</w:t>
      </w:r>
      <w:r>
        <w:t>nización.</w:t>
      </w:r>
    </w:p>
    <w:p w14:paraId="2B2A67D6" w14:textId="77777777" w:rsidR="006541D8" w:rsidRDefault="001E1B1F">
      <w:r>
        <w:t>Los informes están estructurados en tres partes: en primer lugar, una revisión documental de fuentes normativas y de buenas prácticas; en segundo lugar, un análisis de la situación en el entorno en base a distintas dimensiones de análisis; y en tercer lugar, una comparación de esas dimensiones entre el entorno y CCASA, acompañada de una serie de recomendaciones y cuestiones a debatir y decidir en el seno del grupo motor y de la Comisión de Igualdad.</w:t>
      </w:r>
    </w:p>
    <w:p w14:paraId="14DE4D98" w14:textId="77777777" w:rsidR="006541D8" w:rsidRDefault="001E1B1F">
      <w:r>
        <w:t>Ante la falta de revisión previa de los documentos por parte del equipo, se acordó que Leyre y Deiane revisarán los informes técnicos y que el grupo motor tomará las decisiones clave para presentar una propuesta consolidada a la Comisión de Igualdad para su validación. Helena se comprometió a reenviar la documentación.</w:t>
      </w:r>
    </w:p>
    <w:p w14:paraId="2F537352" w14:textId="77777777" w:rsidR="006541D8" w:rsidRDefault="001E1B1F">
      <w:pPr>
        <w:pStyle w:val="Ttulo2"/>
      </w:pPr>
      <w:r>
        <w:t>5.6. Contratación y planificación de formación en tecnología y género</w:t>
      </w:r>
    </w:p>
    <w:p w14:paraId="2F7BE5FC" w14:textId="77777777" w:rsidR="006541D8" w:rsidRDefault="001E1B1F">
      <w:r>
        <w:t>Helena informó sobre la contratación de María López Velloso (Universidad de Deusto) para impartir una formación mixta sobre la introducción de la perspectiva de género en los productos tecnológicos. Se estimó un coste aproximado de 2.100 € para siete grupos. Se propuso realizar la formación en septiembre, distribuyendo las sesiones a lo largo del mes para facilitar la asistencia. Helena organizará una reunión con la formadora para definir contenidos y obtener un presupuesto formal.</w:t>
      </w:r>
    </w:p>
    <w:p w14:paraId="3F32BC2E" w14:textId="77777777" w:rsidR="006541D8" w:rsidRDefault="001E1B1F">
      <w:pPr>
        <w:pStyle w:val="Ttulo2"/>
      </w:pPr>
      <w:r>
        <w:t>5.7. Revisión del presupuesto del Plan de Igualdad</w:t>
      </w:r>
    </w:p>
    <w:p w14:paraId="1869FD11" w14:textId="77777777" w:rsidR="006541D8" w:rsidRDefault="001E1B1F">
      <w:r>
        <w:t>A raíz del coste de la formación, se verificó el presupuesto del Plan Operativo Anual (POA) 2026. Se localizó un documento que incluía una partida total de 5.000 €. Se constató que el presupuesto original contemplaba un solo grupo de formación, pero se acordó que el coste de los siete grupos planificados podría cubrirse ajustando otras partidas, como la de análisis de cultura organizacional, para no exceder el total aprobado por la Comisión de Igualdad.</w:t>
      </w:r>
    </w:p>
    <w:p w14:paraId="351E2C2D" w14:textId="77777777" w:rsidR="006541D8" w:rsidRDefault="001E1B1F">
      <w:pPr>
        <w:pStyle w:val="Ttulo2"/>
      </w:pPr>
      <w:r>
        <w:t>5.8. Distribución de tareas y próximos pasos</w:t>
      </w:r>
    </w:p>
    <w:p w14:paraId="61917A43" w14:textId="77777777" w:rsidR="006541D8" w:rsidRDefault="001E1B1F">
      <w:r>
        <w:t>Se reconoció la alta carga de trabajo para junio y se planteó la posibilidad de organizar reuniones monotemáticas para asuntos complejos (protocolos, registro salarial). Se mencionó la formación a hombres realizada el 16 de abril de 2026, destacando las altas valoraciones y la participación de una persona no binaria.</w:t>
      </w:r>
    </w:p>
    <w:p w14:paraId="250C33DC" w14:textId="77777777" w:rsidR="006541D8" w:rsidRDefault="001E1B1F">
      <w:pPr>
        <w:pStyle w:val="Ttulo1"/>
      </w:pPr>
      <w:r>
        <w:t>6. Acuerdos adoptados</w:t>
      </w:r>
    </w:p>
    <w:p w14:paraId="602E3864" w14:textId="77777777" w:rsidR="006541D8" w:rsidRDefault="001E1B1F">
      <w:pPr>
        <w:pStyle w:val="Prrafodelista"/>
        <w:numPr>
          <w:ilvl w:val="0"/>
          <w:numId w:val="1"/>
        </w:numPr>
      </w:pPr>
      <w:r>
        <w:t>1. Leyre y Deiane revisarán los informes técnicos sobre los protocolos de acoso sexual y sexista y LGTBIQ+. El grupo motor definirá su contenido y presentará una propuesta a la Comisión de Igualdad para su validación.</w:t>
      </w:r>
    </w:p>
    <w:p w14:paraId="68363A61" w14:textId="77777777" w:rsidR="006541D8" w:rsidRDefault="001E1B1F">
      <w:pPr>
        <w:pStyle w:val="Prrafodelista"/>
        <w:numPr>
          <w:ilvl w:val="0"/>
          <w:numId w:val="1"/>
        </w:numPr>
      </w:pPr>
      <w:r>
        <w:t>2. Se aprueba avanzar en la contratación de María López Velloso para impartir la formación sobre tecnología y género, ajustando las partidas presupuestarias dentro del total de 5.000 € aprobados en el POA 2026.</w:t>
      </w:r>
    </w:p>
    <w:p w14:paraId="036A8438" w14:textId="77777777" w:rsidR="006541D8" w:rsidRDefault="001E1B1F">
      <w:pPr>
        <w:pStyle w:val="Prrafodelista"/>
        <w:numPr>
          <w:ilvl w:val="0"/>
          <w:numId w:val="1"/>
        </w:numPr>
      </w:pPr>
      <w:r>
        <w:t>3. Incluir un bloque de preguntas sobre promoción profesional en la próxima encuesta de conciliación para recabar datos sobre las barreras percibidas por las trabajadoras.</w:t>
      </w:r>
    </w:p>
    <w:p w14:paraId="285EF7D1" w14:textId="77777777" w:rsidR="006541D8" w:rsidRDefault="001E1B1F">
      <w:pPr>
        <w:pStyle w:val="Prrafodelista"/>
        <w:numPr>
          <w:ilvl w:val="0"/>
          <w:numId w:val="1"/>
        </w:numPr>
      </w:pPr>
      <w:r>
        <w:t>4. Finalizar la configuración del espacio SharePoint y publicar correctamente los informes de formación y conciliación para que el grupo motor pueda consultarlos.</w:t>
      </w:r>
    </w:p>
    <w:p w14:paraId="5E55CB7D" w14:textId="77777777" w:rsidR="006541D8" w:rsidRDefault="001E1B1F">
      <w:pPr>
        <w:pStyle w:val="Prrafodelista"/>
        <w:numPr>
          <w:ilvl w:val="0"/>
          <w:numId w:val="1"/>
        </w:numPr>
      </w:pPr>
      <w:r>
        <w:t>5. Organizar reuniones monotemáticas para tratar asuntos complejos y celebrar la próxima reunión del grupo motor a finales de junio de 2026.</w:t>
      </w:r>
    </w:p>
    <w:p w14:paraId="1C6C6DF4" w14:textId="77777777" w:rsidR="006541D8" w:rsidRDefault="001E1B1F">
      <w:pPr>
        <w:pStyle w:val="Ttulo1"/>
      </w:pPr>
      <w:r>
        <w:t>7. Compromisos y tareas</w:t>
      </w:r>
    </w:p>
    <w:p w14:paraId="06C2E091" w14:textId="77777777" w:rsidR="006541D8" w:rsidRDefault="001E1B1F">
      <w:r>
        <w:rPr>
          <w:b/>
          <w:color w:val="7B2D8E"/>
        </w:rPr>
        <w:t xml:space="preserve">Tarea: </w:t>
      </w:r>
      <w:r>
        <w:t>Finalizar la configuración del SharePoint, publicar correctamente los informes de formación y conciliación, habilitar el acceso a los informes y subir toda la documentación.</w:t>
      </w:r>
    </w:p>
    <w:p w14:paraId="7D2DD39E" w14:textId="77777777" w:rsidR="006541D8" w:rsidRDefault="001E1B1F">
      <w:r>
        <w:rPr>
          <w:b/>
          <w:color w:val="7B2D8E"/>
        </w:rPr>
        <w:t xml:space="preserve">Responsable: </w:t>
      </w:r>
      <w:r>
        <w:t>Helena Ortiz de Lejarazu.</w:t>
      </w:r>
    </w:p>
    <w:p w14:paraId="621C5666" w14:textId="77777777" w:rsidR="006541D8" w:rsidRDefault="001E1B1F">
      <w:r>
        <w:rPr>
          <w:b/>
          <w:color w:val="7B2D8E"/>
        </w:rPr>
        <w:t xml:space="preserve">Plazo: </w:t>
      </w:r>
      <w:r>
        <w:t>próximos días.</w:t>
      </w:r>
    </w:p>
    <w:p w14:paraId="742B6696" w14:textId="77777777" w:rsidR="006541D8" w:rsidRDefault="006541D8"/>
    <w:p w14:paraId="400B7909" w14:textId="77777777" w:rsidR="006541D8" w:rsidRDefault="001E1B1F">
      <w:r>
        <w:rPr>
          <w:b/>
          <w:color w:val="7B2D8E"/>
        </w:rPr>
        <w:t xml:space="preserve">Tarea: </w:t>
      </w:r>
      <w:r>
        <w:t>Enviar por correo electrónico los informes técnicos sobre los protocolos de acoso sexual y sexista y LGTBIQ+ y el informe de procesos de selección.</w:t>
      </w:r>
    </w:p>
    <w:p w14:paraId="132F2185" w14:textId="77777777" w:rsidR="006541D8" w:rsidRDefault="001E1B1F">
      <w:r>
        <w:rPr>
          <w:b/>
          <w:color w:val="7B2D8E"/>
        </w:rPr>
        <w:t xml:space="preserve">Responsable: </w:t>
      </w:r>
      <w:r>
        <w:t>Helena Ortiz de Lejarazu.</w:t>
      </w:r>
    </w:p>
    <w:p w14:paraId="1225973A" w14:textId="77777777" w:rsidR="006541D8" w:rsidRDefault="001E1B1F">
      <w:r>
        <w:rPr>
          <w:b/>
          <w:color w:val="7B2D8E"/>
        </w:rPr>
        <w:t xml:space="preserve">Plazo: </w:t>
      </w:r>
      <w:r>
        <w:t>inmediato.</w:t>
      </w:r>
    </w:p>
    <w:p w14:paraId="4727507B" w14:textId="77777777" w:rsidR="006541D8" w:rsidRDefault="006541D8"/>
    <w:p w14:paraId="4A47524E" w14:textId="77777777" w:rsidR="006541D8" w:rsidRDefault="001E1B1F">
      <w:r>
        <w:rPr>
          <w:b/>
          <w:color w:val="7B2D8E"/>
        </w:rPr>
        <w:t xml:space="preserve">Tarea: </w:t>
      </w:r>
      <w:r>
        <w:t>Revisar los informes técnicos y de diagnóstico (promoción, protocolos, selección, formación, conciliación).</w:t>
      </w:r>
    </w:p>
    <w:p w14:paraId="2D2D4916" w14:textId="77777777" w:rsidR="006541D8" w:rsidRDefault="001E1B1F">
      <w:r>
        <w:rPr>
          <w:b/>
          <w:color w:val="7B2D8E"/>
        </w:rPr>
        <w:t xml:space="preserve">Responsable: </w:t>
      </w:r>
      <w:r>
        <w:t>Leyre Mora y Deiane Argarate.</w:t>
      </w:r>
    </w:p>
    <w:p w14:paraId="3D59A729" w14:textId="77777777" w:rsidR="006541D8" w:rsidRDefault="001E1B1F">
      <w:r>
        <w:rPr>
          <w:b/>
          <w:color w:val="7B2D8E"/>
        </w:rPr>
        <w:t xml:space="preserve">Plazo: </w:t>
      </w:r>
      <w:r>
        <w:t>antes de la reunión del grupo motor de finales de junio.</w:t>
      </w:r>
    </w:p>
    <w:p w14:paraId="336EA564" w14:textId="77777777" w:rsidR="006541D8" w:rsidRDefault="006541D8"/>
    <w:p w14:paraId="36CBAA78" w14:textId="77777777" w:rsidR="006541D8" w:rsidRDefault="001E1B1F">
      <w:r>
        <w:rPr>
          <w:b/>
          <w:color w:val="7B2D8E"/>
        </w:rPr>
        <w:t xml:space="preserve">Tarea: </w:t>
      </w:r>
      <w:r>
        <w:t>Diseñar el cuestionario sobre promoción profesional para la encuesta de conciliación.</w:t>
      </w:r>
    </w:p>
    <w:p w14:paraId="3E579FD3" w14:textId="77777777" w:rsidR="006541D8" w:rsidRDefault="001E1B1F">
      <w:r>
        <w:rPr>
          <w:b/>
          <w:color w:val="7B2D8E"/>
        </w:rPr>
        <w:t xml:space="preserve">Responsable: </w:t>
      </w:r>
      <w:r>
        <w:t>Helena Ortiz de Lejarazu.</w:t>
      </w:r>
    </w:p>
    <w:p w14:paraId="429B4083" w14:textId="77777777" w:rsidR="006541D8" w:rsidRDefault="001E1B1F">
      <w:r>
        <w:rPr>
          <w:b/>
          <w:color w:val="7B2D8E"/>
        </w:rPr>
        <w:t xml:space="preserve">Plazo: </w:t>
      </w:r>
      <w:r>
        <w:t>no especificado.</w:t>
      </w:r>
    </w:p>
    <w:p w14:paraId="5906B9C7" w14:textId="77777777" w:rsidR="006541D8" w:rsidRDefault="006541D8"/>
    <w:p w14:paraId="7211FF7A" w14:textId="77777777" w:rsidR="006541D8" w:rsidRDefault="001E1B1F">
      <w:r>
        <w:rPr>
          <w:b/>
          <w:color w:val="7B2D8E"/>
        </w:rPr>
        <w:t xml:space="preserve">Tarea: </w:t>
      </w:r>
      <w:r>
        <w:t>Organizar una reunión con la formadora María López Velloso para definir contenidos y presupuesto.</w:t>
      </w:r>
    </w:p>
    <w:p w14:paraId="3782D2A6" w14:textId="77777777" w:rsidR="006541D8" w:rsidRDefault="001E1B1F">
      <w:r>
        <w:rPr>
          <w:b/>
          <w:color w:val="7B2D8E"/>
        </w:rPr>
        <w:t xml:space="preserve">Responsable: </w:t>
      </w:r>
      <w:r>
        <w:t>Helena Ortiz de Lejarazu.</w:t>
      </w:r>
    </w:p>
    <w:p w14:paraId="30D7F05D" w14:textId="77777777" w:rsidR="006541D8" w:rsidRDefault="001E1B1F">
      <w:r>
        <w:rPr>
          <w:b/>
          <w:color w:val="7B2D8E"/>
        </w:rPr>
        <w:t xml:space="preserve">Plazo: </w:t>
      </w:r>
      <w:r>
        <w:t>sin especificar.</w:t>
      </w:r>
    </w:p>
    <w:p w14:paraId="672CF341" w14:textId="77777777" w:rsidR="006541D8" w:rsidRDefault="006541D8"/>
    <w:p w14:paraId="427CEBCA" w14:textId="77777777" w:rsidR="006541D8" w:rsidRDefault="001E1B1F">
      <w:r>
        <w:rPr>
          <w:b/>
          <w:color w:val="7B2D8E"/>
        </w:rPr>
        <w:t xml:space="preserve">Tarea: </w:t>
      </w:r>
      <w:r>
        <w:t>Convocar la próxima reunión del grupo motor.</w:t>
      </w:r>
    </w:p>
    <w:p w14:paraId="4D6E82CB" w14:textId="77777777" w:rsidR="006541D8" w:rsidRDefault="001E1B1F">
      <w:r>
        <w:rPr>
          <w:b/>
          <w:color w:val="7B2D8E"/>
        </w:rPr>
        <w:t xml:space="preserve">Responsable: </w:t>
      </w:r>
      <w:r>
        <w:t>Helena Ortiz de Lejarazu.</w:t>
      </w:r>
    </w:p>
    <w:p w14:paraId="239C7A7E" w14:textId="77777777" w:rsidR="006541D8" w:rsidRDefault="001E1B1F">
      <w:r>
        <w:rPr>
          <w:b/>
          <w:color w:val="7B2D8E"/>
        </w:rPr>
        <w:t xml:space="preserve">Plazo: </w:t>
      </w:r>
      <w:r>
        <w:t>finales de junio de 2026.</w:t>
      </w:r>
    </w:p>
    <w:p w14:paraId="4513F7F5" w14:textId="77777777" w:rsidR="006541D8" w:rsidRDefault="001E1B1F">
      <w:pPr>
        <w:pStyle w:val="Ttulo1"/>
      </w:pPr>
      <w:r>
        <w:t>8. Observaciones y próximos pasos</w:t>
      </w:r>
    </w:p>
    <w:p w14:paraId="2A1C5715" w14:textId="77777777" w:rsidR="006541D8" w:rsidRDefault="001E1B1F">
      <w:pPr>
        <w:pStyle w:val="Prrafodelista"/>
        <w:numPr>
          <w:ilvl w:val="0"/>
          <w:numId w:val="1"/>
        </w:numPr>
      </w:pPr>
      <w:r>
        <w:t>La próxima reunión del grupo motor se celebrará la semana del 23 de junio de 2026.</w:t>
      </w:r>
    </w:p>
    <w:p w14:paraId="1C459BBF" w14:textId="77777777" w:rsidR="006541D8" w:rsidRDefault="001E1B1F">
      <w:pPr>
        <w:pStyle w:val="Prrafodelista"/>
        <w:numPr>
          <w:ilvl w:val="0"/>
          <w:numId w:val="1"/>
        </w:numPr>
      </w:pPr>
      <w:r>
        <w:t>Queda pendiente definir una fecha para una reunión de trabajo sobre la formación con hombres, a celebrar después del 21 de mayo de 2026.</w:t>
      </w:r>
    </w:p>
    <w:p w14:paraId="35749D11" w14:textId="77777777" w:rsidR="006541D8" w:rsidRDefault="001E1B1F">
      <w:pPr>
        <w:pStyle w:val="Prrafodelista"/>
        <w:numPr>
          <w:ilvl w:val="0"/>
          <w:numId w:val="1"/>
        </w:numPr>
      </w:pPr>
      <w:r>
        <w:t>Se destaca como prioridad el análisis de las próximas oportunidades de promoción interna (cuatro este año y dos el siguiente).</w:t>
      </w:r>
    </w:p>
    <w:p w14:paraId="55BA753C" w14:textId="77777777" w:rsidR="006541D8" w:rsidRDefault="001E1B1F">
      <w:pPr>
        <w:pStyle w:val="Prrafodelista"/>
        <w:numPr>
          <w:ilvl w:val="0"/>
          <w:numId w:val="1"/>
        </w:numPr>
      </w:pPr>
      <w:r>
        <w:t>Se valorará la posibilidad de priorizar o posponer acciones en la próxima reunión del grupo motor debido a la alta carga de trabajo prevista.</w:t>
      </w:r>
    </w:p>
    <w:sectPr w:rsidR="006541D8" w:rsidSect="009E1F7E">
      <w:headerReference w:type="even" r:id="rId8"/>
      <w:headerReference w:type="default" r:id="rId9"/>
      <w:footerReference w:type="even" r:id="rId10"/>
      <w:footerReference w:type="default" r:id="rId11"/>
      <w:headerReference w:type="first" r:id="rId12"/>
      <w:footerReference w:type="first" r:id="rId13"/>
      <w:pgSz w:w="11906" w:h="16838"/>
      <w:pgMar w:top="1701" w:right="1985" w:bottom="1701" w:left="1985" w:header="28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42261" w14:textId="77777777" w:rsidR="001E1B1F" w:rsidRDefault="001E1B1F">
      <w:r>
        <w:separator/>
      </w:r>
    </w:p>
  </w:endnote>
  <w:endnote w:type="continuationSeparator" w:id="0">
    <w:p w14:paraId="450CE6DB" w14:textId="77777777" w:rsidR="001E1B1F" w:rsidRDefault="001E1B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omfortaa">
    <w:panose1 w:val="00000000000000000000"/>
    <w:charset w:val="00"/>
    <w:family w:val="auto"/>
    <w:pitch w:val="variable"/>
    <w:sig w:usb0="A00002FF" w:usb1="4000007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13335" w14:textId="77777777" w:rsidR="00C716CD" w:rsidRDefault="00C716C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506045"/>
      <w:docPartObj>
        <w:docPartGallery w:val="Page Numbers (Bottom of Page)"/>
        <w:docPartUnique/>
      </w:docPartObj>
    </w:sdtPr>
    <w:sdtEndPr>
      <w:rPr>
        <w:color w:val="A02B93" w:themeColor="accent5"/>
        <w:sz w:val="24"/>
        <w:szCs w:val="24"/>
      </w:rPr>
    </w:sdtEndPr>
    <w:sdtContent>
      <w:p w14:paraId="524DE394" w14:textId="77777777" w:rsidR="00543A35" w:rsidRPr="00543A35" w:rsidRDefault="00543A35">
        <w:pPr>
          <w:pStyle w:val="Piedepgina"/>
          <w:jc w:val="center"/>
          <w:rPr>
            <w:color w:val="A02B93" w:themeColor="accent5"/>
            <w:sz w:val="24"/>
            <w:szCs w:val="24"/>
          </w:rPr>
        </w:pPr>
        <w:r w:rsidRPr="00543A35">
          <w:rPr>
            <w:b/>
            <w:bCs/>
            <w:noProof/>
            <w:color w:val="A02B93" w:themeColor="accent5"/>
            <w:sz w:val="24"/>
            <w:szCs w:val="24"/>
          </w:rPr>
          <w:drawing>
            <wp:anchor distT="0" distB="0" distL="114300" distR="114300" simplePos="0" relativeHeight="251659264" behindDoc="0" locked="0" layoutInCell="1" allowOverlap="1" wp14:anchorId="622A4FDA" wp14:editId="60F616B8">
              <wp:simplePos x="0" y="0"/>
              <wp:positionH relativeFrom="column">
                <wp:posOffset>2081530</wp:posOffset>
              </wp:positionH>
              <wp:positionV relativeFrom="paragraph">
                <wp:posOffset>48584</wp:posOffset>
              </wp:positionV>
              <wp:extent cx="859155" cy="48260"/>
              <wp:effectExtent l="0" t="0" r="0" b="8890"/>
              <wp:wrapNone/>
              <wp:docPr id="896446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657" name=""/>
                      <pic:cNvPicPr/>
                    </pic:nvPicPr>
                    <pic:blipFill>
                      <a:blip r:embed="rId1">
                        <a:extLst>
                          <a:ext uri="{28A0092B-C50C-407E-A947-70E740481C1C}">
                            <a14:useLocalDpi xmlns:a14="http://schemas.microsoft.com/office/drawing/2010/main" val="0"/>
                          </a:ext>
                        </a:extLst>
                      </a:blip>
                      <a:stretch>
                        <a:fillRect/>
                      </a:stretch>
                    </pic:blipFill>
                    <pic:spPr>
                      <a:xfrm>
                        <a:off x="0" y="0"/>
                        <a:ext cx="859155" cy="48260"/>
                      </a:xfrm>
                      <a:prstGeom prst="rect">
                        <a:avLst/>
                      </a:prstGeom>
                    </pic:spPr>
                  </pic:pic>
                </a:graphicData>
              </a:graphic>
              <wp14:sizeRelH relativeFrom="page">
                <wp14:pctWidth>0</wp14:pctWidth>
              </wp14:sizeRelH>
              <wp14:sizeRelV relativeFrom="page">
                <wp14:pctHeight>0</wp14:pctHeight>
              </wp14:sizeRelV>
            </wp:anchor>
          </w:drawing>
        </w:r>
        <w:r w:rsidRPr="00543A35">
          <w:rPr>
            <w:b/>
            <w:bCs/>
            <w:color w:val="A02B93" w:themeColor="accent5"/>
            <w:sz w:val="24"/>
            <w:szCs w:val="24"/>
          </w:rPr>
          <w:fldChar w:fldCharType="begin"/>
        </w:r>
        <w:r w:rsidRPr="00543A35">
          <w:rPr>
            <w:b/>
            <w:bCs/>
            <w:color w:val="A02B93" w:themeColor="accent5"/>
            <w:sz w:val="24"/>
            <w:szCs w:val="24"/>
          </w:rPr>
          <w:instrText>PAGE   \* MERGEFORMAT</w:instrText>
        </w:r>
        <w:r w:rsidRPr="00543A35">
          <w:rPr>
            <w:b/>
            <w:bCs/>
            <w:color w:val="A02B93" w:themeColor="accent5"/>
            <w:sz w:val="24"/>
            <w:szCs w:val="24"/>
          </w:rPr>
          <w:fldChar w:fldCharType="separate"/>
        </w:r>
        <w:r w:rsidRPr="00543A35">
          <w:rPr>
            <w:b/>
            <w:bCs/>
            <w:color w:val="A02B93" w:themeColor="accent5"/>
            <w:sz w:val="24"/>
            <w:szCs w:val="24"/>
          </w:rPr>
          <w:t>2</w:t>
        </w:r>
        <w:r w:rsidRPr="00543A35">
          <w:rPr>
            <w:b/>
            <w:bCs/>
            <w:color w:val="A02B93" w:themeColor="accent5"/>
            <w:sz w:val="24"/>
            <w:szCs w:val="24"/>
          </w:rPr>
          <w:fldChar w:fldCharType="end"/>
        </w:r>
      </w:p>
    </w:sdtContent>
  </w:sdt>
  <w:p w14:paraId="11207F82" w14:textId="77777777" w:rsidR="006959D1" w:rsidRDefault="00543A35" w:rsidP="009E1F7E">
    <w:pPr>
      <w:tabs>
        <w:tab w:val="center" w:pos="3969"/>
        <w:tab w:val="right" w:pos="8504"/>
      </w:tabs>
    </w:pPr>
    <w:r w:rsidRPr="00543A35">
      <w:rPr>
        <w:b/>
        <w:bCs/>
        <w:noProof/>
        <w:color w:val="A02B93" w:themeColor="accent5"/>
        <w:sz w:val="24"/>
        <w:szCs w:val="24"/>
      </w:rPr>
      <w:drawing>
        <wp:anchor distT="0" distB="0" distL="114300" distR="114300" simplePos="0" relativeHeight="251661312" behindDoc="0" locked="0" layoutInCell="1" allowOverlap="1" wp14:anchorId="2B0C4DA1" wp14:editId="45029418">
          <wp:simplePos x="0" y="0"/>
          <wp:positionH relativeFrom="column">
            <wp:posOffset>2112645</wp:posOffset>
          </wp:positionH>
          <wp:positionV relativeFrom="paragraph">
            <wp:posOffset>35871</wp:posOffset>
          </wp:positionV>
          <wp:extent cx="859155" cy="48260"/>
          <wp:effectExtent l="0" t="0" r="0" b="8890"/>
          <wp:wrapNone/>
          <wp:docPr id="1281492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657" name=""/>
                  <pic:cNvPicPr/>
                </pic:nvPicPr>
                <pic:blipFill>
                  <a:blip r:embed="rId1">
                    <a:extLst>
                      <a:ext uri="{28A0092B-C50C-407E-A947-70E740481C1C}">
                        <a14:useLocalDpi xmlns:a14="http://schemas.microsoft.com/office/drawing/2010/main" val="0"/>
                      </a:ext>
                    </a:extLst>
                  </a:blip>
                  <a:stretch>
                    <a:fillRect/>
                  </a:stretch>
                </pic:blipFill>
                <pic:spPr>
                  <a:xfrm>
                    <a:off x="0" y="0"/>
                    <a:ext cx="859155" cy="4826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620AC" w14:textId="77777777" w:rsidR="00C716CD" w:rsidRDefault="00C716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33366" w14:textId="77777777" w:rsidR="001E1B1F" w:rsidRDefault="001E1B1F">
      <w:r>
        <w:separator/>
      </w:r>
    </w:p>
  </w:footnote>
  <w:footnote w:type="continuationSeparator" w:id="0">
    <w:p w14:paraId="6FB2910F" w14:textId="77777777" w:rsidR="001E1B1F" w:rsidRDefault="001E1B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C7E0C" w14:textId="77777777" w:rsidR="00C716CD" w:rsidRDefault="00C716C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E626B" w14:textId="77777777" w:rsidR="006959D1" w:rsidRDefault="009E1F7E">
    <w:r>
      <w:rPr>
        <w:noProof/>
      </w:rPr>
      <w:drawing>
        <wp:inline distT="0" distB="0" distL="0" distR="0" wp14:anchorId="1AE775BA" wp14:editId="6E81FC01">
          <wp:extent cx="6918961" cy="45719"/>
          <wp:effectExtent l="0" t="0" r="0" b="0"/>
          <wp:docPr id="1816472705" name="Imagen 181647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135783" cy="53760"/>
                  </a:xfrm>
                  <a:prstGeom prst="rect">
                    <a:avLst/>
                  </a:prstGeom>
                </pic:spPr>
              </pic:pic>
            </a:graphicData>
          </a:graphic>
        </wp:inline>
      </w:drawing>
    </w:r>
    <w:r w:rsidR="001B6C43">
      <w:rPr>
        <w:noProof/>
      </w:rPr>
      <w:drawing>
        <wp:anchor distT="0" distB="0" distL="114300" distR="114300" simplePos="0" relativeHeight="251658240" behindDoc="0" locked="0" layoutInCell="1" allowOverlap="1" wp14:anchorId="727A9E0F" wp14:editId="5CCBBF61">
          <wp:simplePos x="0" y="0"/>
          <wp:positionH relativeFrom="column">
            <wp:posOffset>-931237</wp:posOffset>
          </wp:positionH>
          <wp:positionV relativeFrom="paragraph">
            <wp:posOffset>-130640</wp:posOffset>
          </wp:positionV>
          <wp:extent cx="714375" cy="714375"/>
          <wp:effectExtent l="0" t="0" r="9525"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pic:spPr>
              </pic:pic>
            </a:graphicData>
          </a:graphic>
        </wp:anchor>
      </w:drawing>
    </w:r>
  </w:p>
  <w:p w14:paraId="3F029E94" w14:textId="77777777" w:rsidR="006959D1" w:rsidRDefault="006959D1">
    <w:pPr>
      <w:spacing w:before="20"/>
    </w:pPr>
  </w:p>
  <w:p w14:paraId="628A6955" w14:textId="77777777" w:rsidR="009E1F7E" w:rsidRDefault="009E1F7E">
    <w:pPr>
      <w:spacing w:before="20"/>
    </w:pPr>
  </w:p>
  <w:p w14:paraId="72F7CC59" w14:textId="77777777" w:rsidR="009E1F7E" w:rsidRDefault="009E1F7E">
    <w:pPr>
      <w:spacing w:before="20"/>
    </w:pPr>
  </w:p>
  <w:p w14:paraId="276776CF" w14:textId="77777777" w:rsidR="009E1F7E" w:rsidRDefault="009E1F7E">
    <w:pPr>
      <w:spacing w:before="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25A42" w14:textId="77777777" w:rsidR="00C716CD" w:rsidRDefault="00C716C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0537"/>
    <w:multiLevelType w:val="multilevel"/>
    <w:tmpl w:val="9176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242DC"/>
    <w:multiLevelType w:val="multilevel"/>
    <w:tmpl w:val="75EA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041CA"/>
    <w:multiLevelType w:val="multilevel"/>
    <w:tmpl w:val="6B9A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666C2"/>
    <w:multiLevelType w:val="multilevel"/>
    <w:tmpl w:val="E5F4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F28AD"/>
    <w:multiLevelType w:val="multilevel"/>
    <w:tmpl w:val="6CC6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53E88"/>
    <w:multiLevelType w:val="multilevel"/>
    <w:tmpl w:val="4236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1513C"/>
    <w:multiLevelType w:val="multilevel"/>
    <w:tmpl w:val="75FE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141A8"/>
    <w:multiLevelType w:val="multilevel"/>
    <w:tmpl w:val="1D76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80407"/>
    <w:multiLevelType w:val="hybridMultilevel"/>
    <w:tmpl w:val="3E2C6C44"/>
    <w:lvl w:ilvl="0" w:tplc="D4FA1304">
      <w:start w:val="1"/>
      <w:numFmt w:val="bullet"/>
      <w:lvlText w:val="●"/>
      <w:lvlJc w:val="left"/>
      <w:pPr>
        <w:ind w:left="720" w:hanging="360"/>
      </w:pPr>
    </w:lvl>
    <w:lvl w:ilvl="1" w:tplc="D83E7F78">
      <w:start w:val="1"/>
      <w:numFmt w:val="bullet"/>
      <w:lvlText w:val="○"/>
      <w:lvlJc w:val="left"/>
      <w:pPr>
        <w:ind w:left="1440" w:hanging="360"/>
      </w:pPr>
    </w:lvl>
    <w:lvl w:ilvl="2" w:tplc="B1B869AA">
      <w:start w:val="1"/>
      <w:numFmt w:val="bullet"/>
      <w:lvlText w:val="■"/>
      <w:lvlJc w:val="left"/>
      <w:pPr>
        <w:ind w:left="2160" w:hanging="360"/>
      </w:pPr>
    </w:lvl>
    <w:lvl w:ilvl="3" w:tplc="25AA3FE0">
      <w:start w:val="1"/>
      <w:numFmt w:val="bullet"/>
      <w:lvlText w:val="●"/>
      <w:lvlJc w:val="left"/>
      <w:pPr>
        <w:ind w:left="2880" w:hanging="360"/>
      </w:pPr>
    </w:lvl>
    <w:lvl w:ilvl="4" w:tplc="CCA6BA02">
      <w:start w:val="1"/>
      <w:numFmt w:val="bullet"/>
      <w:lvlText w:val="○"/>
      <w:lvlJc w:val="left"/>
      <w:pPr>
        <w:ind w:left="3600" w:hanging="360"/>
      </w:pPr>
    </w:lvl>
    <w:lvl w:ilvl="5" w:tplc="793C7F76">
      <w:start w:val="1"/>
      <w:numFmt w:val="bullet"/>
      <w:lvlText w:val="■"/>
      <w:lvlJc w:val="left"/>
      <w:pPr>
        <w:ind w:left="4320" w:hanging="360"/>
      </w:pPr>
    </w:lvl>
    <w:lvl w:ilvl="6" w:tplc="620277AC">
      <w:start w:val="1"/>
      <w:numFmt w:val="bullet"/>
      <w:lvlText w:val="●"/>
      <w:lvlJc w:val="left"/>
      <w:pPr>
        <w:ind w:left="5040" w:hanging="360"/>
      </w:pPr>
    </w:lvl>
    <w:lvl w:ilvl="7" w:tplc="956CD34E">
      <w:start w:val="1"/>
      <w:numFmt w:val="bullet"/>
      <w:lvlText w:val="●"/>
      <w:lvlJc w:val="left"/>
      <w:pPr>
        <w:ind w:left="5760" w:hanging="360"/>
      </w:pPr>
    </w:lvl>
    <w:lvl w:ilvl="8" w:tplc="FCCA8BF8">
      <w:start w:val="1"/>
      <w:numFmt w:val="bullet"/>
      <w:lvlText w:val="●"/>
      <w:lvlJc w:val="left"/>
      <w:pPr>
        <w:ind w:left="6480" w:hanging="360"/>
      </w:pPr>
    </w:lvl>
  </w:abstractNum>
  <w:abstractNum w:abstractNumId="9" w15:restartNumberingAfterBreak="0">
    <w:nsid w:val="32466CF7"/>
    <w:multiLevelType w:val="hybridMultilevel"/>
    <w:tmpl w:val="378090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50F38CE"/>
    <w:multiLevelType w:val="multilevel"/>
    <w:tmpl w:val="0244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C2D29"/>
    <w:multiLevelType w:val="hybridMultilevel"/>
    <w:tmpl w:val="541877B2"/>
    <w:lvl w:ilvl="0" w:tplc="60F4CF48">
      <w:start w:val="1"/>
      <w:numFmt w:val="bullet"/>
      <w:lvlText w:val="•"/>
      <w:lvlJc w:val="left"/>
      <w:pPr>
        <w:ind w:left="720" w:hanging="360"/>
      </w:pPr>
      <w:rPr>
        <w:color w:val="7B2D8E"/>
      </w:rPr>
    </w:lvl>
    <w:lvl w:ilvl="1" w:tplc="9DFAFAC2">
      <w:numFmt w:val="decimal"/>
      <w:lvlText w:val=""/>
      <w:lvlJc w:val="left"/>
    </w:lvl>
    <w:lvl w:ilvl="2" w:tplc="B192B840">
      <w:numFmt w:val="decimal"/>
      <w:lvlText w:val=""/>
      <w:lvlJc w:val="left"/>
    </w:lvl>
    <w:lvl w:ilvl="3" w:tplc="FE4C6984">
      <w:numFmt w:val="decimal"/>
      <w:lvlText w:val=""/>
      <w:lvlJc w:val="left"/>
    </w:lvl>
    <w:lvl w:ilvl="4" w:tplc="6A7CA746">
      <w:numFmt w:val="decimal"/>
      <w:lvlText w:val=""/>
      <w:lvlJc w:val="left"/>
    </w:lvl>
    <w:lvl w:ilvl="5" w:tplc="C30AF7BC">
      <w:numFmt w:val="decimal"/>
      <w:lvlText w:val=""/>
      <w:lvlJc w:val="left"/>
    </w:lvl>
    <w:lvl w:ilvl="6" w:tplc="92786B72">
      <w:numFmt w:val="decimal"/>
      <w:lvlText w:val=""/>
      <w:lvlJc w:val="left"/>
    </w:lvl>
    <w:lvl w:ilvl="7" w:tplc="50CE6F34">
      <w:numFmt w:val="decimal"/>
      <w:lvlText w:val=""/>
      <w:lvlJc w:val="left"/>
    </w:lvl>
    <w:lvl w:ilvl="8" w:tplc="9DF413D4">
      <w:numFmt w:val="decimal"/>
      <w:lvlText w:val=""/>
      <w:lvlJc w:val="left"/>
    </w:lvl>
  </w:abstractNum>
  <w:abstractNum w:abstractNumId="12" w15:restartNumberingAfterBreak="0">
    <w:nsid w:val="405C5794"/>
    <w:multiLevelType w:val="multilevel"/>
    <w:tmpl w:val="3B8E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5511CD"/>
    <w:multiLevelType w:val="multilevel"/>
    <w:tmpl w:val="485C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414DE5"/>
    <w:multiLevelType w:val="multilevel"/>
    <w:tmpl w:val="1038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A377AE"/>
    <w:multiLevelType w:val="multilevel"/>
    <w:tmpl w:val="43AE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481118">
    <w:abstractNumId w:val="8"/>
    <w:lvlOverride w:ilvl="0">
      <w:startOverride w:val="1"/>
    </w:lvlOverride>
  </w:num>
  <w:num w:numId="2" w16cid:durableId="1760785936">
    <w:abstractNumId w:val="11"/>
    <w:lvlOverride w:ilvl="0">
      <w:startOverride w:val="1"/>
    </w:lvlOverride>
  </w:num>
  <w:num w:numId="3" w16cid:durableId="1666930361">
    <w:abstractNumId w:val="9"/>
  </w:num>
  <w:num w:numId="4" w16cid:durableId="29427238">
    <w:abstractNumId w:val="15"/>
  </w:num>
  <w:num w:numId="5" w16cid:durableId="1450199151">
    <w:abstractNumId w:val="4"/>
  </w:num>
  <w:num w:numId="6" w16cid:durableId="1416512955">
    <w:abstractNumId w:val="0"/>
  </w:num>
  <w:num w:numId="7" w16cid:durableId="45569957">
    <w:abstractNumId w:val="14"/>
  </w:num>
  <w:num w:numId="8" w16cid:durableId="1759869289">
    <w:abstractNumId w:val="7"/>
  </w:num>
  <w:num w:numId="9" w16cid:durableId="1965691551">
    <w:abstractNumId w:val="2"/>
  </w:num>
  <w:num w:numId="10" w16cid:durableId="2076513469">
    <w:abstractNumId w:val="6"/>
  </w:num>
  <w:num w:numId="11" w16cid:durableId="734010533">
    <w:abstractNumId w:val="12"/>
  </w:num>
  <w:num w:numId="12" w16cid:durableId="259994549">
    <w:abstractNumId w:val="1"/>
  </w:num>
  <w:num w:numId="13" w16cid:durableId="2124687816">
    <w:abstractNumId w:val="13"/>
  </w:num>
  <w:num w:numId="14" w16cid:durableId="822280499">
    <w:abstractNumId w:val="3"/>
  </w:num>
  <w:num w:numId="15" w16cid:durableId="1557814845">
    <w:abstractNumId w:val="10"/>
  </w:num>
  <w:num w:numId="16" w16cid:durableId="19380552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A35"/>
    <w:rsid w:val="001B6C43"/>
    <w:rsid w:val="001E1B1F"/>
    <w:rsid w:val="001F61C7"/>
    <w:rsid w:val="00221693"/>
    <w:rsid w:val="002D618E"/>
    <w:rsid w:val="00390BE7"/>
    <w:rsid w:val="00543A35"/>
    <w:rsid w:val="005D48B3"/>
    <w:rsid w:val="006541D8"/>
    <w:rsid w:val="006854BD"/>
    <w:rsid w:val="006959D1"/>
    <w:rsid w:val="0077164F"/>
    <w:rsid w:val="00907956"/>
    <w:rsid w:val="009D5CB2"/>
    <w:rsid w:val="009E1F7E"/>
    <w:rsid w:val="00C16BD3"/>
    <w:rsid w:val="00C716CD"/>
    <w:rsid w:val="00C936C9"/>
    <w:rsid w:val="00D071C7"/>
    <w:rsid w:val="00D76C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8AF17B"/>
  <w15:docId w15:val="{A8371AFC-A4B5-4F54-9CCF-4FE0221AE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color w:val="2D2D2D"/>
        <w:lang w:val="es-ES" w:eastAsia="es-E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F7E"/>
    <w:pPr>
      <w:spacing w:before="240" w:line="276" w:lineRule="auto"/>
    </w:pPr>
  </w:style>
  <w:style w:type="paragraph" w:styleId="Ttulo1">
    <w:name w:val="heading 1"/>
    <w:uiPriority w:val="9"/>
    <w:qFormat/>
    <w:pPr>
      <w:pBdr>
        <w:left w:val="single" w:sz="24" w:space="8" w:color="7B2D8E"/>
      </w:pBdr>
      <w:spacing w:before="360" w:after="200"/>
      <w:jc w:val="left"/>
      <w:outlineLvl w:val="0"/>
    </w:pPr>
    <w:rPr>
      <w:rFonts w:ascii="Comfortaa" w:eastAsia="Comfortaa" w:hAnsi="Comfortaa" w:cs="Comfortaa"/>
      <w:b/>
      <w:bCs/>
      <w:color w:val="7B2D8E"/>
      <w:sz w:val="28"/>
      <w:szCs w:val="28"/>
    </w:rPr>
  </w:style>
  <w:style w:type="paragraph" w:styleId="Ttulo2">
    <w:name w:val="heading 2"/>
    <w:uiPriority w:val="9"/>
    <w:unhideWhenUsed/>
    <w:qFormat/>
    <w:rsid w:val="009E1F7E"/>
    <w:pPr>
      <w:pBdr>
        <w:left w:val="single" w:sz="18" w:space="8" w:color="C62270"/>
      </w:pBdr>
      <w:spacing w:before="280" w:after="160"/>
      <w:jc w:val="left"/>
      <w:outlineLvl w:val="1"/>
    </w:pPr>
    <w:rPr>
      <w:rFonts w:ascii="Comfortaa" w:eastAsia="Comfortaa" w:hAnsi="Comfortaa" w:cs="Comfortaa"/>
      <w:b/>
      <w:bCs/>
      <w:color w:val="C62270"/>
      <w:sz w:val="22"/>
      <w:szCs w:val="24"/>
    </w:rPr>
  </w:style>
  <w:style w:type="paragraph" w:styleId="Ttulo3">
    <w:name w:val="heading 3"/>
    <w:uiPriority w:val="9"/>
    <w:unhideWhenUsed/>
    <w:qFormat/>
    <w:rsid w:val="009E1F7E"/>
    <w:pPr>
      <w:spacing w:before="240" w:after="120"/>
      <w:jc w:val="left"/>
      <w:outlineLvl w:val="2"/>
    </w:pPr>
    <w:rPr>
      <w:rFonts w:ascii="Comfortaa" w:eastAsia="Comfortaa" w:hAnsi="Comfortaa" w:cs="Comfortaa"/>
      <w:b/>
      <w:bCs/>
      <w:color w:val="D85A30"/>
      <w:szCs w:val="22"/>
    </w:rPr>
  </w:style>
  <w:style w:type="paragraph" w:styleId="Ttulo4">
    <w:name w:val="heading 4"/>
    <w:uiPriority w:val="9"/>
    <w:unhideWhenUsed/>
    <w:qFormat/>
    <w:rsid w:val="00907956"/>
    <w:pPr>
      <w:spacing w:before="120" w:after="120"/>
      <w:outlineLvl w:val="3"/>
    </w:pPr>
    <w:rPr>
      <w:iCs/>
      <w:color w:val="A02B93" w:themeColor="accent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716CD"/>
    <w:pPr>
      <w:tabs>
        <w:tab w:val="center" w:pos="4252"/>
        <w:tab w:val="right" w:pos="8504"/>
      </w:tabs>
    </w:pPr>
  </w:style>
  <w:style w:type="character" w:customStyle="1" w:styleId="EncabezadoCar">
    <w:name w:val="Encabezado Car"/>
    <w:basedOn w:val="Fuentedeprrafopredeter"/>
    <w:link w:val="Encabezado"/>
    <w:uiPriority w:val="99"/>
    <w:rsid w:val="00C716CD"/>
  </w:style>
  <w:style w:type="paragraph" w:styleId="Piedepgina">
    <w:name w:val="footer"/>
    <w:basedOn w:val="Normal"/>
    <w:link w:val="PiedepginaCar"/>
    <w:uiPriority w:val="99"/>
    <w:unhideWhenUsed/>
    <w:rsid w:val="00C716CD"/>
    <w:pPr>
      <w:tabs>
        <w:tab w:val="center" w:pos="4252"/>
        <w:tab w:val="right" w:pos="8504"/>
      </w:tabs>
    </w:pPr>
  </w:style>
  <w:style w:type="character" w:customStyle="1" w:styleId="PiedepginaCar">
    <w:name w:val="Pie de página Car"/>
    <w:basedOn w:val="Fuentedeprrafopredeter"/>
    <w:link w:val="Piedepgina"/>
    <w:uiPriority w:val="99"/>
    <w:rsid w:val="00C716CD"/>
  </w:style>
  <w:style w:type="table" w:styleId="Tablaconcuadrcula1clara-nfasis5">
    <w:name w:val="Grid Table 1 Light Accent 5"/>
    <w:basedOn w:val="Tablanormal"/>
    <w:uiPriority w:val="46"/>
    <w:rsid w:val="001F61C7"/>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lanormal5">
    <w:name w:val="Plain Table 5"/>
    <w:basedOn w:val="Tablanormal"/>
    <w:uiPriority w:val="45"/>
    <w:rsid w:val="00D071C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DC1">
    <w:name w:val="toc 1"/>
    <w:basedOn w:val="Normal"/>
    <w:next w:val="Normal"/>
    <w:autoRedefine/>
    <w:uiPriority w:val="39"/>
    <w:unhideWhenUsed/>
    <w:rsid w:val="00D071C7"/>
    <w:pPr>
      <w:spacing w:before="120"/>
      <w:jc w:val="left"/>
    </w:pPr>
    <w:rPr>
      <w:rFonts w:asciiTheme="minorHAnsi" w:hAnsiTheme="minorHAnsi"/>
      <w:b/>
      <w:bCs/>
      <w:i/>
      <w:iCs/>
      <w:sz w:val="24"/>
      <w:szCs w:val="24"/>
    </w:rPr>
  </w:style>
  <w:style w:type="paragraph" w:styleId="TDC2">
    <w:name w:val="toc 2"/>
    <w:basedOn w:val="Normal"/>
    <w:next w:val="Normal"/>
    <w:autoRedefine/>
    <w:uiPriority w:val="39"/>
    <w:unhideWhenUsed/>
    <w:rsid w:val="00D071C7"/>
    <w:pPr>
      <w:spacing w:before="120"/>
      <w:ind w:left="200"/>
      <w:jc w:val="left"/>
    </w:pPr>
    <w:rPr>
      <w:rFonts w:asciiTheme="minorHAnsi" w:hAnsiTheme="minorHAnsi"/>
      <w:b/>
      <w:bCs/>
      <w:sz w:val="22"/>
      <w:szCs w:val="22"/>
    </w:rPr>
  </w:style>
  <w:style w:type="paragraph" w:styleId="TDC3">
    <w:name w:val="toc 3"/>
    <w:basedOn w:val="Normal"/>
    <w:next w:val="Normal"/>
    <w:autoRedefine/>
    <w:uiPriority w:val="39"/>
    <w:unhideWhenUsed/>
    <w:rsid w:val="00D071C7"/>
    <w:pPr>
      <w:spacing w:before="0"/>
      <w:ind w:left="400"/>
      <w:jc w:val="left"/>
    </w:pPr>
    <w:rPr>
      <w:rFonts w:asciiTheme="minorHAnsi" w:hAnsiTheme="minorHAnsi"/>
    </w:rPr>
  </w:style>
  <w:style w:type="paragraph" w:styleId="TDC4">
    <w:name w:val="toc 4"/>
    <w:basedOn w:val="Normal"/>
    <w:next w:val="Normal"/>
    <w:autoRedefine/>
    <w:uiPriority w:val="39"/>
    <w:unhideWhenUsed/>
    <w:rsid w:val="00D071C7"/>
    <w:pPr>
      <w:spacing w:before="0"/>
      <w:ind w:left="600"/>
      <w:jc w:val="left"/>
    </w:pPr>
    <w:rPr>
      <w:rFonts w:asciiTheme="minorHAnsi" w:hAnsiTheme="minorHAnsi"/>
    </w:rPr>
  </w:style>
  <w:style w:type="paragraph" w:styleId="TDC5">
    <w:name w:val="toc 5"/>
    <w:basedOn w:val="Normal"/>
    <w:next w:val="Normal"/>
    <w:autoRedefine/>
    <w:uiPriority w:val="39"/>
    <w:unhideWhenUsed/>
    <w:rsid w:val="00D071C7"/>
    <w:pPr>
      <w:spacing w:before="0"/>
      <w:ind w:left="800"/>
      <w:jc w:val="left"/>
    </w:pPr>
    <w:rPr>
      <w:rFonts w:asciiTheme="minorHAnsi" w:hAnsiTheme="minorHAnsi"/>
    </w:rPr>
  </w:style>
  <w:style w:type="paragraph" w:styleId="TDC6">
    <w:name w:val="toc 6"/>
    <w:basedOn w:val="Normal"/>
    <w:next w:val="Normal"/>
    <w:autoRedefine/>
    <w:uiPriority w:val="39"/>
    <w:unhideWhenUsed/>
    <w:rsid w:val="00D071C7"/>
    <w:pPr>
      <w:spacing w:before="0"/>
      <w:ind w:left="1000"/>
      <w:jc w:val="left"/>
    </w:pPr>
    <w:rPr>
      <w:rFonts w:asciiTheme="minorHAnsi" w:hAnsiTheme="minorHAnsi"/>
    </w:rPr>
  </w:style>
  <w:style w:type="paragraph" w:styleId="TDC7">
    <w:name w:val="toc 7"/>
    <w:basedOn w:val="Normal"/>
    <w:next w:val="Normal"/>
    <w:autoRedefine/>
    <w:uiPriority w:val="39"/>
    <w:unhideWhenUsed/>
    <w:rsid w:val="00D071C7"/>
    <w:pPr>
      <w:spacing w:before="0"/>
      <w:ind w:left="1200"/>
      <w:jc w:val="left"/>
    </w:pPr>
    <w:rPr>
      <w:rFonts w:asciiTheme="minorHAnsi" w:hAnsiTheme="minorHAnsi"/>
    </w:rPr>
  </w:style>
  <w:style w:type="paragraph" w:styleId="TDC8">
    <w:name w:val="toc 8"/>
    <w:basedOn w:val="Normal"/>
    <w:next w:val="Normal"/>
    <w:autoRedefine/>
    <w:uiPriority w:val="39"/>
    <w:unhideWhenUsed/>
    <w:rsid w:val="00D071C7"/>
    <w:pPr>
      <w:spacing w:before="0"/>
      <w:ind w:left="1400"/>
      <w:jc w:val="left"/>
    </w:pPr>
    <w:rPr>
      <w:rFonts w:asciiTheme="minorHAnsi" w:hAnsiTheme="minorHAnsi"/>
    </w:rPr>
  </w:style>
  <w:style w:type="paragraph" w:styleId="TDC9">
    <w:name w:val="toc 9"/>
    <w:basedOn w:val="Normal"/>
    <w:next w:val="Normal"/>
    <w:autoRedefine/>
    <w:uiPriority w:val="39"/>
    <w:unhideWhenUsed/>
    <w:rsid w:val="00D071C7"/>
    <w:pPr>
      <w:spacing w:before="0"/>
      <w:ind w:left="1600"/>
      <w:jc w:val="left"/>
    </w:pPr>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6D7E5-4AEE-41C7-96DA-110623BDB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1481</Words>
  <Characters>8151</Characters>
  <Application>Microsoft Office Word</Application>
  <DocSecurity>0</DocSecurity>
  <Lines>67</Lines>
  <Paragraphs>19</Paragraphs>
  <ScaleCrop>false</ScaleCrop>
  <HeadingPairs>
    <vt:vector size="4" baseType="variant">
      <vt:variant>
        <vt:lpstr>Título</vt:lpstr>
      </vt:variant>
      <vt:variant>
        <vt:i4>1</vt:i4>
      </vt:variant>
      <vt:variant>
        <vt:lpstr>Títulos</vt:lpstr>
      </vt:variant>
      <vt:variant>
        <vt:i4>29</vt:i4>
      </vt:variant>
    </vt:vector>
  </HeadingPairs>
  <TitlesOfParts>
    <vt:vector size="30" baseType="lpstr">
      <vt:lpstr/>
      <vt:lpstr>1. JUSTIFICACIÓN</vt:lpstr>
      <vt:lpstr>2. AJUSTE DEL PROYECTO A LA REALIDAD MUNICIPAL</vt:lpstr>
      <vt:lpstr>    Una trayectoria de compromiso con la igualdad que ahora se vuelca hacia adentro</vt:lpstr>
      <vt:lpstr>    Una plantilla pequeña con características organizativas relevantes para el diagn</vt:lpstr>
      <vt:lpstr>    Un municipio con contexto socioeconómico relevante para el diagnóstico</vt:lpstr>
      <vt:lpstr>3. ADECUACIÓN A LA ESTRATEGIA 2030 Y AL III PLAN MUNICIPAL DE IGUALDAD DE ORTUEL</vt:lpstr>
      <vt:lpstr>    Alineación con la Estrategia 2030 de la CAE</vt:lpstr>
      <vt:lpstr>    Coherencia con el III Plan Municipal de Igualdad de Ortuella 2026-2030</vt:lpstr>
      <vt:lpstr>    Un proyecto que operativiza compromisos ya adquiridos</vt:lpstr>
      <vt:lpstr>4. OBJETIVOS</vt:lpstr>
      <vt:lpstr>    4.1 Objetivo general</vt:lpstr>
      <vt:lpstr>    4.2 Objetivos específicos del diagnóstico</vt:lpstr>
      <vt:lpstr>        Dimensión 1. Características de la organización y la plantilla</vt:lpstr>
      <vt:lpstr>        Dimensión 2. Procesos de selección, contratación y promoción profesional</vt:lpstr>
      <vt:lpstr>        Dimensión 3. Formación y aprendizaje en el puesto de trabajo</vt:lpstr>
      <vt:lpstr>        Dimensión 4. Seguridad y salud laboral</vt:lpstr>
      <vt:lpstr>        Dimensión 5. Clasificación profesional y auditoría retributiva</vt:lpstr>
      <vt:lpstr>        Dimensión 6. Corresponsabilidad y conciliación</vt:lpstr>
      <vt:lpstr>        Dimensión 7. Cultura organizacional</vt:lpstr>
      <vt:lpstr>        Dimensión 8. Violencias machistas: acoso sexual y acoso por razón de sexo</vt:lpstr>
      <vt:lpstr>    4.3 Objetivos específicos de planificación</vt:lpstr>
      <vt:lpstr>5. METODOLOGÍA, PROCESO DE TRABAJO Y DESCRIPCIÓN DE TAREAS</vt:lpstr>
      <vt:lpstr>    5.1 METODOLOGÍA</vt:lpstr>
      <vt:lpstr>        5.1.1 Las técnicas concretas de trabajo</vt:lpstr>
      <vt:lpstr>        5.1.2 Estructuras de trabajo</vt:lpstr>
      <vt:lpstr>    5.2 Proceso de trabajo</vt:lpstr>
      <vt:lpstr>    5.3 Descripción de tareas</vt:lpstr>
      <vt:lpstr>        A. Fase de elaboración del diagnóstico</vt:lpstr>
      <vt:lpstr>        B. Fase de elaboración del plan de igualdad y del protocolo</vt:lpstr>
    </vt:vector>
  </TitlesOfParts>
  <Company>HP</Company>
  <LinksUpToDate>false</LinksUpToDate>
  <CharactersWithSpaces>9613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 Kuorum -Helena Ortiz de Lejarazu</dc:creator>
  <cp:lastModifiedBy>Elena Ortiz De Lejarazu</cp:lastModifiedBy>
  <cp:revision>2</cp:revision>
  <dcterms:created xsi:type="dcterms:W3CDTF">2026-05-13T07:22:00Z</dcterms:created>
  <dcterms:modified xsi:type="dcterms:W3CDTF">2026-05-13T07:22:00Z</dcterms:modified>
</cp:coreProperties>
</file>