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38AF4" w14:textId="5136258B" w:rsidR="00CE0410" w:rsidRDefault="001C6F70" w:rsidP="008505F9">
      <w:pPr>
        <w:pStyle w:val="Ttulo1"/>
      </w:pPr>
      <w:r>
        <w:t xml:space="preserve">1. </w:t>
      </w:r>
      <w:r w:rsidR="00CE0410">
        <w:t>ORDEN DEL DIA</w:t>
      </w:r>
    </w:p>
    <w:p w14:paraId="71AC025D" w14:textId="01F34DA9" w:rsidR="00E43F89" w:rsidRDefault="00CE0410">
      <w:r>
        <w:t xml:space="preserve">1. </w:t>
      </w:r>
      <w:r w:rsidR="00E43F89">
        <w:t xml:space="preserve">Aprobación y firma del III Plan </w:t>
      </w:r>
      <w:r w:rsidR="00FF506B">
        <w:t>para la</w:t>
      </w:r>
      <w:r w:rsidR="00E43F89">
        <w:t xml:space="preserve"> Igualdad</w:t>
      </w:r>
      <w:r w:rsidR="00FF506B">
        <w:t xml:space="preserve"> de mujeres y hombres de CCASA</w:t>
      </w:r>
    </w:p>
    <w:p w14:paraId="356CC3C5" w14:textId="1D1BC735" w:rsidR="00FF506B" w:rsidRDefault="00E43F89">
      <w:r>
        <w:t xml:space="preserve">2. </w:t>
      </w:r>
      <w:r w:rsidR="00512941">
        <w:t>Revisión, debate y aprobación</w:t>
      </w:r>
      <w:r w:rsidR="00FF506B">
        <w:t xml:space="preserve"> del Plan Operativo anual 2026</w:t>
      </w:r>
    </w:p>
    <w:p w14:paraId="2B7234DA" w14:textId="10A5FD04" w:rsidR="008505F9" w:rsidRDefault="00FF506B">
      <w:r>
        <w:t xml:space="preserve">3. </w:t>
      </w:r>
      <w:r w:rsidR="00960ABB">
        <w:t>Revisión, debate y aprob</w:t>
      </w:r>
      <w:r w:rsidR="00512941">
        <w:t>ación</w:t>
      </w:r>
      <w:r w:rsidR="00960ABB">
        <w:t xml:space="preserve"> de acuerdo puente LGTBI</w:t>
      </w:r>
    </w:p>
    <w:p w14:paraId="4AE83F12" w14:textId="77777777" w:rsidR="008505F9" w:rsidRDefault="008505F9">
      <w:r>
        <w:br w:type="page"/>
      </w:r>
    </w:p>
    <w:p w14:paraId="27700CC1" w14:textId="158E2EBD" w:rsidR="00960ABB" w:rsidRDefault="001C6F70" w:rsidP="00E46858">
      <w:pPr>
        <w:pStyle w:val="Ttulo1"/>
      </w:pPr>
      <w:r>
        <w:lastRenderedPageBreak/>
        <w:t xml:space="preserve">2. </w:t>
      </w:r>
      <w:r w:rsidR="00B53F8D">
        <w:t>APROBACIÓN III PLAN DE IGUALDAD DE MUJERES Y HOMBRES DE CCASA</w:t>
      </w:r>
    </w:p>
    <w:p w14:paraId="4F815608" w14:textId="4C92C47F" w:rsidR="00B53F8D" w:rsidRPr="0066447B" w:rsidRDefault="00B53F8D" w:rsidP="00B53F8D">
      <w:pPr>
        <w:numPr>
          <w:ilvl w:val="0"/>
          <w:numId w:val="106"/>
        </w:numPr>
      </w:pPr>
      <w:r w:rsidRPr="0066447B">
        <w:t>Documentos del trámite</w:t>
      </w:r>
      <w:r w:rsidRPr="0066447B">
        <w:br/>
      </w:r>
      <w:r w:rsidR="009F1525">
        <w:t>1_</w:t>
      </w:r>
      <w:r>
        <w:t>1.Solicitud REGCON con datos de empresa (Anexo I)</w:t>
      </w:r>
      <w:r w:rsidRPr="0066447B">
        <w:br/>
      </w:r>
      <w:r w:rsidR="009F1525">
        <w:t xml:space="preserve">1_ </w:t>
      </w:r>
      <w:r w:rsidRPr="0066447B">
        <w:t>Hoja_Estadistica_REGCON_Anexo2</w:t>
      </w:r>
      <w:r w:rsidR="009F1525">
        <w:t xml:space="preserve"> </w:t>
      </w:r>
    </w:p>
    <w:p w14:paraId="2FCE4161" w14:textId="11BA4405" w:rsidR="00B53F8D" w:rsidRPr="0066447B" w:rsidRDefault="00B53F8D" w:rsidP="00B53F8D">
      <w:pPr>
        <w:numPr>
          <w:ilvl w:val="0"/>
          <w:numId w:val="106"/>
        </w:numPr>
      </w:pPr>
      <w:r w:rsidRPr="0066447B">
        <w:t>Actas y legitimación</w:t>
      </w:r>
      <w:r w:rsidRPr="0066447B">
        <w:br/>
        <w:t>02_01</w:t>
      </w:r>
      <w:r w:rsidR="009F1525">
        <w:t xml:space="preserve"> </w:t>
      </w:r>
      <w:r w:rsidRPr="0066447B">
        <w:t>Acta</w:t>
      </w:r>
      <w:r w:rsidR="000B556D">
        <w:t xml:space="preserve"> de </w:t>
      </w:r>
      <w:r w:rsidR="000B556D" w:rsidRPr="0066447B">
        <w:t>Constitución</w:t>
      </w:r>
      <w:r w:rsidR="000B556D">
        <w:t xml:space="preserve"> de </w:t>
      </w:r>
      <w:r w:rsidR="000B556D" w:rsidRPr="0066447B">
        <w:t>Comisión</w:t>
      </w:r>
      <w:r w:rsidR="000B556D">
        <w:t xml:space="preserve"> </w:t>
      </w:r>
      <w:r w:rsidRPr="0066447B">
        <w:t>Negociadora.</w:t>
      </w:r>
      <w:r w:rsidR="000B556D" w:rsidRPr="0066447B">
        <w:t xml:space="preserve"> </w:t>
      </w:r>
      <w:r w:rsidRPr="0066447B">
        <w:t>02_02_ActaAprobacion_y_Firma_Plan_2026-01-19</w:t>
      </w:r>
      <w:r w:rsidR="008B619D">
        <w:t xml:space="preserve"> </w:t>
      </w:r>
      <w:r w:rsidRPr="0066447B">
        <w:br/>
        <w:t>02_03_Actas_Sesiones_Negociacion</w:t>
      </w:r>
      <w:r w:rsidR="003E29B1">
        <w:t xml:space="preserve"> </w:t>
      </w:r>
      <w:r w:rsidRPr="0066447B">
        <w:t xml:space="preserve"> (puede ser un único PDF con índice, o varios)</w:t>
      </w:r>
      <w:r w:rsidRPr="0066447B">
        <w:br/>
        <w:t>02_04_Acreditacion_RLT</w:t>
      </w:r>
    </w:p>
    <w:p w14:paraId="6C5450DA" w14:textId="77777777" w:rsidR="00E46858" w:rsidRDefault="00B53F8D" w:rsidP="00B53F8D">
      <w:pPr>
        <w:numPr>
          <w:ilvl w:val="0"/>
          <w:numId w:val="106"/>
        </w:numPr>
      </w:pPr>
      <w:r w:rsidRPr="0066447B">
        <w:t>Plan y anexos sustantivos</w:t>
      </w:r>
      <w:r w:rsidRPr="0066447B">
        <w:br/>
        <w:t>03_01_Plan_Igualdad_CCASA_2026-2028_FIRMADO.pdf</w:t>
      </w:r>
      <w:r w:rsidRPr="0066447B">
        <w:br/>
        <w:t>03_02_Anexo_Diagnostico_Igualdad.pdf</w:t>
      </w:r>
      <w:r w:rsidRPr="0066447B">
        <w:br/>
        <w:t>03_03_Anexo_Auditoria_Retributiva.pdf</w:t>
      </w:r>
      <w:r w:rsidR="00344EFD">
        <w:t xml:space="preserve"> (indicando que el registro retributivo está en el diagnóstico)</w:t>
      </w:r>
      <w:r w:rsidRPr="0066447B">
        <w:br/>
        <w:t>03_05_Anexo_Protocolo_Acoso_Sexual_y_por_Razon_de_Sexo.pdf 03_06_Anexo_Cuadro_Medidas_Calendario_Indicadores.</w:t>
      </w:r>
      <w:r w:rsidR="00E46858">
        <w:t>(Excel del plan</w:t>
      </w:r>
    </w:p>
    <w:p w14:paraId="531B8B81" w14:textId="3AD3BB90" w:rsidR="00E46858" w:rsidRDefault="00B53F8D" w:rsidP="00B53F8D">
      <w:pPr>
        <w:numPr>
          <w:ilvl w:val="0"/>
          <w:numId w:val="106"/>
        </w:numPr>
      </w:pPr>
      <w:r w:rsidRPr="0066447B">
        <w:t>Apoyos recomendables (opcionales)</w:t>
      </w:r>
      <w:r w:rsidRPr="0066447B">
        <w:br/>
        <w:t>04_01_Indice_Expediente_y_Relacion_Anexos.pdf</w:t>
      </w:r>
      <w:r w:rsidRPr="0066447B">
        <w:br/>
        <w:t>04_02_Comunicacion_Interna_Difusion_Plan.pdf (si se emite y queréis archivarla)</w:t>
      </w:r>
      <w:r w:rsidRPr="0066447B">
        <w:br/>
        <w:t>04_03_Justificante_Presentacion_REGCON.pdf (una vez presentado)</w:t>
      </w:r>
    </w:p>
    <w:p w14:paraId="67CF5C66" w14:textId="77777777" w:rsidR="00E46858" w:rsidRDefault="00E46858">
      <w:r>
        <w:br w:type="page"/>
      </w:r>
    </w:p>
    <w:p w14:paraId="6ED9F688" w14:textId="30A33D0A" w:rsidR="00B53F8D" w:rsidRPr="0066447B" w:rsidRDefault="001C6F70" w:rsidP="00E46858">
      <w:pPr>
        <w:pStyle w:val="Ttulo1"/>
      </w:pPr>
      <w:r>
        <w:t xml:space="preserve">3. </w:t>
      </w:r>
      <w:r w:rsidR="00E46858">
        <w:t>PLAN OPERATIVO ANUAL 2026</w:t>
      </w:r>
    </w:p>
    <w:p w14:paraId="1A2318F6" w14:textId="43436F12" w:rsidR="00B53F8D" w:rsidRDefault="001C6F70" w:rsidP="001C6F70">
      <w:pPr>
        <w:pStyle w:val="Ttulo2"/>
      </w:pPr>
      <w:r>
        <w:t>C</w:t>
      </w:r>
      <w:r w:rsidRPr="001C6F70">
        <w:rPr>
          <w:rStyle w:val="Ttulo2Car"/>
        </w:rPr>
        <w:t>ONTENIDOS</w:t>
      </w:r>
      <w:r>
        <w:t>:</w:t>
      </w:r>
    </w:p>
    <w:p w14:paraId="6D12321E" w14:textId="349AEDB6" w:rsidR="003952BB" w:rsidRPr="003952BB" w:rsidRDefault="003952BB" w:rsidP="003952BB">
      <w:r w:rsidRPr="003952BB">
        <w:rPr>
          <w:b/>
          <w:bCs/>
        </w:rPr>
        <w:t>1. MARCO ESTRATÉGICO Y OPERATIVO</w:t>
      </w:r>
    </w:p>
    <w:p w14:paraId="6E1989DA" w14:textId="77777777" w:rsidR="003952BB" w:rsidRPr="003952BB" w:rsidRDefault="003952BB" w:rsidP="003952BB">
      <w:r w:rsidRPr="003952BB">
        <w:rPr>
          <w:b/>
          <w:bCs/>
        </w:rPr>
        <w:t>1.1. Anclaje en el III Plan de Igualdad</w:t>
      </w:r>
    </w:p>
    <w:p w14:paraId="64CA7232" w14:textId="77777777" w:rsidR="003952BB" w:rsidRPr="003952BB" w:rsidRDefault="003952BB" w:rsidP="003952BB">
      <w:pPr>
        <w:numPr>
          <w:ilvl w:val="0"/>
          <w:numId w:val="107"/>
        </w:numPr>
      </w:pPr>
      <w:r w:rsidRPr="003952BB">
        <w:t>Visión, misión y principios rectores (breve recordatorio)</w:t>
      </w:r>
    </w:p>
    <w:p w14:paraId="458BC7B3" w14:textId="77777777" w:rsidR="003952BB" w:rsidRPr="003952BB" w:rsidRDefault="003952BB" w:rsidP="003952BB">
      <w:pPr>
        <w:numPr>
          <w:ilvl w:val="0"/>
          <w:numId w:val="107"/>
        </w:numPr>
      </w:pPr>
      <w:r w:rsidRPr="003952BB">
        <w:t>Las 9 áreas de intervención</w:t>
      </w:r>
    </w:p>
    <w:p w14:paraId="1E78E835" w14:textId="77777777" w:rsidR="003952BB" w:rsidRPr="003952BB" w:rsidRDefault="003952BB" w:rsidP="003952BB">
      <w:pPr>
        <w:numPr>
          <w:ilvl w:val="0"/>
          <w:numId w:val="107"/>
        </w:numPr>
      </w:pPr>
      <w:r w:rsidRPr="003952BB">
        <w:t>Horizonte temporal 2025-2028</w:t>
      </w:r>
    </w:p>
    <w:p w14:paraId="1F710C5A" w14:textId="77777777" w:rsidR="003952BB" w:rsidRPr="003952BB" w:rsidRDefault="003952BB" w:rsidP="003952BB">
      <w:r w:rsidRPr="003952BB">
        <w:rPr>
          <w:b/>
          <w:bCs/>
        </w:rPr>
        <w:t>1.2. Criterios de priorización para 2026</w:t>
      </w:r>
    </w:p>
    <w:p w14:paraId="4EF39D08" w14:textId="77777777" w:rsidR="003952BB" w:rsidRPr="003952BB" w:rsidRDefault="003952BB" w:rsidP="003952BB">
      <w:pPr>
        <w:numPr>
          <w:ilvl w:val="0"/>
          <w:numId w:val="108"/>
        </w:numPr>
      </w:pPr>
      <w:r w:rsidRPr="003952BB">
        <w:t>Medidas de arranque y consolidación institucional</w:t>
      </w:r>
    </w:p>
    <w:p w14:paraId="72DC088E" w14:textId="77777777" w:rsidR="003952BB" w:rsidRPr="003952BB" w:rsidRDefault="003952BB" w:rsidP="003952BB">
      <w:pPr>
        <w:numPr>
          <w:ilvl w:val="0"/>
          <w:numId w:val="108"/>
        </w:numPr>
      </w:pPr>
      <w:r w:rsidRPr="003952BB">
        <w:t>Acciones vinculadas a procesos de selección previstos</w:t>
      </w:r>
    </w:p>
    <w:p w14:paraId="7E4128D1" w14:textId="77777777" w:rsidR="003952BB" w:rsidRPr="003952BB" w:rsidRDefault="003952BB" w:rsidP="003952BB">
      <w:pPr>
        <w:numPr>
          <w:ilvl w:val="0"/>
          <w:numId w:val="108"/>
        </w:numPr>
      </w:pPr>
      <w:r w:rsidRPr="003952BB">
        <w:t>Compromisos normativos ineludibles (auditoría retributiva, REGCON)</w:t>
      </w:r>
    </w:p>
    <w:p w14:paraId="24C7D63C" w14:textId="77777777" w:rsidR="003952BB" w:rsidRPr="003952BB" w:rsidRDefault="003952BB" w:rsidP="003952BB">
      <w:pPr>
        <w:numPr>
          <w:ilvl w:val="0"/>
          <w:numId w:val="108"/>
        </w:numPr>
      </w:pPr>
      <w:r w:rsidRPr="003952BB">
        <w:t>Continuidad de medidas exitosas del II Plan</w:t>
      </w:r>
    </w:p>
    <w:p w14:paraId="21727C76" w14:textId="77777777" w:rsidR="003952BB" w:rsidRPr="003952BB" w:rsidRDefault="003952BB" w:rsidP="003952BB">
      <w:r w:rsidRPr="003952BB">
        <w:rPr>
          <w:b/>
          <w:bCs/>
        </w:rPr>
        <w:t>1.3. Arquitectura de gobernanza 2026</w:t>
      </w:r>
    </w:p>
    <w:p w14:paraId="401D8B57" w14:textId="77777777" w:rsidR="003952BB" w:rsidRPr="003952BB" w:rsidRDefault="003952BB" w:rsidP="003952BB">
      <w:pPr>
        <w:numPr>
          <w:ilvl w:val="0"/>
          <w:numId w:val="109"/>
        </w:numPr>
      </w:pPr>
      <w:r w:rsidRPr="003952BB">
        <w:t>Grupo Motor: reuniones mensuales</w:t>
      </w:r>
    </w:p>
    <w:p w14:paraId="48776597" w14:textId="77777777" w:rsidR="003952BB" w:rsidRPr="003952BB" w:rsidRDefault="003952BB" w:rsidP="003952BB">
      <w:pPr>
        <w:numPr>
          <w:ilvl w:val="0"/>
          <w:numId w:val="109"/>
        </w:numPr>
      </w:pPr>
      <w:r w:rsidRPr="003952BB">
        <w:t>Comisión de Seguimiento: dos reuniones anuales (enero y ¿julio?)</w:t>
      </w:r>
    </w:p>
    <w:p w14:paraId="27813BA8" w14:textId="77777777" w:rsidR="003952BB" w:rsidRPr="003952BB" w:rsidRDefault="003952BB" w:rsidP="003952BB">
      <w:pPr>
        <w:numPr>
          <w:ilvl w:val="0"/>
          <w:numId w:val="109"/>
        </w:numPr>
      </w:pPr>
      <w:r w:rsidRPr="003952BB">
        <w:t>Coordinación con áreas técnicas y Dirección de Igualdad DFA</w:t>
      </w:r>
    </w:p>
    <w:p w14:paraId="23DA61CB" w14:textId="37F29512" w:rsidR="003952BB" w:rsidRPr="003952BB" w:rsidRDefault="003952BB" w:rsidP="003952BB"/>
    <w:p w14:paraId="0BE66059" w14:textId="77777777" w:rsidR="003952BB" w:rsidRPr="003952BB" w:rsidRDefault="003952BB" w:rsidP="003952BB">
      <w:r w:rsidRPr="003952BB">
        <w:rPr>
          <w:b/>
          <w:bCs/>
        </w:rPr>
        <w:t>2. PROGRAMA OPERATIVO 2026: ACCIONES POR ÁREAS</w:t>
      </w:r>
    </w:p>
    <w:p w14:paraId="200AE145" w14:textId="281717FF" w:rsidR="003952BB" w:rsidRPr="003952BB" w:rsidRDefault="003952BB" w:rsidP="003952BB">
      <w:r w:rsidRPr="003952BB">
        <w:rPr>
          <w:b/>
          <w:bCs/>
        </w:rPr>
        <w:t xml:space="preserve">Para cada área, la estructura </w:t>
      </w:r>
      <w:r w:rsidR="004574D4">
        <w:rPr>
          <w:b/>
          <w:bCs/>
        </w:rPr>
        <w:t>ES</w:t>
      </w:r>
      <w:r w:rsidRPr="003952BB">
        <w:rPr>
          <w:b/>
          <w:bCs/>
        </w:rPr>
        <w:t>:</w:t>
      </w:r>
    </w:p>
    <w:p w14:paraId="5C70CA9D" w14:textId="2DB0BD29" w:rsidR="003952BB" w:rsidRPr="003952BB" w:rsidRDefault="004574D4" w:rsidP="003952BB">
      <w:pPr>
        <w:numPr>
          <w:ilvl w:val="0"/>
          <w:numId w:val="110"/>
        </w:numPr>
      </w:pPr>
      <w:r>
        <w:rPr>
          <w:b/>
          <w:bCs/>
        </w:rPr>
        <w:t>Metas</w:t>
      </w:r>
      <w:r w:rsidR="003952BB" w:rsidRPr="003952BB">
        <w:t xml:space="preserve"> (del III Plan - recordatorio sintético)</w:t>
      </w:r>
    </w:p>
    <w:p w14:paraId="6E19CBDD" w14:textId="6264ABBE" w:rsidR="003952BB" w:rsidRPr="003952BB" w:rsidRDefault="003952BB" w:rsidP="003952BB">
      <w:pPr>
        <w:numPr>
          <w:ilvl w:val="0"/>
          <w:numId w:val="110"/>
        </w:numPr>
      </w:pPr>
      <w:r w:rsidRPr="003952BB">
        <w:rPr>
          <w:b/>
          <w:bCs/>
        </w:rPr>
        <w:t>Medidas priorizadas para 2026</w:t>
      </w:r>
      <w:r w:rsidR="003B73C5">
        <w:rPr>
          <w:b/>
          <w:bCs/>
        </w:rPr>
        <w:t xml:space="preserve"> y descripción de operacionalización </w:t>
      </w:r>
    </w:p>
    <w:p w14:paraId="6EAECD86" w14:textId="18DD39BE" w:rsidR="003952BB" w:rsidRPr="003952BB" w:rsidRDefault="003B73C5" w:rsidP="003952BB">
      <w:pPr>
        <w:numPr>
          <w:ilvl w:val="0"/>
          <w:numId w:val="110"/>
        </w:numPr>
      </w:pPr>
      <w:r>
        <w:rPr>
          <w:b/>
          <w:bCs/>
        </w:rPr>
        <w:t xml:space="preserve">Cuadro resumen </w:t>
      </w:r>
      <w:r w:rsidR="003952BB" w:rsidRPr="003952BB">
        <w:rPr>
          <w:b/>
          <w:bCs/>
        </w:rPr>
        <w:t>Acciones concretas</w:t>
      </w:r>
      <w:r w:rsidR="003952BB" w:rsidRPr="003952BB">
        <w:t xml:space="preserve"> con: </w:t>
      </w:r>
    </w:p>
    <w:p w14:paraId="430F91C7" w14:textId="77777777" w:rsidR="003952BB" w:rsidRPr="003952BB" w:rsidRDefault="003952BB" w:rsidP="003952BB">
      <w:pPr>
        <w:numPr>
          <w:ilvl w:val="1"/>
          <w:numId w:val="110"/>
        </w:numPr>
      </w:pPr>
      <w:r w:rsidRPr="003952BB">
        <w:t>Descripción</w:t>
      </w:r>
    </w:p>
    <w:p w14:paraId="47586220" w14:textId="77777777" w:rsidR="003952BB" w:rsidRPr="003952BB" w:rsidRDefault="003952BB" w:rsidP="003952BB">
      <w:pPr>
        <w:numPr>
          <w:ilvl w:val="1"/>
          <w:numId w:val="110"/>
        </w:numPr>
      </w:pPr>
      <w:r w:rsidRPr="003952BB">
        <w:t>Temporalización (mes/trimestre)</w:t>
      </w:r>
    </w:p>
    <w:p w14:paraId="24B92F82" w14:textId="77777777" w:rsidR="003952BB" w:rsidRPr="003952BB" w:rsidRDefault="003952BB" w:rsidP="003952BB">
      <w:pPr>
        <w:numPr>
          <w:ilvl w:val="1"/>
          <w:numId w:val="110"/>
        </w:numPr>
      </w:pPr>
      <w:r w:rsidRPr="003952BB">
        <w:t>Responsables</w:t>
      </w:r>
    </w:p>
    <w:p w14:paraId="6F604572" w14:textId="77777777" w:rsidR="003952BB" w:rsidRDefault="003952BB" w:rsidP="003952BB">
      <w:pPr>
        <w:numPr>
          <w:ilvl w:val="1"/>
          <w:numId w:val="110"/>
        </w:numPr>
      </w:pPr>
      <w:r w:rsidRPr="003952BB">
        <w:t>Indicadores de seguimiento</w:t>
      </w:r>
    </w:p>
    <w:p w14:paraId="0184A702" w14:textId="77777777" w:rsidR="003B73C5" w:rsidRPr="003B73C5" w:rsidRDefault="003B73C5" w:rsidP="003B73C5">
      <w:pPr>
        <w:rPr>
          <w:caps/>
          <w:spacing w:val="15"/>
        </w:rPr>
      </w:pPr>
      <w:r w:rsidRPr="003B73C5">
        <w:rPr>
          <w:b/>
          <w:bCs/>
          <w:caps/>
          <w:spacing w:val="15"/>
        </w:rPr>
        <w:t>3. HERRAMIENTAS DE GESTIÓN</w:t>
      </w:r>
    </w:p>
    <w:p w14:paraId="5907A834" w14:textId="078D2D29" w:rsidR="003B73C5" w:rsidRPr="003B73C5" w:rsidRDefault="003B73C5" w:rsidP="003B73C5">
      <w:pPr>
        <w:rPr>
          <w:caps/>
          <w:spacing w:val="15"/>
        </w:rPr>
      </w:pPr>
      <w:r w:rsidRPr="003B73C5">
        <w:rPr>
          <w:b/>
          <w:bCs/>
          <w:caps/>
          <w:spacing w:val="15"/>
        </w:rPr>
        <w:t>3</w:t>
      </w:r>
      <w:r w:rsidR="001C6F70" w:rsidRPr="003B73C5">
        <w:rPr>
          <w:b/>
          <w:bCs/>
          <w:spacing w:val="15"/>
        </w:rPr>
        <w:t>.1. Cronograma integrado 2026</w:t>
      </w:r>
    </w:p>
    <w:p w14:paraId="15CCC0BD" w14:textId="79794B25" w:rsidR="003B73C5" w:rsidRPr="003B73C5" w:rsidRDefault="001C6F70" w:rsidP="003B73C5">
      <w:pPr>
        <w:numPr>
          <w:ilvl w:val="0"/>
          <w:numId w:val="111"/>
        </w:numPr>
        <w:rPr>
          <w:caps/>
          <w:spacing w:val="15"/>
        </w:rPr>
      </w:pPr>
      <w:r w:rsidRPr="003B73C5">
        <w:rPr>
          <w:spacing w:val="15"/>
        </w:rPr>
        <w:t>Visualización mensual/trimestral de todas las acciones</w:t>
      </w:r>
    </w:p>
    <w:p w14:paraId="6B0ADC8A" w14:textId="113643AD" w:rsidR="003B73C5" w:rsidRPr="003B73C5" w:rsidRDefault="001C6F70" w:rsidP="003B73C5">
      <w:pPr>
        <w:rPr>
          <w:caps/>
          <w:spacing w:val="15"/>
        </w:rPr>
      </w:pPr>
      <w:r w:rsidRPr="003B73C5">
        <w:rPr>
          <w:b/>
          <w:bCs/>
          <w:spacing w:val="15"/>
        </w:rPr>
        <w:t>3.2. Indicadores de seguimiento</w:t>
      </w:r>
    </w:p>
    <w:p w14:paraId="1ABB77B9" w14:textId="466E403E" w:rsidR="003B73C5" w:rsidRPr="003B73C5" w:rsidRDefault="001C6F70" w:rsidP="003B73C5">
      <w:pPr>
        <w:numPr>
          <w:ilvl w:val="0"/>
          <w:numId w:val="112"/>
        </w:numPr>
        <w:rPr>
          <w:caps/>
          <w:spacing w:val="15"/>
        </w:rPr>
      </w:pPr>
      <w:r w:rsidRPr="003B73C5">
        <w:rPr>
          <w:spacing w:val="15"/>
        </w:rPr>
        <w:t>Batería de indicadores por área</w:t>
      </w:r>
    </w:p>
    <w:p w14:paraId="24ECA2BD" w14:textId="2EBB2509" w:rsidR="003B73C5" w:rsidRPr="003B73C5" w:rsidRDefault="001C6F70" w:rsidP="003B73C5">
      <w:pPr>
        <w:numPr>
          <w:ilvl w:val="0"/>
          <w:numId w:val="112"/>
        </w:numPr>
        <w:rPr>
          <w:caps/>
          <w:spacing w:val="15"/>
        </w:rPr>
      </w:pPr>
      <w:r w:rsidRPr="003B73C5">
        <w:rPr>
          <w:spacing w:val="15"/>
        </w:rPr>
        <w:t>Sistema de recogida de información</w:t>
      </w:r>
    </w:p>
    <w:p w14:paraId="252BFEC9" w14:textId="7D49A32A" w:rsidR="003B73C5" w:rsidRPr="003B73C5" w:rsidRDefault="001C6F70" w:rsidP="003B73C5">
      <w:pPr>
        <w:rPr>
          <w:caps/>
          <w:spacing w:val="15"/>
        </w:rPr>
      </w:pPr>
      <w:r w:rsidRPr="003B73C5">
        <w:rPr>
          <w:b/>
          <w:bCs/>
          <w:spacing w:val="15"/>
        </w:rPr>
        <w:t>3.3. Presupuesto 2026</w:t>
      </w:r>
    </w:p>
    <w:p w14:paraId="23DA1B7F" w14:textId="27455C5F" w:rsidR="003B73C5" w:rsidRPr="003B73C5" w:rsidRDefault="001C6F70" w:rsidP="003B73C5">
      <w:pPr>
        <w:numPr>
          <w:ilvl w:val="0"/>
          <w:numId w:val="113"/>
        </w:numPr>
        <w:rPr>
          <w:caps/>
          <w:spacing w:val="15"/>
        </w:rPr>
      </w:pPr>
      <w:r w:rsidRPr="003B73C5">
        <w:rPr>
          <w:spacing w:val="15"/>
        </w:rPr>
        <w:t>Desglose por áreas y acciones</w:t>
      </w:r>
    </w:p>
    <w:p w14:paraId="015D8CA4" w14:textId="2623B90D" w:rsidR="003B73C5" w:rsidRPr="003B73C5" w:rsidRDefault="001C6F70" w:rsidP="003B73C5">
      <w:pPr>
        <w:numPr>
          <w:ilvl w:val="0"/>
          <w:numId w:val="113"/>
        </w:numPr>
        <w:rPr>
          <w:caps/>
          <w:spacing w:val="15"/>
        </w:rPr>
      </w:pPr>
      <w:r w:rsidRPr="003B73C5">
        <w:rPr>
          <w:spacing w:val="15"/>
        </w:rPr>
        <w:t>Fuentes de financiación</w:t>
      </w:r>
    </w:p>
    <w:p w14:paraId="7CE91736" w14:textId="09D10FEB" w:rsidR="003B73C5" w:rsidRPr="003B73C5" w:rsidRDefault="003B73C5" w:rsidP="003B73C5">
      <w:pPr>
        <w:rPr>
          <w:caps/>
          <w:spacing w:val="15"/>
        </w:rPr>
      </w:pPr>
    </w:p>
    <w:p w14:paraId="152C7632" w14:textId="7988AD33" w:rsidR="003B73C5" w:rsidRPr="003B73C5" w:rsidRDefault="001C6F70" w:rsidP="003B73C5">
      <w:pPr>
        <w:rPr>
          <w:caps/>
          <w:spacing w:val="15"/>
        </w:rPr>
      </w:pPr>
      <w:r w:rsidRPr="003B73C5">
        <w:rPr>
          <w:b/>
          <w:bCs/>
          <w:spacing w:val="15"/>
        </w:rPr>
        <w:t>4. Sistema de seguimiento y evaluación</w:t>
      </w:r>
    </w:p>
    <w:p w14:paraId="65BF19AE" w14:textId="6604038B" w:rsidR="003B73C5" w:rsidRPr="003B73C5" w:rsidRDefault="001C6F70" w:rsidP="003B73C5">
      <w:pPr>
        <w:rPr>
          <w:caps/>
          <w:spacing w:val="15"/>
        </w:rPr>
      </w:pPr>
      <w:r w:rsidRPr="003B73C5">
        <w:rPr>
          <w:b/>
          <w:bCs/>
          <w:spacing w:val="15"/>
        </w:rPr>
        <w:t>4.1. Metodología de seguimiento</w:t>
      </w:r>
    </w:p>
    <w:p w14:paraId="6F4906EB" w14:textId="43F4557D" w:rsidR="003B73C5" w:rsidRPr="003B73C5" w:rsidRDefault="001C6F70" w:rsidP="003B73C5">
      <w:pPr>
        <w:numPr>
          <w:ilvl w:val="0"/>
          <w:numId w:val="114"/>
        </w:numPr>
        <w:rPr>
          <w:caps/>
          <w:spacing w:val="15"/>
        </w:rPr>
      </w:pPr>
      <w:r w:rsidRPr="003B73C5">
        <w:rPr>
          <w:spacing w:val="15"/>
        </w:rPr>
        <w:t>Instrumentos de recogida de información</w:t>
      </w:r>
    </w:p>
    <w:p w14:paraId="5F9B55FD" w14:textId="50421008" w:rsidR="003B73C5" w:rsidRPr="003B73C5" w:rsidRDefault="001C6F70" w:rsidP="003B73C5">
      <w:pPr>
        <w:numPr>
          <w:ilvl w:val="0"/>
          <w:numId w:val="114"/>
        </w:numPr>
        <w:rPr>
          <w:caps/>
          <w:spacing w:val="15"/>
        </w:rPr>
      </w:pPr>
      <w:r w:rsidRPr="003B73C5">
        <w:rPr>
          <w:spacing w:val="15"/>
        </w:rPr>
        <w:t>Periodicidad</w:t>
      </w:r>
    </w:p>
    <w:p w14:paraId="6B37F0A7" w14:textId="69C030F3" w:rsidR="003B73C5" w:rsidRDefault="003B73C5">
      <w:pPr>
        <w:rPr>
          <w:caps/>
          <w:spacing w:val="15"/>
        </w:rPr>
      </w:pPr>
      <w:r>
        <w:rPr>
          <w:caps/>
          <w:spacing w:val="15"/>
        </w:rPr>
        <w:br w:type="page"/>
      </w:r>
    </w:p>
    <w:p w14:paraId="0D22CFEB" w14:textId="77777777" w:rsidR="00CE0410" w:rsidRDefault="00CE0410">
      <w:pPr>
        <w:rPr>
          <w:caps/>
          <w:spacing w:val="15"/>
        </w:rPr>
      </w:pPr>
    </w:p>
    <w:p w14:paraId="5DF37896" w14:textId="7A03F040" w:rsidR="000E3BD3" w:rsidRDefault="000E3BD3" w:rsidP="000E3BD3">
      <w:pPr>
        <w:pStyle w:val="Ttulo2"/>
      </w:pPr>
      <w:r w:rsidRPr="000E3BD3">
        <w:t>ÁREA 1: GESTIÓN Y COMUNICACIÓN DEL PLAN DE IGUALDAD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4726"/>
        <w:gridCol w:w="1320"/>
      </w:tblGrid>
      <w:tr w:rsidR="00DC4927" w:rsidRPr="00B56B3C" w14:paraId="5CE8581B" w14:textId="77777777" w:rsidTr="006F25FB">
        <w:trPr>
          <w:tblHeader/>
          <w:tblCellSpacing w:w="15" w:type="dxa"/>
        </w:trPr>
        <w:tc>
          <w:tcPr>
            <w:tcW w:w="0" w:type="auto"/>
            <w:vAlign w:val="center"/>
            <w:hideMark/>
          </w:tcPr>
          <w:p w14:paraId="3C30A143" w14:textId="77777777" w:rsidR="00DC4927" w:rsidRPr="00B56B3C" w:rsidRDefault="00DC4927" w:rsidP="00B56B3C">
            <w:pPr>
              <w:rPr>
                <w:b/>
                <w:bCs/>
              </w:rPr>
            </w:pPr>
            <w:r w:rsidRPr="00B56B3C">
              <w:rPr>
                <w:b/>
                <w:bCs/>
              </w:rPr>
              <w:t>MEDIDA</w:t>
            </w:r>
          </w:p>
        </w:tc>
        <w:tc>
          <w:tcPr>
            <w:tcW w:w="4696" w:type="dxa"/>
            <w:vAlign w:val="center"/>
            <w:hideMark/>
          </w:tcPr>
          <w:p w14:paraId="30A762FA" w14:textId="77777777" w:rsidR="00DC4927" w:rsidRPr="00B56B3C" w:rsidRDefault="00DC4927" w:rsidP="00B56B3C">
            <w:pPr>
              <w:rPr>
                <w:b/>
                <w:bCs/>
              </w:rPr>
            </w:pPr>
            <w:r w:rsidRPr="00B56B3C">
              <w:rPr>
                <w:b/>
                <w:bCs/>
              </w:rPr>
              <w:t>ACCIONES 2026</w:t>
            </w:r>
          </w:p>
        </w:tc>
        <w:tc>
          <w:tcPr>
            <w:tcW w:w="1246" w:type="dxa"/>
            <w:vAlign w:val="center"/>
            <w:hideMark/>
          </w:tcPr>
          <w:p w14:paraId="208CF048" w14:textId="262F1FB6" w:rsidR="00DC4927" w:rsidRPr="00B56B3C" w:rsidRDefault="006F25FB" w:rsidP="00B56B3C">
            <w:pPr>
              <w:rPr>
                <w:b/>
                <w:bCs/>
              </w:rPr>
            </w:pPr>
            <w:r>
              <w:rPr>
                <w:b/>
                <w:bCs/>
              </w:rPr>
              <w:t>CRONO</w:t>
            </w:r>
          </w:p>
        </w:tc>
      </w:tr>
      <w:tr w:rsidR="00DC4927" w:rsidRPr="00B56B3C" w14:paraId="74AC08B8" w14:textId="77777777" w:rsidTr="006F25FB">
        <w:trPr>
          <w:tblCellSpacing w:w="15" w:type="dxa"/>
        </w:trPr>
        <w:tc>
          <w:tcPr>
            <w:tcW w:w="0" w:type="auto"/>
            <w:vAlign w:val="center"/>
            <w:hideMark/>
          </w:tcPr>
          <w:p w14:paraId="5888FA58" w14:textId="77777777" w:rsidR="00DC4927" w:rsidRPr="00B56B3C" w:rsidRDefault="00DC4927" w:rsidP="00B56B3C">
            <w:r w:rsidRPr="00B56B3C">
              <w:rPr>
                <w:b/>
                <w:bCs/>
              </w:rPr>
              <w:t>1.1.1.</w:t>
            </w:r>
            <w:r w:rsidRPr="00B56B3C">
              <w:t xml:space="preserve"> Reunir al Grupo Motor del Plan una vez al mes</w:t>
            </w:r>
          </w:p>
        </w:tc>
        <w:tc>
          <w:tcPr>
            <w:tcW w:w="4696" w:type="dxa"/>
            <w:vAlign w:val="center"/>
            <w:hideMark/>
          </w:tcPr>
          <w:p w14:paraId="19F8E973" w14:textId="77777777" w:rsidR="00DC4927" w:rsidRPr="00B56B3C" w:rsidRDefault="00DC4927" w:rsidP="00B56B3C">
            <w:r w:rsidRPr="00B56B3C">
              <w:t>Celebración de 12 reuniones mensuales (primera semana de cada mes) para coordinación técnica, planificación mensual y seguimiento de acciones</w:t>
            </w:r>
          </w:p>
        </w:tc>
        <w:tc>
          <w:tcPr>
            <w:tcW w:w="1246" w:type="dxa"/>
            <w:vAlign w:val="center"/>
            <w:hideMark/>
          </w:tcPr>
          <w:p w14:paraId="7D208E55" w14:textId="77777777" w:rsidR="00DC4927" w:rsidRPr="00B56B3C" w:rsidRDefault="00DC4927" w:rsidP="00B56B3C">
            <w:r w:rsidRPr="00B56B3C">
              <w:t>Enero-Diciembre (mensual)</w:t>
            </w:r>
          </w:p>
        </w:tc>
      </w:tr>
      <w:tr w:rsidR="00DC4927" w:rsidRPr="00B56B3C" w14:paraId="794140F5" w14:textId="77777777" w:rsidTr="006F25FB">
        <w:trPr>
          <w:tblCellSpacing w:w="15" w:type="dxa"/>
        </w:trPr>
        <w:tc>
          <w:tcPr>
            <w:tcW w:w="0" w:type="auto"/>
            <w:vAlign w:val="center"/>
            <w:hideMark/>
          </w:tcPr>
          <w:p w14:paraId="06D772A8" w14:textId="77777777" w:rsidR="00DC4927" w:rsidRPr="00B56B3C" w:rsidRDefault="00DC4927" w:rsidP="00B56B3C">
            <w:r w:rsidRPr="00B56B3C">
              <w:rPr>
                <w:b/>
                <w:bCs/>
              </w:rPr>
              <w:t>1.1.2.</w:t>
            </w:r>
            <w:r w:rsidRPr="00B56B3C">
              <w:t xml:space="preserve"> Convocar la Comisión de Seguimiento dos veces al año</w:t>
            </w:r>
          </w:p>
        </w:tc>
        <w:tc>
          <w:tcPr>
            <w:tcW w:w="4696" w:type="dxa"/>
            <w:vAlign w:val="center"/>
            <w:hideMark/>
          </w:tcPr>
          <w:p w14:paraId="12565B98" w14:textId="77777777" w:rsidR="00DC4927" w:rsidRPr="00B56B3C" w:rsidRDefault="00DC4927" w:rsidP="00B56B3C">
            <w:r w:rsidRPr="00B56B3C">
              <w:rPr>
                <w:b/>
                <w:bCs/>
              </w:rPr>
              <w:t>1ª reunión (19 enero):</w:t>
            </w:r>
            <w:r w:rsidRPr="00B56B3C">
              <w:t xml:space="preserve"> Constitución de la Comisión, aprobación y firma del III Plan, acuerdos para inscripción en REGCON, presentación y validación del POA 2026</w:t>
            </w:r>
            <w:r w:rsidRPr="00B56B3C">
              <w:br/>
            </w:r>
            <w:r w:rsidRPr="00B56B3C">
              <w:rPr>
                <w:b/>
                <w:bCs/>
              </w:rPr>
              <w:t>2ª reunión (julio-septiembre):</w:t>
            </w:r>
            <w:r w:rsidRPr="00B56B3C">
              <w:t xml:space="preserve"> Análisis de avances y retos a mitad de ejercicio</w:t>
            </w:r>
          </w:p>
        </w:tc>
        <w:tc>
          <w:tcPr>
            <w:tcW w:w="1246" w:type="dxa"/>
            <w:vAlign w:val="center"/>
            <w:hideMark/>
          </w:tcPr>
          <w:p w14:paraId="1604916A" w14:textId="77777777" w:rsidR="00DC4927" w:rsidRPr="00B56B3C" w:rsidRDefault="00DC4927" w:rsidP="00B56B3C">
            <w:r w:rsidRPr="00B56B3C">
              <w:t>Enero / Julio-Septiembre</w:t>
            </w:r>
          </w:p>
        </w:tc>
      </w:tr>
      <w:tr w:rsidR="00DC4927" w:rsidRPr="00B56B3C" w14:paraId="497B083A" w14:textId="77777777" w:rsidTr="006F25FB">
        <w:trPr>
          <w:tblCellSpacing w:w="15" w:type="dxa"/>
        </w:trPr>
        <w:tc>
          <w:tcPr>
            <w:tcW w:w="0" w:type="auto"/>
            <w:vAlign w:val="center"/>
            <w:hideMark/>
          </w:tcPr>
          <w:p w14:paraId="5765FE06" w14:textId="77777777" w:rsidR="00DC4927" w:rsidRPr="00B56B3C" w:rsidRDefault="00DC4927" w:rsidP="00B56B3C">
            <w:r w:rsidRPr="00B56B3C">
              <w:rPr>
                <w:b/>
                <w:bCs/>
              </w:rPr>
              <w:t>1.2.1.</w:t>
            </w:r>
            <w:r w:rsidRPr="00B56B3C">
              <w:t xml:space="preserve"> Diseñar, elaborar y aprobar el Programa Operativo Anual 2026</w:t>
            </w:r>
          </w:p>
        </w:tc>
        <w:tc>
          <w:tcPr>
            <w:tcW w:w="4696" w:type="dxa"/>
            <w:vAlign w:val="center"/>
            <w:hideMark/>
          </w:tcPr>
          <w:p w14:paraId="7ECF124E" w14:textId="77777777" w:rsidR="00DC4927" w:rsidRPr="00B56B3C" w:rsidRDefault="00DC4927" w:rsidP="00B56B3C">
            <w:r w:rsidRPr="00B56B3C">
              <w:t>Elaboración del POA 2026 (9-12 enero) con Grupo Motor</w:t>
            </w:r>
            <w:r w:rsidRPr="00B56B3C">
              <w:br/>
              <w:t>Presentación y validación en Comisión de Seguimiento (19 enero)</w:t>
            </w:r>
            <w:r w:rsidRPr="00B56B3C">
              <w:br/>
              <w:t>Incorporación de aportaciones y aprobación formal</w:t>
            </w:r>
          </w:p>
        </w:tc>
        <w:tc>
          <w:tcPr>
            <w:tcW w:w="1246" w:type="dxa"/>
            <w:vAlign w:val="center"/>
            <w:hideMark/>
          </w:tcPr>
          <w:p w14:paraId="68FE2A47" w14:textId="77777777" w:rsidR="00DC4927" w:rsidRPr="00B56B3C" w:rsidRDefault="00DC4927" w:rsidP="00B56B3C">
            <w:r w:rsidRPr="00B56B3C">
              <w:t>9-19 Enero</w:t>
            </w:r>
          </w:p>
        </w:tc>
      </w:tr>
      <w:tr w:rsidR="00DC4927" w:rsidRPr="00B56B3C" w14:paraId="4C03D2CC" w14:textId="77777777" w:rsidTr="006F25FB">
        <w:trPr>
          <w:tblCellSpacing w:w="15" w:type="dxa"/>
        </w:trPr>
        <w:tc>
          <w:tcPr>
            <w:tcW w:w="0" w:type="auto"/>
            <w:vAlign w:val="center"/>
            <w:hideMark/>
          </w:tcPr>
          <w:p w14:paraId="0FF77071" w14:textId="77777777" w:rsidR="00DC4927" w:rsidRPr="00B56B3C" w:rsidRDefault="00DC4927" w:rsidP="00B56B3C">
            <w:r w:rsidRPr="00B56B3C">
              <w:rPr>
                <w:b/>
                <w:bCs/>
              </w:rPr>
              <w:t>1.2.2.</w:t>
            </w:r>
            <w:r w:rsidRPr="00B56B3C">
              <w:t xml:space="preserve"> Elaborar el informe anual de seguimiento y evaluación del Plan</w:t>
            </w:r>
          </w:p>
        </w:tc>
        <w:tc>
          <w:tcPr>
            <w:tcW w:w="4696" w:type="dxa"/>
            <w:vAlign w:val="center"/>
            <w:hideMark/>
          </w:tcPr>
          <w:p w14:paraId="22A14A96" w14:textId="77777777" w:rsidR="00DC4927" w:rsidRPr="00B56B3C" w:rsidRDefault="00DC4927" w:rsidP="00B56B3C">
            <w:r w:rsidRPr="00B56B3C">
              <w:t>Elaboración del informe de seguimiento 2026 (segunda semana de diciembre) con análisis de cumplimiento de 36 acciones, resultados cuantitativos y cualitativos, y propuestas de mejora</w:t>
            </w:r>
          </w:p>
        </w:tc>
        <w:tc>
          <w:tcPr>
            <w:tcW w:w="1246" w:type="dxa"/>
            <w:vAlign w:val="center"/>
            <w:hideMark/>
          </w:tcPr>
          <w:p w14:paraId="20B7246D" w14:textId="77777777" w:rsidR="00DC4927" w:rsidRPr="00B56B3C" w:rsidRDefault="00DC4927" w:rsidP="00B56B3C">
            <w:r w:rsidRPr="00B56B3C">
              <w:t>Diciembre (2ª semana)</w:t>
            </w:r>
          </w:p>
        </w:tc>
      </w:tr>
      <w:tr w:rsidR="00DC4927" w:rsidRPr="00B56B3C" w14:paraId="78096E8E" w14:textId="77777777" w:rsidTr="006F25FB">
        <w:trPr>
          <w:tblCellSpacing w:w="15" w:type="dxa"/>
        </w:trPr>
        <w:tc>
          <w:tcPr>
            <w:tcW w:w="0" w:type="auto"/>
            <w:vAlign w:val="center"/>
            <w:hideMark/>
          </w:tcPr>
          <w:p w14:paraId="49BACBE7" w14:textId="77777777" w:rsidR="00DC4927" w:rsidRPr="00B56B3C" w:rsidRDefault="00DC4927" w:rsidP="00B56B3C">
            <w:r w:rsidRPr="00B56B3C">
              <w:rPr>
                <w:b/>
                <w:bCs/>
              </w:rPr>
              <w:t>1.3.1.</w:t>
            </w:r>
            <w:r w:rsidRPr="00B56B3C">
              <w:t xml:space="preserve"> Enviar comunicación institucional anual a toda la plantilla</w:t>
            </w:r>
          </w:p>
        </w:tc>
        <w:tc>
          <w:tcPr>
            <w:tcW w:w="4696" w:type="dxa"/>
            <w:vAlign w:val="center"/>
            <w:hideMark/>
          </w:tcPr>
          <w:p w14:paraId="1E2D370F" w14:textId="77777777" w:rsidR="00DC4927" w:rsidRPr="00B56B3C" w:rsidRDefault="00DC4927" w:rsidP="00B56B3C">
            <w:r w:rsidRPr="00B56B3C">
              <w:t>Elaboración de resumen/folleto divulgativo del III Plan y POA 2026</w:t>
            </w:r>
            <w:r w:rsidRPr="00B56B3C">
              <w:br/>
              <w:t>Envío de comunicación institucional a toda la plantilla con III Plan, POA 2026 y materiales divulgativos</w:t>
            </w:r>
            <w:r w:rsidRPr="00B56B3C">
              <w:br/>
              <w:t>Publicación en intranet</w:t>
            </w:r>
          </w:p>
        </w:tc>
        <w:tc>
          <w:tcPr>
            <w:tcW w:w="1246" w:type="dxa"/>
            <w:vAlign w:val="center"/>
            <w:hideMark/>
          </w:tcPr>
          <w:p w14:paraId="47A601A2" w14:textId="77777777" w:rsidR="00DC4927" w:rsidRPr="00B56B3C" w:rsidRDefault="00DC4927" w:rsidP="00B56B3C">
            <w:r w:rsidRPr="00B56B3C">
              <w:t>19-25 Enero</w:t>
            </w:r>
          </w:p>
        </w:tc>
      </w:tr>
      <w:tr w:rsidR="00DC4927" w:rsidRPr="00B56B3C" w14:paraId="0367F92C" w14:textId="77777777" w:rsidTr="006F25FB">
        <w:trPr>
          <w:tblCellSpacing w:w="15" w:type="dxa"/>
        </w:trPr>
        <w:tc>
          <w:tcPr>
            <w:tcW w:w="0" w:type="auto"/>
            <w:vAlign w:val="center"/>
            <w:hideMark/>
          </w:tcPr>
          <w:p w14:paraId="1CE32A3C" w14:textId="77777777" w:rsidR="00DC4927" w:rsidRPr="00B56B3C" w:rsidRDefault="00DC4927" w:rsidP="00B56B3C">
            <w:r w:rsidRPr="00B56B3C">
              <w:rPr>
                <w:b/>
                <w:bCs/>
              </w:rPr>
              <w:t>1.3.2.</w:t>
            </w:r>
            <w:r w:rsidRPr="00B56B3C">
              <w:t xml:space="preserve"> Mantener el espacio en la intranet corporativa sobre igualdad</w:t>
            </w:r>
          </w:p>
        </w:tc>
        <w:tc>
          <w:tcPr>
            <w:tcW w:w="4696" w:type="dxa"/>
            <w:vAlign w:val="center"/>
            <w:hideMark/>
          </w:tcPr>
          <w:p w14:paraId="51D801F5" w14:textId="77777777" w:rsidR="00DC4927" w:rsidRPr="00B56B3C" w:rsidRDefault="00DC4927" w:rsidP="00B56B3C">
            <w:r w:rsidRPr="00B56B3C">
              <w:t>Actualización del espacio de igualdad en intranet: subida del III Plan y POA 2026 (19-25 enero)</w:t>
            </w:r>
            <w:r w:rsidRPr="00B56B3C">
              <w:br/>
              <w:t>Reunión con unidad web y responsable para revisar organización del espacio, formatos de comunicación y coordinación del 8M (febrero)</w:t>
            </w:r>
            <w:r w:rsidRPr="00B56B3C">
              <w:br/>
              <w:t>Mantenimiento y actualización continua del espacio a lo largo del año</w:t>
            </w:r>
          </w:p>
        </w:tc>
        <w:tc>
          <w:tcPr>
            <w:tcW w:w="1246" w:type="dxa"/>
            <w:vAlign w:val="center"/>
            <w:hideMark/>
          </w:tcPr>
          <w:p w14:paraId="66CFFCC0" w14:textId="77777777" w:rsidR="00DC4927" w:rsidRPr="00B56B3C" w:rsidRDefault="00DC4927" w:rsidP="00B56B3C">
            <w:r w:rsidRPr="00B56B3C">
              <w:t>Enero (actualización inicial) / Febrero (reunión coordinación) / Todo el año (mantenimiento)</w:t>
            </w:r>
          </w:p>
        </w:tc>
      </w:tr>
    </w:tbl>
    <w:p w14:paraId="1600C314" w14:textId="6C2167BC" w:rsidR="0004132E" w:rsidRDefault="0004132E" w:rsidP="009C4674"/>
    <w:p w14:paraId="710AEF19" w14:textId="77777777" w:rsidR="00D51B48" w:rsidRDefault="00D51B48"/>
    <w:p w14:paraId="0EE96ACA" w14:textId="77777777" w:rsidR="00D51B48" w:rsidRDefault="00D51B48"/>
    <w:p w14:paraId="7C1F990F" w14:textId="7D20D2CD" w:rsidR="006F25FB" w:rsidRDefault="006F25FB">
      <w:r>
        <w:br w:type="page"/>
      </w:r>
    </w:p>
    <w:p w14:paraId="6F43FAE1" w14:textId="77777777" w:rsidR="00D51B48" w:rsidRDefault="00D51B48"/>
    <w:p w14:paraId="58958B96" w14:textId="633FE06A" w:rsidR="0004132E" w:rsidRDefault="00D51B48" w:rsidP="00D51B48">
      <w:pPr>
        <w:pStyle w:val="Ttulo2"/>
      </w:pPr>
      <w:r w:rsidRPr="00D51B48">
        <w:t>ÁREA 2: ACCESO Y PROMOCIÓN EN EL EMPLEO PÚBLICO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gridCol w:w="4668"/>
        <w:gridCol w:w="1034"/>
      </w:tblGrid>
      <w:tr w:rsidR="00DC4927" w:rsidRPr="0004132E" w14:paraId="5CA02484" w14:textId="77777777" w:rsidTr="006F25FB">
        <w:trPr>
          <w:tblHeader/>
          <w:tblCellSpacing w:w="15" w:type="dxa"/>
        </w:trPr>
        <w:tc>
          <w:tcPr>
            <w:tcW w:w="0" w:type="auto"/>
            <w:vAlign w:val="center"/>
            <w:hideMark/>
          </w:tcPr>
          <w:p w14:paraId="618AB5BA" w14:textId="77777777" w:rsidR="00DC4927" w:rsidRDefault="00DC4927" w:rsidP="0004132E">
            <w:pPr>
              <w:rPr>
                <w:b/>
                <w:bCs/>
              </w:rPr>
            </w:pPr>
          </w:p>
          <w:p w14:paraId="2344EC70" w14:textId="59991A16" w:rsidR="00DC4927" w:rsidRPr="0004132E" w:rsidRDefault="00DC4927" w:rsidP="0004132E">
            <w:pPr>
              <w:rPr>
                <w:b/>
                <w:bCs/>
              </w:rPr>
            </w:pPr>
            <w:r w:rsidRPr="0004132E">
              <w:rPr>
                <w:b/>
                <w:bCs/>
              </w:rPr>
              <w:t>MEDIDA</w:t>
            </w:r>
          </w:p>
        </w:tc>
        <w:tc>
          <w:tcPr>
            <w:tcW w:w="4638" w:type="dxa"/>
            <w:vAlign w:val="center"/>
            <w:hideMark/>
          </w:tcPr>
          <w:p w14:paraId="262F46B4" w14:textId="77777777" w:rsidR="00DC4927" w:rsidRPr="0004132E" w:rsidRDefault="00DC4927" w:rsidP="0004132E">
            <w:pPr>
              <w:rPr>
                <w:b/>
                <w:bCs/>
              </w:rPr>
            </w:pPr>
            <w:r w:rsidRPr="0004132E">
              <w:rPr>
                <w:b/>
                <w:bCs/>
              </w:rPr>
              <w:t>ACCIONES 2026</w:t>
            </w:r>
          </w:p>
        </w:tc>
        <w:tc>
          <w:tcPr>
            <w:tcW w:w="960" w:type="dxa"/>
            <w:vAlign w:val="center"/>
            <w:hideMark/>
          </w:tcPr>
          <w:p w14:paraId="7EB81BD6" w14:textId="4DE45301" w:rsidR="00DC4927" w:rsidRPr="0004132E" w:rsidRDefault="006F25FB" w:rsidP="0004132E">
            <w:pPr>
              <w:rPr>
                <w:b/>
                <w:bCs/>
              </w:rPr>
            </w:pPr>
            <w:r>
              <w:rPr>
                <w:b/>
                <w:bCs/>
              </w:rPr>
              <w:t>CRONO</w:t>
            </w:r>
          </w:p>
        </w:tc>
      </w:tr>
      <w:tr w:rsidR="00DC4927" w:rsidRPr="0004132E" w14:paraId="324F1255" w14:textId="77777777" w:rsidTr="006F25FB">
        <w:trPr>
          <w:tblCellSpacing w:w="15" w:type="dxa"/>
        </w:trPr>
        <w:tc>
          <w:tcPr>
            <w:tcW w:w="0" w:type="auto"/>
            <w:vAlign w:val="center"/>
            <w:hideMark/>
          </w:tcPr>
          <w:p w14:paraId="06A5C981" w14:textId="77777777" w:rsidR="00DC4927" w:rsidRPr="0004132E" w:rsidRDefault="00DC4927" w:rsidP="0004132E">
            <w:r w:rsidRPr="0004132E">
              <w:rPr>
                <w:b/>
                <w:bCs/>
              </w:rPr>
              <w:t>2.1.1.</w:t>
            </w:r>
            <w:r w:rsidRPr="0004132E">
              <w:t xml:space="preserve"> Incluir cláusulas de igualdad en las bases de todos los procesos</w:t>
            </w:r>
          </w:p>
        </w:tc>
        <w:tc>
          <w:tcPr>
            <w:tcW w:w="4638" w:type="dxa"/>
            <w:vAlign w:val="center"/>
            <w:hideMark/>
          </w:tcPr>
          <w:p w14:paraId="212FFC68" w14:textId="77777777" w:rsidR="00DC4927" w:rsidRPr="0004132E" w:rsidRDefault="00DC4927" w:rsidP="0004132E">
            <w:r w:rsidRPr="0004132E">
              <w:t>Revisión e incorporación de cláusulas de igualdad en bases de 20 analistas funcionales (enero)</w:t>
            </w:r>
            <w:r w:rsidRPr="0004132E">
              <w:br/>
              <w:t>Seguimiento de su inclusión en cada convocatoria</w:t>
            </w:r>
            <w:r w:rsidRPr="0004132E">
              <w:br/>
              <w:t>Revisión e incorporación de cláusulas en bases de técnicos/as de soporte microinformático (finales de año, si procede)</w:t>
            </w:r>
          </w:p>
        </w:tc>
        <w:tc>
          <w:tcPr>
            <w:tcW w:w="960" w:type="dxa"/>
            <w:vAlign w:val="center"/>
            <w:hideMark/>
          </w:tcPr>
          <w:p w14:paraId="48F2F181" w14:textId="77777777" w:rsidR="00DC4927" w:rsidRPr="0004132E" w:rsidRDefault="00DC4927" w:rsidP="0004132E">
            <w:r w:rsidRPr="0004132E">
              <w:t>Enero / Finales de año</w:t>
            </w:r>
          </w:p>
        </w:tc>
      </w:tr>
      <w:tr w:rsidR="00DC4927" w:rsidRPr="0004132E" w14:paraId="1755C523" w14:textId="77777777" w:rsidTr="006F25FB">
        <w:trPr>
          <w:tblCellSpacing w:w="15" w:type="dxa"/>
        </w:trPr>
        <w:tc>
          <w:tcPr>
            <w:tcW w:w="0" w:type="auto"/>
            <w:vAlign w:val="center"/>
            <w:hideMark/>
          </w:tcPr>
          <w:p w14:paraId="1E7F21B2" w14:textId="77777777" w:rsidR="00DC4927" w:rsidRPr="0004132E" w:rsidRDefault="00DC4927" w:rsidP="0004132E">
            <w:r w:rsidRPr="0004132E">
              <w:rPr>
                <w:b/>
                <w:bCs/>
              </w:rPr>
              <w:t>2.1.2.</w:t>
            </w:r>
            <w:r w:rsidRPr="0004132E">
              <w:t xml:space="preserve"> Incorporar criterios de valoración específicos en igualdad</w:t>
            </w:r>
          </w:p>
        </w:tc>
        <w:tc>
          <w:tcPr>
            <w:tcW w:w="4638" w:type="dxa"/>
            <w:vAlign w:val="center"/>
            <w:hideMark/>
          </w:tcPr>
          <w:p w14:paraId="0E3C62D6" w14:textId="77777777" w:rsidR="00DC4927" w:rsidRPr="0004132E" w:rsidRDefault="00DC4927" w:rsidP="0004132E">
            <w:r w:rsidRPr="0004132E">
              <w:t>Revisión y documentación del mantenimiento de valoración de formación en igualdad en titulaciones/cursos</w:t>
            </w:r>
            <w:r w:rsidRPr="0004132E">
              <w:br/>
              <w:t>Exploración de contenidos técnicos con perspectiva de género para analistas funcionales y personal técnico de soporte informático</w:t>
            </w:r>
            <w:r w:rsidRPr="0004132E">
              <w:br/>
              <w:t>Priorización de revisión de temarios de analistas funcionales</w:t>
            </w:r>
          </w:p>
        </w:tc>
        <w:tc>
          <w:tcPr>
            <w:tcW w:w="960" w:type="dxa"/>
            <w:vAlign w:val="center"/>
            <w:hideMark/>
          </w:tcPr>
          <w:p w14:paraId="3DA875EC" w14:textId="77777777" w:rsidR="00DC4927" w:rsidRPr="0004132E" w:rsidRDefault="00DC4927" w:rsidP="0004132E">
            <w:r w:rsidRPr="0004132E">
              <w:t>Enero-Febrero</w:t>
            </w:r>
          </w:p>
        </w:tc>
      </w:tr>
      <w:tr w:rsidR="00DC4927" w:rsidRPr="0004132E" w14:paraId="7F0F6A58" w14:textId="77777777" w:rsidTr="006F25FB">
        <w:trPr>
          <w:tblCellSpacing w:w="15" w:type="dxa"/>
        </w:trPr>
        <w:tc>
          <w:tcPr>
            <w:tcW w:w="0" w:type="auto"/>
            <w:vAlign w:val="center"/>
            <w:hideMark/>
          </w:tcPr>
          <w:p w14:paraId="50789339" w14:textId="77777777" w:rsidR="00DC4927" w:rsidRPr="0004132E" w:rsidRDefault="00DC4927" w:rsidP="0004132E">
            <w:r w:rsidRPr="0004132E">
              <w:rPr>
                <w:b/>
                <w:bCs/>
              </w:rPr>
              <w:t>2.1.3.</w:t>
            </w:r>
            <w:r w:rsidRPr="0004132E">
              <w:t xml:space="preserve"> Aplicar la Evaluación de Impacto de Género (EIG) en los procesos</w:t>
            </w:r>
          </w:p>
        </w:tc>
        <w:tc>
          <w:tcPr>
            <w:tcW w:w="4638" w:type="dxa"/>
            <w:vAlign w:val="center"/>
            <w:hideMark/>
          </w:tcPr>
          <w:p w14:paraId="3CB4E4CC" w14:textId="77777777" w:rsidR="00DC4927" w:rsidRPr="0004132E" w:rsidRDefault="00DC4927" w:rsidP="0004132E">
            <w:r w:rsidRPr="0004132E">
              <w:t>Realización de EIG del proceso de analistas funcionales (1ª-2ª semana de febrero, prioritario; preparación si es posible en enero)</w:t>
            </w:r>
            <w:r w:rsidRPr="0004132E">
              <w:br/>
              <w:t>Incorporación de recomendaciones de la EIG en las bases antes de su publicación</w:t>
            </w:r>
            <w:r w:rsidRPr="0004132E">
              <w:br/>
              <w:t>Realización de EIG del proceso de técnicos/as soporte microinformático (si procede)</w:t>
            </w:r>
          </w:p>
        </w:tc>
        <w:tc>
          <w:tcPr>
            <w:tcW w:w="960" w:type="dxa"/>
            <w:vAlign w:val="center"/>
            <w:hideMark/>
          </w:tcPr>
          <w:p w14:paraId="02BA3FF4" w14:textId="77777777" w:rsidR="00DC4927" w:rsidRPr="0004132E" w:rsidRDefault="00DC4927" w:rsidP="0004132E">
            <w:r w:rsidRPr="0004132E">
              <w:t>Enero-Febrero / Finales de año (si procede)</w:t>
            </w:r>
          </w:p>
        </w:tc>
      </w:tr>
      <w:tr w:rsidR="00DC4927" w:rsidRPr="0004132E" w14:paraId="52A26005" w14:textId="77777777" w:rsidTr="006F25FB">
        <w:trPr>
          <w:tblCellSpacing w:w="15" w:type="dxa"/>
        </w:trPr>
        <w:tc>
          <w:tcPr>
            <w:tcW w:w="0" w:type="auto"/>
            <w:vAlign w:val="center"/>
            <w:hideMark/>
          </w:tcPr>
          <w:p w14:paraId="0D6FC176" w14:textId="77777777" w:rsidR="00DC4927" w:rsidRPr="0004132E" w:rsidRDefault="00DC4927" w:rsidP="0004132E">
            <w:r w:rsidRPr="0004132E">
              <w:rPr>
                <w:b/>
                <w:bCs/>
              </w:rPr>
              <w:t>2.2.1.</w:t>
            </w:r>
            <w:r w:rsidRPr="0004132E">
              <w:t xml:space="preserve"> Aplicar acciones positivas en vacantes de puestos de responsabilidad</w:t>
            </w:r>
          </w:p>
        </w:tc>
        <w:tc>
          <w:tcPr>
            <w:tcW w:w="4638" w:type="dxa"/>
            <w:vAlign w:val="center"/>
            <w:hideMark/>
          </w:tcPr>
          <w:p w14:paraId="135D795A" w14:textId="77777777" w:rsidR="00DC4927" w:rsidRPr="0004132E" w:rsidRDefault="00DC4927" w:rsidP="0004132E">
            <w:r w:rsidRPr="0004132E">
              <w:t>Proceso de promoción interna de Responsable de Unidad de Negocio de Hacienda con prioridad a mujeres (discriminación positiva explícita)</w:t>
            </w:r>
            <w:r w:rsidRPr="0004132E">
              <w:br/>
              <w:t>Gestión de incidencias internas con respaldo legal</w:t>
            </w:r>
          </w:p>
        </w:tc>
        <w:tc>
          <w:tcPr>
            <w:tcW w:w="960" w:type="dxa"/>
            <w:vAlign w:val="center"/>
            <w:hideMark/>
          </w:tcPr>
          <w:p w14:paraId="04052EFE" w14:textId="77777777" w:rsidR="00DC4927" w:rsidRPr="0004132E" w:rsidRDefault="00DC4927" w:rsidP="0004132E">
            <w:r w:rsidRPr="0004132E">
              <w:t>En curso</w:t>
            </w:r>
          </w:p>
        </w:tc>
      </w:tr>
      <w:tr w:rsidR="00DC4927" w:rsidRPr="0004132E" w14:paraId="52113D70" w14:textId="77777777" w:rsidTr="006F25FB">
        <w:trPr>
          <w:tblCellSpacing w:w="15" w:type="dxa"/>
        </w:trPr>
        <w:tc>
          <w:tcPr>
            <w:tcW w:w="0" w:type="auto"/>
            <w:vAlign w:val="center"/>
            <w:hideMark/>
          </w:tcPr>
          <w:p w14:paraId="3A4A90F5" w14:textId="77777777" w:rsidR="00DC4927" w:rsidRPr="0004132E" w:rsidRDefault="00DC4927" w:rsidP="0004132E">
            <w:r w:rsidRPr="0004132E">
              <w:rPr>
                <w:b/>
                <w:bCs/>
              </w:rPr>
              <w:t>2.2.2.</w:t>
            </w:r>
            <w:r w:rsidRPr="0004132E">
              <w:t xml:space="preserve"> Reducir la segregación horizontal</w:t>
            </w:r>
          </w:p>
        </w:tc>
        <w:tc>
          <w:tcPr>
            <w:tcW w:w="4638" w:type="dxa"/>
            <w:vAlign w:val="center"/>
            <w:hideMark/>
          </w:tcPr>
          <w:p w14:paraId="59A7EB7B" w14:textId="77777777" w:rsidR="00DC4927" w:rsidRPr="0004132E" w:rsidRDefault="00DC4927" w:rsidP="0004132E">
            <w:r w:rsidRPr="0004132E">
              <w:t>No se aplicará acción positiva en el proceso de analistas funcionales (existe equilibrio 40/60 a priori)</w:t>
            </w:r>
            <w:r w:rsidRPr="0004132E">
              <w:br/>
              <w:t>La EIG verificará si procede aplicar algún tipo de acción positiva según datos reales</w:t>
            </w:r>
          </w:p>
        </w:tc>
        <w:tc>
          <w:tcPr>
            <w:tcW w:w="960" w:type="dxa"/>
            <w:vAlign w:val="center"/>
            <w:hideMark/>
          </w:tcPr>
          <w:p w14:paraId="1A01BDC7" w14:textId="77777777" w:rsidR="00DC4927" w:rsidRPr="0004132E" w:rsidRDefault="00DC4927" w:rsidP="0004132E">
            <w:r w:rsidRPr="0004132E">
              <w:t>Febrero (verificación mediante EIG)</w:t>
            </w:r>
          </w:p>
        </w:tc>
      </w:tr>
      <w:tr w:rsidR="00DC4927" w:rsidRPr="0004132E" w14:paraId="26F33A82" w14:textId="77777777" w:rsidTr="006F25FB">
        <w:trPr>
          <w:tblCellSpacing w:w="15" w:type="dxa"/>
        </w:trPr>
        <w:tc>
          <w:tcPr>
            <w:tcW w:w="0" w:type="auto"/>
            <w:vAlign w:val="center"/>
            <w:hideMark/>
          </w:tcPr>
          <w:p w14:paraId="7A6ED9AF" w14:textId="77777777" w:rsidR="00DC4927" w:rsidRPr="0004132E" w:rsidRDefault="00DC4927" w:rsidP="0004132E">
            <w:r w:rsidRPr="0004132E">
              <w:rPr>
                <w:b/>
                <w:bCs/>
              </w:rPr>
              <w:t>2.3.1.</w:t>
            </w:r>
            <w:r w:rsidRPr="0004132E">
              <w:t xml:space="preserve"> Crear grupo de trabajo permanente para revisar bases y detectar sesgos</w:t>
            </w:r>
          </w:p>
        </w:tc>
        <w:tc>
          <w:tcPr>
            <w:tcW w:w="4638" w:type="dxa"/>
            <w:vAlign w:val="center"/>
            <w:hideMark/>
          </w:tcPr>
          <w:p w14:paraId="09A21347" w14:textId="07E45C5A" w:rsidR="00DC4927" w:rsidRPr="0004132E" w:rsidRDefault="00DC4927" w:rsidP="0004132E">
            <w:r w:rsidRPr="0004132E">
              <w:t xml:space="preserve">Integración de la Asistencia Técnica de Igualdad en las reuniones del proceso de selección de analistas de </w:t>
            </w:r>
            <w:r w:rsidRPr="0004132E">
              <w:br/>
              <w:t>Participación en tribunal como asesora con acceso a datos y currículos</w:t>
            </w:r>
            <w:r w:rsidRPr="0004132E">
              <w:br/>
              <w:t>Recepción de listados desagregados por sexo en cada fase para análisis en tiempo real</w:t>
            </w:r>
          </w:p>
        </w:tc>
        <w:tc>
          <w:tcPr>
            <w:tcW w:w="960" w:type="dxa"/>
            <w:vAlign w:val="center"/>
            <w:hideMark/>
          </w:tcPr>
          <w:p w14:paraId="29CA3248" w14:textId="77777777" w:rsidR="00DC4927" w:rsidRPr="0004132E" w:rsidRDefault="00DC4927" w:rsidP="0004132E">
            <w:r w:rsidRPr="0004132E">
              <w:t>Durante el proceso de selección (a partir de febrero)</w:t>
            </w:r>
          </w:p>
        </w:tc>
      </w:tr>
      <w:tr w:rsidR="00DC4927" w:rsidRPr="0004132E" w14:paraId="7F2EE85F" w14:textId="77777777" w:rsidTr="006F25FB">
        <w:trPr>
          <w:tblCellSpacing w:w="15" w:type="dxa"/>
        </w:trPr>
        <w:tc>
          <w:tcPr>
            <w:tcW w:w="0" w:type="auto"/>
            <w:vAlign w:val="center"/>
            <w:hideMark/>
          </w:tcPr>
          <w:p w14:paraId="5C184CFD" w14:textId="77777777" w:rsidR="00DC4927" w:rsidRPr="0004132E" w:rsidRDefault="00DC4927" w:rsidP="0004132E">
            <w:r w:rsidRPr="0004132E">
              <w:rPr>
                <w:b/>
                <w:bCs/>
              </w:rPr>
              <w:t>2.3.2.</w:t>
            </w:r>
            <w:r w:rsidRPr="0004132E">
              <w:t xml:space="preserve"> Elaborar informe anual de seguimiento y evaluación de procesos</w:t>
            </w:r>
          </w:p>
        </w:tc>
        <w:tc>
          <w:tcPr>
            <w:tcW w:w="4638" w:type="dxa"/>
            <w:vAlign w:val="center"/>
            <w:hideMark/>
          </w:tcPr>
          <w:p w14:paraId="2B4E75DB" w14:textId="77777777" w:rsidR="00DC4927" w:rsidRPr="0004132E" w:rsidRDefault="00DC4927" w:rsidP="0004132E">
            <w:r w:rsidRPr="0004132E">
              <w:t>Elaboración del informe anual con datos de 2025: nº y tipo de procesos, datos desagregados por sexo en cada fase, análisis de brechas, valoración de cumplimiento de cláusulas, propuestas de mejora</w:t>
            </w:r>
          </w:p>
        </w:tc>
        <w:tc>
          <w:tcPr>
            <w:tcW w:w="960" w:type="dxa"/>
            <w:vAlign w:val="center"/>
            <w:hideMark/>
          </w:tcPr>
          <w:p w14:paraId="7C0C1444" w14:textId="77777777" w:rsidR="00DC4927" w:rsidRPr="0004132E" w:rsidRDefault="00DC4927" w:rsidP="0004132E">
            <w:r w:rsidRPr="0004132E">
              <w:t>Febrero</w:t>
            </w:r>
          </w:p>
        </w:tc>
      </w:tr>
    </w:tbl>
    <w:p w14:paraId="42204C71" w14:textId="3FD0AD6C" w:rsidR="0004132E" w:rsidRDefault="0004132E" w:rsidP="009C4674"/>
    <w:p w14:paraId="4399D3B0" w14:textId="77777777" w:rsidR="0004132E" w:rsidRDefault="0004132E">
      <w:r>
        <w:br w:type="page"/>
      </w:r>
    </w:p>
    <w:p w14:paraId="1B6D011E" w14:textId="6CB77B50" w:rsidR="00061F0F" w:rsidRDefault="0004132E" w:rsidP="00D51B48">
      <w:pPr>
        <w:pStyle w:val="Ttulo2"/>
      </w:pPr>
      <w:r w:rsidRPr="0004132E">
        <w:t>ÁREA 3: FORMACIÓN Y CAPACITACIÓN CON PERSPECTIVA DE GÉNERO: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8"/>
        <w:gridCol w:w="4418"/>
        <w:gridCol w:w="880"/>
      </w:tblGrid>
      <w:tr w:rsidR="00DC4927" w:rsidRPr="00D4324B" w14:paraId="39DCF991" w14:textId="77777777">
        <w:trPr>
          <w:tblHeader/>
          <w:tblCellSpacing w:w="15" w:type="dxa"/>
        </w:trPr>
        <w:tc>
          <w:tcPr>
            <w:tcW w:w="0" w:type="auto"/>
            <w:vAlign w:val="center"/>
            <w:hideMark/>
          </w:tcPr>
          <w:p w14:paraId="7E594AE0" w14:textId="77777777" w:rsidR="00DC4927" w:rsidRPr="00D4324B" w:rsidRDefault="00DC4927" w:rsidP="00D4324B">
            <w:pPr>
              <w:rPr>
                <w:b/>
                <w:bCs/>
              </w:rPr>
            </w:pPr>
            <w:r w:rsidRPr="00D4324B">
              <w:rPr>
                <w:b/>
                <w:bCs/>
              </w:rPr>
              <w:t>MEDIDA</w:t>
            </w:r>
          </w:p>
        </w:tc>
        <w:tc>
          <w:tcPr>
            <w:tcW w:w="0" w:type="auto"/>
            <w:vAlign w:val="center"/>
            <w:hideMark/>
          </w:tcPr>
          <w:p w14:paraId="429A5C5A" w14:textId="77777777" w:rsidR="00DC4927" w:rsidRPr="00D4324B" w:rsidRDefault="00DC4927" w:rsidP="00D4324B">
            <w:pPr>
              <w:rPr>
                <w:b/>
                <w:bCs/>
              </w:rPr>
            </w:pPr>
            <w:r w:rsidRPr="00D4324B">
              <w:rPr>
                <w:b/>
                <w:bCs/>
              </w:rPr>
              <w:t>ACCIONES 2026</w:t>
            </w:r>
          </w:p>
        </w:tc>
        <w:tc>
          <w:tcPr>
            <w:tcW w:w="0" w:type="auto"/>
            <w:vAlign w:val="center"/>
            <w:hideMark/>
          </w:tcPr>
          <w:p w14:paraId="36D5BA25" w14:textId="5F1AC0A9" w:rsidR="00DC4927" w:rsidRPr="00D4324B" w:rsidRDefault="006F25FB" w:rsidP="00D4324B">
            <w:pPr>
              <w:rPr>
                <w:b/>
                <w:bCs/>
              </w:rPr>
            </w:pPr>
            <w:r>
              <w:rPr>
                <w:b/>
                <w:bCs/>
              </w:rPr>
              <w:t>CRONO</w:t>
            </w:r>
          </w:p>
        </w:tc>
      </w:tr>
      <w:tr w:rsidR="00DC4927" w:rsidRPr="00D4324B" w14:paraId="68583E9E" w14:textId="77777777">
        <w:trPr>
          <w:tblCellSpacing w:w="15" w:type="dxa"/>
        </w:trPr>
        <w:tc>
          <w:tcPr>
            <w:tcW w:w="0" w:type="auto"/>
            <w:vAlign w:val="center"/>
            <w:hideMark/>
          </w:tcPr>
          <w:p w14:paraId="6D5F0637" w14:textId="77777777" w:rsidR="00DC4927" w:rsidRPr="00D4324B" w:rsidRDefault="00DC4927" w:rsidP="00D4324B">
            <w:r w:rsidRPr="00D4324B">
              <w:rPr>
                <w:b/>
                <w:bCs/>
              </w:rPr>
              <w:t>3.1.1.</w:t>
            </w:r>
            <w:r w:rsidRPr="00D4324B">
              <w:t xml:space="preserve"> Desarrollar formación mixta anual para toda la plantilla</w:t>
            </w:r>
          </w:p>
        </w:tc>
        <w:tc>
          <w:tcPr>
            <w:tcW w:w="0" w:type="auto"/>
            <w:vAlign w:val="center"/>
            <w:hideMark/>
          </w:tcPr>
          <w:p w14:paraId="717E6450" w14:textId="7E77BDBB" w:rsidR="00DC4927" w:rsidRPr="00D4324B" w:rsidRDefault="00DC4927" w:rsidP="00D4324B">
            <w:r w:rsidRPr="00D4324B">
              <w:t xml:space="preserve">Formación en marzo sobre </w:t>
            </w:r>
            <w:r w:rsidRPr="00D4324B">
              <w:rPr>
                <w:b/>
                <w:bCs/>
              </w:rPr>
              <w:t>igualdad en la tecnología y entornos digitales</w:t>
            </w:r>
            <w:r w:rsidRPr="00D4324B">
              <w:br/>
              <w:t>2,5 horas por sesión, presencial, voluntaria con inscripción previa</w:t>
            </w:r>
            <w:r w:rsidRPr="00D4324B">
              <w:br/>
              <w:t xml:space="preserve">Grupos de ~20 personas con enfoque </w:t>
            </w:r>
            <w:r>
              <w:t xml:space="preserve">teórico </w:t>
            </w:r>
            <w:r w:rsidRPr="00D4324B">
              <w:t>práctico (</w:t>
            </w:r>
            <w:r>
              <w:t xml:space="preserve">teória ¿Qué es integrar la perspectiva de género en la tecnología y </w:t>
            </w:r>
            <w:r w:rsidRPr="00D4324B">
              <w:t>grupos de trabajo</w:t>
            </w:r>
            <w:r>
              <w:t xml:space="preserve"> para priorizar programas, proyectos bbdd de CCASA</w:t>
            </w:r>
            <w:r w:rsidRPr="00D4324B">
              <w:t>)</w:t>
            </w:r>
            <w:r w:rsidRPr="00D4324B">
              <w:br/>
              <w:t>Exploración de formadoras especializadas</w:t>
            </w:r>
            <w:r w:rsidRPr="00D4324B">
              <w:br/>
              <w:t>Intento de alineación con fechas cercanas al 8M</w:t>
            </w:r>
            <w:r w:rsidRPr="00D4324B">
              <w:br/>
              <w:t>Divulgación de resultados si los grupos generan aprendizajes relevantes</w:t>
            </w:r>
          </w:p>
        </w:tc>
        <w:tc>
          <w:tcPr>
            <w:tcW w:w="0" w:type="auto"/>
            <w:vAlign w:val="center"/>
            <w:hideMark/>
          </w:tcPr>
          <w:p w14:paraId="18DB467A" w14:textId="77777777" w:rsidR="00DC4927" w:rsidRPr="00D4324B" w:rsidRDefault="00DC4927" w:rsidP="00D4324B">
            <w:r w:rsidRPr="00D4324B">
              <w:t>Marzo</w:t>
            </w:r>
          </w:p>
        </w:tc>
      </w:tr>
      <w:tr w:rsidR="00DC4927" w:rsidRPr="00D4324B" w14:paraId="0B1B4439" w14:textId="77777777">
        <w:trPr>
          <w:tblCellSpacing w:w="15" w:type="dxa"/>
        </w:trPr>
        <w:tc>
          <w:tcPr>
            <w:tcW w:w="0" w:type="auto"/>
            <w:vAlign w:val="center"/>
            <w:hideMark/>
          </w:tcPr>
          <w:p w14:paraId="1C672E49" w14:textId="77777777" w:rsidR="00DC4927" w:rsidRPr="00D4324B" w:rsidRDefault="00DC4927" w:rsidP="00D4324B">
            <w:r w:rsidRPr="00D4324B">
              <w:rPr>
                <w:b/>
                <w:bCs/>
              </w:rPr>
              <w:t>3.2.1.</w:t>
            </w:r>
            <w:r w:rsidRPr="00D4324B">
              <w:t xml:space="preserve"> Ofrecer formación anual a mujeres sobre empoderamiento profesional</w:t>
            </w:r>
          </w:p>
        </w:tc>
        <w:tc>
          <w:tcPr>
            <w:tcW w:w="0" w:type="auto"/>
            <w:vAlign w:val="center"/>
            <w:hideMark/>
          </w:tcPr>
          <w:p w14:paraId="3D6755CD" w14:textId="77777777" w:rsidR="00DC4927" w:rsidRPr="00D4324B" w:rsidRDefault="00DC4927" w:rsidP="00D4324B">
            <w:r w:rsidRPr="00D4324B">
              <w:t>Formación en abril-mayo: espacio de reflexión-acción sobre Plan de Igualdad de CCASA, momento actual, cambios e implantación del POA</w:t>
            </w:r>
            <w:r w:rsidRPr="00D4324B">
              <w:br/>
              <w:t>Definición de número de grupos y características según propuesta de nuevas masculinidades (equivalencia de dedicación)</w:t>
            </w:r>
          </w:p>
        </w:tc>
        <w:tc>
          <w:tcPr>
            <w:tcW w:w="0" w:type="auto"/>
            <w:vAlign w:val="center"/>
            <w:hideMark/>
          </w:tcPr>
          <w:p w14:paraId="4053648D" w14:textId="77777777" w:rsidR="00DC4927" w:rsidRPr="00D4324B" w:rsidRDefault="00DC4927" w:rsidP="00D4324B">
            <w:r w:rsidRPr="00D4324B">
              <w:t>Abril-Mayo</w:t>
            </w:r>
          </w:p>
        </w:tc>
      </w:tr>
      <w:tr w:rsidR="00DC4927" w:rsidRPr="00D4324B" w14:paraId="4BA0C915" w14:textId="77777777">
        <w:trPr>
          <w:tblCellSpacing w:w="15" w:type="dxa"/>
        </w:trPr>
        <w:tc>
          <w:tcPr>
            <w:tcW w:w="0" w:type="auto"/>
            <w:vAlign w:val="center"/>
            <w:hideMark/>
          </w:tcPr>
          <w:p w14:paraId="3014E752" w14:textId="77777777" w:rsidR="00DC4927" w:rsidRPr="00D4324B" w:rsidRDefault="00DC4927" w:rsidP="00D4324B">
            <w:r w:rsidRPr="00D4324B">
              <w:rPr>
                <w:b/>
                <w:bCs/>
              </w:rPr>
              <w:t>3.2.2.</w:t>
            </w:r>
            <w:r w:rsidRPr="00D4324B">
              <w:t xml:space="preserve"> Realizar formación anual a hombres sobre nuevas masculinidades</w:t>
            </w:r>
          </w:p>
        </w:tc>
        <w:tc>
          <w:tcPr>
            <w:tcW w:w="0" w:type="auto"/>
            <w:vAlign w:val="center"/>
            <w:hideMark/>
          </w:tcPr>
          <w:p w14:paraId="2CFAF980" w14:textId="77777777" w:rsidR="00DC4927" w:rsidRPr="00D4324B" w:rsidRDefault="00DC4927" w:rsidP="00D4324B">
            <w:r w:rsidRPr="00D4324B">
              <w:t>Organización simultánea a la formación de empoderamiento</w:t>
            </w:r>
            <w:r w:rsidRPr="00D4324B">
              <w:br/>
              <w:t>Contacto de Asistencia Técnica (Helena) con Gizonduz</w:t>
            </w:r>
            <w:r w:rsidRPr="00D4324B">
              <w:br/>
              <w:t>Organización de grupos por RR.HH. (Raquel)</w:t>
            </w:r>
            <w:r w:rsidRPr="00D4324B">
              <w:br/>
              <w:t>Valoración de obligatoriedad según propuesta de Gizonduz</w:t>
            </w:r>
            <w:r w:rsidRPr="00D4324B">
              <w:br/>
              <w:t>Definición de duración y formato según propuesta técnica</w:t>
            </w:r>
          </w:p>
        </w:tc>
        <w:tc>
          <w:tcPr>
            <w:tcW w:w="0" w:type="auto"/>
            <w:vAlign w:val="center"/>
            <w:hideMark/>
          </w:tcPr>
          <w:p w14:paraId="33426CA2" w14:textId="77777777" w:rsidR="00DC4927" w:rsidRPr="00D4324B" w:rsidRDefault="00DC4927" w:rsidP="00D4324B">
            <w:r w:rsidRPr="00D4324B">
              <w:t>Abril-Mayo</w:t>
            </w:r>
          </w:p>
        </w:tc>
      </w:tr>
      <w:tr w:rsidR="00DC4927" w:rsidRPr="00D4324B" w14:paraId="39D92216" w14:textId="77777777">
        <w:trPr>
          <w:tblCellSpacing w:w="15" w:type="dxa"/>
        </w:trPr>
        <w:tc>
          <w:tcPr>
            <w:tcW w:w="0" w:type="auto"/>
            <w:vAlign w:val="center"/>
            <w:hideMark/>
          </w:tcPr>
          <w:p w14:paraId="724F0870" w14:textId="77777777" w:rsidR="00DC4927" w:rsidRPr="00D4324B" w:rsidRDefault="00DC4927" w:rsidP="00D4324B">
            <w:r w:rsidRPr="00D4324B">
              <w:rPr>
                <w:b/>
                <w:bCs/>
              </w:rPr>
              <w:t>3.3.1.</w:t>
            </w:r>
            <w:r w:rsidRPr="00D4324B">
              <w:t xml:space="preserve"> Incorporar cláusulas de igualdad en contratos de formación externa</w:t>
            </w:r>
          </w:p>
        </w:tc>
        <w:tc>
          <w:tcPr>
            <w:tcW w:w="0" w:type="auto"/>
            <w:vAlign w:val="center"/>
            <w:hideMark/>
          </w:tcPr>
          <w:p w14:paraId="5D039A69" w14:textId="77777777" w:rsidR="00DC4927" w:rsidRPr="00D4324B" w:rsidRDefault="00DC4927" w:rsidP="00D4324B">
            <w:r w:rsidRPr="00D4324B">
              <w:t>Revisión en febrero de pliegos y contratos</w:t>
            </w:r>
            <w:r w:rsidRPr="00D4324B">
              <w:br/>
              <w:t>Investigación de posibilidades de incluir perspectiva de género en temarios</w:t>
            </w:r>
            <w:r w:rsidRPr="00D4324B">
              <w:br/>
              <w:t>Trabajo en pliego de nueva plataforma de formación: exigencia de poder colgar contenidos propios y habilitar seguimiento</w:t>
            </w:r>
            <w:r w:rsidRPr="00D4324B">
              <w:br/>
              <w:t>Planteamiento de microformación obligatoria en legislación de igualdad en plataforma (cuando esté operativa)</w:t>
            </w:r>
          </w:p>
        </w:tc>
        <w:tc>
          <w:tcPr>
            <w:tcW w:w="0" w:type="auto"/>
            <w:vAlign w:val="center"/>
            <w:hideMark/>
          </w:tcPr>
          <w:p w14:paraId="6E47935F" w14:textId="77777777" w:rsidR="00DC4927" w:rsidRPr="00D4324B" w:rsidRDefault="00DC4927" w:rsidP="00D4324B">
            <w:r w:rsidRPr="00D4324B">
              <w:t>Febrero</w:t>
            </w:r>
          </w:p>
        </w:tc>
      </w:tr>
      <w:tr w:rsidR="00DC4927" w:rsidRPr="00D4324B" w14:paraId="513E1CE8" w14:textId="77777777">
        <w:trPr>
          <w:tblCellSpacing w:w="15" w:type="dxa"/>
        </w:trPr>
        <w:tc>
          <w:tcPr>
            <w:tcW w:w="0" w:type="auto"/>
            <w:vAlign w:val="center"/>
            <w:hideMark/>
          </w:tcPr>
          <w:p w14:paraId="59FD6B4D" w14:textId="77777777" w:rsidR="00DC4927" w:rsidRPr="00D4324B" w:rsidRDefault="00DC4927" w:rsidP="00D4324B">
            <w:r w:rsidRPr="00D4324B">
              <w:rPr>
                <w:b/>
                <w:bCs/>
              </w:rPr>
              <w:t>3.3.2.</w:t>
            </w:r>
            <w:r w:rsidRPr="00D4324B">
              <w:t xml:space="preserve"> Solicitar a proveedoras informe previo sobre integración de perspectiva de género</w:t>
            </w:r>
          </w:p>
        </w:tc>
        <w:tc>
          <w:tcPr>
            <w:tcW w:w="0" w:type="auto"/>
            <w:vAlign w:val="center"/>
            <w:hideMark/>
          </w:tcPr>
          <w:p w14:paraId="6A0A437C" w14:textId="30D7AAF0" w:rsidR="00DC4927" w:rsidRPr="00D4324B" w:rsidRDefault="00DC4927" w:rsidP="00D4324B">
            <w:r w:rsidRPr="00D4324B">
              <w:t>Elaboración de modelo de solicitud</w:t>
            </w:r>
            <w:r>
              <w:t xml:space="preserve"> y contenidos del informe</w:t>
            </w:r>
            <w:r w:rsidRPr="00D4324B">
              <w:t xml:space="preserve"> </w:t>
            </w:r>
            <w:r w:rsidRPr="00D4324B">
              <w:br/>
              <w:t>Elaboración de lista de proveedoras a requerir</w:t>
            </w:r>
          </w:p>
        </w:tc>
        <w:tc>
          <w:tcPr>
            <w:tcW w:w="0" w:type="auto"/>
            <w:vAlign w:val="center"/>
            <w:hideMark/>
          </w:tcPr>
          <w:p w14:paraId="26CBD613" w14:textId="77777777" w:rsidR="00DC4927" w:rsidRPr="00D4324B" w:rsidRDefault="00DC4927" w:rsidP="00D4324B">
            <w:r w:rsidRPr="00D4324B">
              <w:t>Primer semestre</w:t>
            </w:r>
          </w:p>
        </w:tc>
      </w:tr>
      <w:tr w:rsidR="00DC4927" w:rsidRPr="00D4324B" w14:paraId="4FA7035C" w14:textId="77777777">
        <w:trPr>
          <w:tblCellSpacing w:w="15" w:type="dxa"/>
        </w:trPr>
        <w:tc>
          <w:tcPr>
            <w:tcW w:w="0" w:type="auto"/>
            <w:vAlign w:val="center"/>
            <w:hideMark/>
          </w:tcPr>
          <w:p w14:paraId="56E7C998" w14:textId="77777777" w:rsidR="00DC4927" w:rsidRPr="00D4324B" w:rsidRDefault="00DC4927" w:rsidP="00D4324B">
            <w:r w:rsidRPr="00D4324B">
              <w:rPr>
                <w:b/>
                <w:bCs/>
              </w:rPr>
              <w:t>3.3.3.</w:t>
            </w:r>
            <w:r w:rsidRPr="00D4324B">
              <w:t xml:space="preserve"> Elaborar informe anual sobre formaciones externas</w:t>
            </w:r>
          </w:p>
        </w:tc>
        <w:tc>
          <w:tcPr>
            <w:tcW w:w="0" w:type="auto"/>
            <w:vAlign w:val="center"/>
            <w:hideMark/>
          </w:tcPr>
          <w:p w14:paraId="152DB9D7" w14:textId="77777777" w:rsidR="00DC4927" w:rsidRPr="00D4324B" w:rsidRDefault="00DC4927" w:rsidP="00D4324B">
            <w:r w:rsidRPr="00D4324B">
              <w:t>Definición de ventana temporal de datos y periodicidad (similar a contratación)</w:t>
            </w:r>
            <w:r w:rsidRPr="00D4324B">
              <w:br/>
              <w:t>En 2026: recogida de datos de formaciones 2025 para establecer línea base</w:t>
            </w:r>
            <w:r w:rsidRPr="00D4324B">
              <w:br/>
              <w:t>Pautación de informes anuales futuros</w:t>
            </w:r>
          </w:p>
        </w:tc>
        <w:tc>
          <w:tcPr>
            <w:tcW w:w="0" w:type="auto"/>
            <w:vAlign w:val="center"/>
            <w:hideMark/>
          </w:tcPr>
          <w:p w14:paraId="163F3CFB" w14:textId="146C4614" w:rsidR="00DC4927" w:rsidRPr="00D4324B" w:rsidRDefault="00DC4927" w:rsidP="00D4324B">
            <w:r>
              <w:t>Junio</w:t>
            </w:r>
          </w:p>
        </w:tc>
      </w:tr>
    </w:tbl>
    <w:p w14:paraId="7C6CF8A2" w14:textId="01A0B052" w:rsidR="00D4324B" w:rsidRDefault="00D4324B" w:rsidP="009C4674"/>
    <w:p w14:paraId="0C98E89F" w14:textId="77777777" w:rsidR="00D4324B" w:rsidRDefault="00D4324B">
      <w:r>
        <w:br w:type="page"/>
      </w:r>
    </w:p>
    <w:p w14:paraId="135396EE" w14:textId="77777777" w:rsidR="0086032E" w:rsidRPr="0086032E" w:rsidRDefault="0086032E" w:rsidP="00D51B48">
      <w:pPr>
        <w:pStyle w:val="Ttulo2"/>
      </w:pPr>
      <w:r w:rsidRPr="0086032E">
        <w:t>ÁREA 4: SEGURIDAD Y SALUD LABORAL: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3457"/>
        <w:gridCol w:w="3143"/>
      </w:tblGrid>
      <w:tr w:rsidR="00F84C8A" w:rsidRPr="00F84C8A" w14:paraId="41321935" w14:textId="77777777">
        <w:trPr>
          <w:tblHeader/>
          <w:tblCellSpacing w:w="15" w:type="dxa"/>
        </w:trPr>
        <w:tc>
          <w:tcPr>
            <w:tcW w:w="0" w:type="auto"/>
            <w:vAlign w:val="center"/>
            <w:hideMark/>
          </w:tcPr>
          <w:p w14:paraId="37B5FDBF" w14:textId="77777777" w:rsidR="00F84C8A" w:rsidRPr="00F84C8A" w:rsidRDefault="00F84C8A" w:rsidP="00F84C8A">
            <w:pPr>
              <w:rPr>
                <w:b/>
                <w:bCs/>
              </w:rPr>
            </w:pPr>
            <w:r w:rsidRPr="00F84C8A">
              <w:rPr>
                <w:b/>
                <w:bCs/>
              </w:rPr>
              <w:t>SITUACIÓN EN 2026</w:t>
            </w:r>
          </w:p>
        </w:tc>
        <w:tc>
          <w:tcPr>
            <w:tcW w:w="0" w:type="auto"/>
            <w:vAlign w:val="center"/>
            <w:hideMark/>
          </w:tcPr>
          <w:p w14:paraId="5BD45975" w14:textId="77777777" w:rsidR="00F84C8A" w:rsidRPr="00F84C8A" w:rsidRDefault="00F84C8A" w:rsidP="00F84C8A">
            <w:pPr>
              <w:rPr>
                <w:b/>
                <w:bCs/>
              </w:rPr>
            </w:pPr>
            <w:r w:rsidRPr="00F84C8A">
              <w:rPr>
                <w:b/>
                <w:bCs/>
              </w:rPr>
              <w:t>JUSTIFICACIÓN</w:t>
            </w:r>
          </w:p>
        </w:tc>
        <w:tc>
          <w:tcPr>
            <w:tcW w:w="0" w:type="auto"/>
            <w:vAlign w:val="center"/>
            <w:hideMark/>
          </w:tcPr>
          <w:p w14:paraId="7C78CBDF" w14:textId="77777777" w:rsidR="00F84C8A" w:rsidRPr="00F84C8A" w:rsidRDefault="00F84C8A" w:rsidP="00F84C8A">
            <w:pPr>
              <w:rPr>
                <w:b/>
                <w:bCs/>
              </w:rPr>
            </w:pPr>
            <w:r w:rsidRPr="00F84C8A">
              <w:rPr>
                <w:b/>
                <w:bCs/>
              </w:rPr>
              <w:t>HORIZONTE DE ACTIVACIÓN</w:t>
            </w:r>
          </w:p>
        </w:tc>
      </w:tr>
      <w:tr w:rsidR="00F84C8A" w:rsidRPr="00F84C8A" w14:paraId="3305EDD7" w14:textId="77777777">
        <w:trPr>
          <w:tblCellSpacing w:w="15" w:type="dxa"/>
        </w:trPr>
        <w:tc>
          <w:tcPr>
            <w:tcW w:w="0" w:type="auto"/>
            <w:vAlign w:val="center"/>
            <w:hideMark/>
          </w:tcPr>
          <w:p w14:paraId="39FDCF03" w14:textId="77777777" w:rsidR="00F84C8A" w:rsidRPr="00F84C8A" w:rsidRDefault="00F84C8A" w:rsidP="00F84C8A">
            <w:r w:rsidRPr="00F84C8A">
              <w:rPr>
                <w:b/>
                <w:bCs/>
              </w:rPr>
              <w:t>No se priorizan acciones en el Área 4 durante 2026</w:t>
            </w:r>
          </w:p>
        </w:tc>
        <w:tc>
          <w:tcPr>
            <w:tcW w:w="0" w:type="auto"/>
            <w:vAlign w:val="center"/>
            <w:hideMark/>
          </w:tcPr>
          <w:p w14:paraId="58FB67E0" w14:textId="77777777" w:rsidR="00F84C8A" w:rsidRPr="00F84C8A" w:rsidRDefault="00F84C8A" w:rsidP="00F84C8A">
            <w:r w:rsidRPr="00F84C8A">
              <w:t>CCASA no podrá realizar la contratación del nuevo servicio de prevención en 2026. El contrato actual no incluye las especificaciones técnicas necesarias para exigir la elaboración de un Plan de Prevención con perspectiva de género conforme al Decreto Legislativo 1/2023 y a las herramientas de Osalan.</w:t>
            </w:r>
          </w:p>
        </w:tc>
        <w:tc>
          <w:tcPr>
            <w:tcW w:w="0" w:type="auto"/>
            <w:vAlign w:val="center"/>
            <w:hideMark/>
          </w:tcPr>
          <w:p w14:paraId="3FCCE8A6" w14:textId="77777777" w:rsidR="00F84C8A" w:rsidRPr="00F84C8A" w:rsidRDefault="00F84C8A" w:rsidP="00F84C8A">
            <w:r w:rsidRPr="00F84C8A">
              <w:rPr>
                <w:b/>
                <w:bCs/>
              </w:rPr>
              <w:t>2027-2028</w:t>
            </w:r>
            <w:r w:rsidRPr="00F84C8A">
              <w:t>: Contratación del nuevo servicio de prevención con cláusulas de igualdad, elaboración del Plan de Prevención con perspectiva de género, establecimiento de reuniones anuales de coordinación, análisis de riesgos emergentes, y elaboración de informes anuales.</w:t>
            </w:r>
          </w:p>
        </w:tc>
      </w:tr>
    </w:tbl>
    <w:p w14:paraId="45AF4DE4" w14:textId="54D40743" w:rsidR="00F84C8A" w:rsidRPr="00F84C8A" w:rsidRDefault="00F84C8A" w:rsidP="00F84C8A"/>
    <w:p w14:paraId="714C077B" w14:textId="77777777" w:rsidR="00F84C8A" w:rsidRPr="00F84C8A" w:rsidRDefault="00F84C8A" w:rsidP="00D51B48">
      <w:pPr>
        <w:pStyle w:val="Ttulo2"/>
      </w:pPr>
      <w:r w:rsidRPr="00F84C8A">
        <w:t>ÁREA 5: VALORACIÓN DE PUESTOS DE TRABAJO Y AUDITORÍA RETRIBUTIVA</w:t>
      </w:r>
    </w:p>
    <w:p w14:paraId="4DEF8C2E" w14:textId="353A8970" w:rsidR="00F84C8A" w:rsidRPr="00F84C8A" w:rsidRDefault="00F84C8A" w:rsidP="00F84C8A">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5296"/>
        <w:gridCol w:w="772"/>
      </w:tblGrid>
      <w:tr w:rsidR="00DC4927" w:rsidRPr="00F84C8A" w14:paraId="5615431E" w14:textId="77777777">
        <w:trPr>
          <w:tblHeader/>
          <w:tblCellSpacing w:w="15" w:type="dxa"/>
        </w:trPr>
        <w:tc>
          <w:tcPr>
            <w:tcW w:w="0" w:type="auto"/>
            <w:vAlign w:val="center"/>
            <w:hideMark/>
          </w:tcPr>
          <w:p w14:paraId="79E1A1BE" w14:textId="77777777" w:rsidR="00DC4927" w:rsidRPr="00F84C8A" w:rsidRDefault="00DC4927" w:rsidP="00F84C8A">
            <w:pPr>
              <w:rPr>
                <w:b/>
                <w:bCs/>
              </w:rPr>
            </w:pPr>
            <w:r w:rsidRPr="00F84C8A">
              <w:rPr>
                <w:b/>
                <w:bCs/>
              </w:rPr>
              <w:t>MEDIDA</w:t>
            </w:r>
          </w:p>
        </w:tc>
        <w:tc>
          <w:tcPr>
            <w:tcW w:w="0" w:type="auto"/>
            <w:vAlign w:val="center"/>
            <w:hideMark/>
          </w:tcPr>
          <w:p w14:paraId="6006EF7B" w14:textId="77777777" w:rsidR="00DC4927" w:rsidRPr="00F84C8A" w:rsidRDefault="00DC4927" w:rsidP="00F84C8A">
            <w:pPr>
              <w:rPr>
                <w:b/>
                <w:bCs/>
              </w:rPr>
            </w:pPr>
            <w:r w:rsidRPr="00F84C8A">
              <w:rPr>
                <w:b/>
                <w:bCs/>
              </w:rPr>
              <w:t>ACCIONES 2026</w:t>
            </w:r>
          </w:p>
        </w:tc>
        <w:tc>
          <w:tcPr>
            <w:tcW w:w="0" w:type="auto"/>
            <w:vAlign w:val="center"/>
            <w:hideMark/>
          </w:tcPr>
          <w:p w14:paraId="051E2C76" w14:textId="61F236E0" w:rsidR="00DC4927" w:rsidRPr="00F84C8A" w:rsidRDefault="00255B23" w:rsidP="00F84C8A">
            <w:pPr>
              <w:rPr>
                <w:b/>
                <w:bCs/>
              </w:rPr>
            </w:pPr>
            <w:r>
              <w:rPr>
                <w:b/>
                <w:bCs/>
              </w:rPr>
              <w:t>CRONO</w:t>
            </w:r>
          </w:p>
        </w:tc>
      </w:tr>
      <w:tr w:rsidR="00DC4927" w:rsidRPr="00F84C8A" w14:paraId="5A8A98B4" w14:textId="77777777">
        <w:trPr>
          <w:tblCellSpacing w:w="15" w:type="dxa"/>
        </w:trPr>
        <w:tc>
          <w:tcPr>
            <w:tcW w:w="0" w:type="auto"/>
            <w:vAlign w:val="center"/>
            <w:hideMark/>
          </w:tcPr>
          <w:p w14:paraId="08BCB25D" w14:textId="77777777" w:rsidR="00DC4927" w:rsidRPr="00F84C8A" w:rsidRDefault="00DC4927" w:rsidP="00F84C8A">
            <w:r w:rsidRPr="00F84C8A">
              <w:rPr>
                <w:b/>
                <w:bCs/>
              </w:rPr>
              <w:t>5.1.1.</w:t>
            </w:r>
            <w:r w:rsidRPr="00F84C8A">
              <w:t xml:space="preserve"> Realizar anualmente la auditoría retributiva conforme al RD 902/2020</w:t>
            </w:r>
          </w:p>
        </w:tc>
        <w:tc>
          <w:tcPr>
            <w:tcW w:w="0" w:type="auto"/>
            <w:vAlign w:val="center"/>
            <w:hideMark/>
          </w:tcPr>
          <w:p w14:paraId="4A1352CE" w14:textId="77777777" w:rsidR="00DC4927" w:rsidRPr="00F84C8A" w:rsidRDefault="00DC4927" w:rsidP="00F84C8A">
            <w:r w:rsidRPr="00F84C8A">
              <w:rPr>
                <w:b/>
                <w:bCs/>
              </w:rPr>
              <w:t>Fase 1 (abril-mayo):</w:t>
            </w:r>
            <w:r w:rsidRPr="00F84C8A">
              <w:t xml:space="preserve"> Volcado de datos por equipo RR.HH. (Uxue y Deiane) en herramienta oficial del Ministerio: salarios, complementos, percepciones extrasalariales, distribución por niveles/categorías/puestos, jornada laboral (todo desagregado por sexo)</w:t>
            </w:r>
            <w:r w:rsidRPr="00F84C8A">
              <w:br/>
            </w:r>
            <w:r w:rsidRPr="00F84C8A">
              <w:rPr>
                <w:b/>
                <w:bCs/>
              </w:rPr>
              <w:t>Fase 2 (mayo-junio):</w:t>
            </w:r>
            <w:r w:rsidRPr="00F84C8A">
              <w:t xml:space="preserve"> Elaboración del informe por responsable RR.HH. (Leyre): brecha salarial total y por niveles, análisis de diferencias justificadas y no justificadas, causas, propuestas correctoras</w:t>
            </w:r>
            <w:r w:rsidRPr="00F84C8A">
              <w:br/>
            </w:r>
            <w:r w:rsidRPr="00F84C8A">
              <w:rPr>
                <w:b/>
                <w:bCs/>
              </w:rPr>
              <w:t>Fase 3 (junio):</w:t>
            </w:r>
            <w:r w:rsidRPr="00F84C8A">
              <w:t xml:space="preserve"> Preparación de materiales de difusión por Asistencia Técnica (Helena): resumen ejecutivo, infografías, explicación pedagógica del sistema retributivo</w:t>
            </w:r>
          </w:p>
        </w:tc>
        <w:tc>
          <w:tcPr>
            <w:tcW w:w="0" w:type="auto"/>
            <w:vAlign w:val="center"/>
            <w:hideMark/>
          </w:tcPr>
          <w:p w14:paraId="625C8B71" w14:textId="77777777" w:rsidR="00DC4927" w:rsidRPr="00F84C8A" w:rsidRDefault="00DC4927" w:rsidP="00F84C8A">
            <w:r w:rsidRPr="00F84C8A">
              <w:t>Abril-Junio</w:t>
            </w:r>
          </w:p>
        </w:tc>
      </w:tr>
      <w:tr w:rsidR="00DC4927" w:rsidRPr="00F84C8A" w14:paraId="2A872EA5" w14:textId="77777777">
        <w:trPr>
          <w:tblCellSpacing w:w="15" w:type="dxa"/>
        </w:trPr>
        <w:tc>
          <w:tcPr>
            <w:tcW w:w="0" w:type="auto"/>
            <w:vAlign w:val="center"/>
            <w:hideMark/>
          </w:tcPr>
          <w:p w14:paraId="1211071D" w14:textId="77777777" w:rsidR="00DC4927" w:rsidRPr="00F84C8A" w:rsidRDefault="00DC4927" w:rsidP="00F84C8A">
            <w:r w:rsidRPr="00F84C8A">
              <w:rPr>
                <w:b/>
                <w:bCs/>
              </w:rPr>
              <w:t>5.1.2.</w:t>
            </w:r>
            <w:r w:rsidRPr="00F84C8A">
              <w:t xml:space="preserve"> Presentar los resultados de la auditoría retributiva a la plantilla</w:t>
            </w:r>
          </w:p>
        </w:tc>
        <w:tc>
          <w:tcPr>
            <w:tcW w:w="0" w:type="auto"/>
            <w:vAlign w:val="center"/>
            <w:hideMark/>
          </w:tcPr>
          <w:p w14:paraId="324A8F38" w14:textId="77777777" w:rsidR="00DC4927" w:rsidRPr="00F84C8A" w:rsidRDefault="00DC4927" w:rsidP="00F84C8A">
            <w:r w:rsidRPr="00F84C8A">
              <w:t>Elaboración de resumen y materiales de difusión (junio)</w:t>
            </w:r>
            <w:r w:rsidRPr="00F84C8A">
              <w:br/>
              <w:t>Publicación del informe completo y materiales divulgativos en intranet corporativa</w:t>
            </w:r>
            <w:r w:rsidRPr="00F84C8A">
              <w:br/>
              <w:t>Envío de correo electrónico informativo a toda la plantilla con acceso directo</w:t>
            </w:r>
            <w:r w:rsidRPr="00F84C8A">
              <w:br/>
            </w:r>
            <w:r w:rsidRPr="00F84C8A">
              <w:rPr>
                <w:b/>
                <w:bCs/>
              </w:rPr>
              <w:t>No se realiza sesión presencial</w:t>
            </w:r>
            <w:r w:rsidRPr="00F84C8A">
              <w:t>; se prioriza difusión escrita con acceso permanente</w:t>
            </w:r>
          </w:p>
        </w:tc>
        <w:tc>
          <w:tcPr>
            <w:tcW w:w="0" w:type="auto"/>
            <w:vAlign w:val="center"/>
            <w:hideMark/>
          </w:tcPr>
          <w:p w14:paraId="71652D35" w14:textId="77777777" w:rsidR="00DC4927" w:rsidRPr="00F84C8A" w:rsidRDefault="00DC4927" w:rsidP="00F84C8A">
            <w:r w:rsidRPr="00F84C8A">
              <w:t>Junio</w:t>
            </w:r>
          </w:p>
        </w:tc>
      </w:tr>
    </w:tbl>
    <w:p w14:paraId="778E9859" w14:textId="69F60FD9" w:rsidR="00F84C8A" w:rsidRPr="00F84C8A" w:rsidRDefault="00F84C8A" w:rsidP="00F84C8A"/>
    <w:p w14:paraId="34778C96" w14:textId="77777777" w:rsidR="00F84C8A" w:rsidRPr="00F84C8A" w:rsidRDefault="00F84C8A" w:rsidP="00D51B48">
      <w:pPr>
        <w:pStyle w:val="Ttulo2"/>
      </w:pPr>
      <w:r w:rsidRPr="00F84C8A">
        <w:t>ÁREA 6: CONCILIACIÓN CORRESPONSABLE</w:t>
      </w:r>
    </w:p>
    <w:p w14:paraId="0A99E738" w14:textId="2BFA6FD6" w:rsidR="00F84C8A" w:rsidRPr="00F84C8A" w:rsidRDefault="00F84C8A" w:rsidP="00F84C8A">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6"/>
        <w:gridCol w:w="4177"/>
        <w:gridCol w:w="1273"/>
      </w:tblGrid>
      <w:tr w:rsidR="00DC4927" w:rsidRPr="00F84C8A" w14:paraId="3BB2201B" w14:textId="77777777" w:rsidTr="00255B23">
        <w:trPr>
          <w:tblHeader/>
          <w:tblCellSpacing w:w="15" w:type="dxa"/>
        </w:trPr>
        <w:tc>
          <w:tcPr>
            <w:tcW w:w="0" w:type="auto"/>
            <w:vAlign w:val="center"/>
            <w:hideMark/>
          </w:tcPr>
          <w:p w14:paraId="4D48158D" w14:textId="77777777" w:rsidR="00DC4927" w:rsidRPr="00F84C8A" w:rsidRDefault="00DC4927" w:rsidP="00F84C8A">
            <w:pPr>
              <w:rPr>
                <w:b/>
                <w:bCs/>
              </w:rPr>
            </w:pPr>
            <w:r w:rsidRPr="00F84C8A">
              <w:rPr>
                <w:b/>
                <w:bCs/>
              </w:rPr>
              <w:t>MEDIDA</w:t>
            </w:r>
          </w:p>
        </w:tc>
        <w:tc>
          <w:tcPr>
            <w:tcW w:w="4147" w:type="dxa"/>
            <w:vAlign w:val="center"/>
            <w:hideMark/>
          </w:tcPr>
          <w:p w14:paraId="616FA3A1" w14:textId="77777777" w:rsidR="00DC4927" w:rsidRPr="00F84C8A" w:rsidRDefault="00DC4927" w:rsidP="00F84C8A">
            <w:pPr>
              <w:rPr>
                <w:b/>
                <w:bCs/>
              </w:rPr>
            </w:pPr>
            <w:r w:rsidRPr="00F84C8A">
              <w:rPr>
                <w:b/>
                <w:bCs/>
              </w:rPr>
              <w:t>ACCIONES 2026</w:t>
            </w:r>
          </w:p>
        </w:tc>
        <w:tc>
          <w:tcPr>
            <w:tcW w:w="1228" w:type="dxa"/>
            <w:vAlign w:val="center"/>
            <w:hideMark/>
          </w:tcPr>
          <w:p w14:paraId="12E5366D" w14:textId="20D09764" w:rsidR="00DC4927" w:rsidRPr="00F84C8A" w:rsidRDefault="00255B23" w:rsidP="00F84C8A">
            <w:pPr>
              <w:rPr>
                <w:b/>
                <w:bCs/>
              </w:rPr>
            </w:pPr>
            <w:r>
              <w:rPr>
                <w:b/>
                <w:bCs/>
              </w:rPr>
              <w:t>CRONO</w:t>
            </w:r>
          </w:p>
        </w:tc>
      </w:tr>
      <w:tr w:rsidR="00DC4927" w:rsidRPr="00F84C8A" w14:paraId="5064722D" w14:textId="77777777" w:rsidTr="00255B23">
        <w:trPr>
          <w:tblCellSpacing w:w="15" w:type="dxa"/>
        </w:trPr>
        <w:tc>
          <w:tcPr>
            <w:tcW w:w="0" w:type="auto"/>
            <w:vAlign w:val="center"/>
            <w:hideMark/>
          </w:tcPr>
          <w:p w14:paraId="3B86753D" w14:textId="77777777" w:rsidR="00DC4927" w:rsidRPr="00F84C8A" w:rsidRDefault="00DC4927" w:rsidP="00F84C8A">
            <w:r w:rsidRPr="00F84C8A">
              <w:rPr>
                <w:b/>
                <w:bCs/>
              </w:rPr>
              <w:t>6.1.1.</w:t>
            </w:r>
            <w:r w:rsidRPr="00F84C8A">
              <w:t xml:space="preserve"> Revisar y evaluar anualmente las medidas de conciliación y flexibilidad horaria</w:t>
            </w:r>
          </w:p>
        </w:tc>
        <w:tc>
          <w:tcPr>
            <w:tcW w:w="4147" w:type="dxa"/>
            <w:vAlign w:val="center"/>
            <w:hideMark/>
          </w:tcPr>
          <w:p w14:paraId="304C7F4D" w14:textId="77777777" w:rsidR="00DC4927" w:rsidRPr="00F84C8A" w:rsidRDefault="00DC4927" w:rsidP="00F84C8A">
            <w:r w:rsidRPr="00F84C8A">
              <w:rPr>
                <w:b/>
                <w:bCs/>
              </w:rPr>
              <w:t>Eje 1:</w:t>
            </w:r>
            <w:r w:rsidRPr="00F84C8A">
              <w:t xml:space="preserve"> Impulsar revisión del convenio colectivo para ampliar flexibilidad horaria</w:t>
            </w:r>
            <w:r w:rsidRPr="00F84C8A">
              <w:br/>
              <w:t>Negociación colectiva con Dirección, Comité de Empresa y apoyo técnico de Asistencia Técnica de Igualdad</w:t>
            </w:r>
            <w:r w:rsidRPr="00F84C8A">
              <w:br/>
              <w:t>Aprobación de modificaciones (si proceso avanza favorablemente)</w:t>
            </w:r>
            <w:r w:rsidRPr="00F84C8A">
              <w:br/>
            </w:r>
            <w:r w:rsidRPr="00F84C8A">
              <w:rPr>
                <w:b/>
                <w:bCs/>
              </w:rPr>
              <w:t>Eje 2:</w:t>
            </w:r>
            <w:r w:rsidRPr="00F84C8A">
              <w:t xml:space="preserve"> Análisis de datos desagregados por sexo del acogimiento a medidas de conciliación (datos 2025), elaborado por RR.HH. e incorporado al informe anual de seguimiento</w:t>
            </w:r>
          </w:p>
        </w:tc>
        <w:tc>
          <w:tcPr>
            <w:tcW w:w="1228" w:type="dxa"/>
            <w:vAlign w:val="center"/>
            <w:hideMark/>
          </w:tcPr>
          <w:p w14:paraId="01BC7429" w14:textId="77777777" w:rsidR="00DC4927" w:rsidRPr="00F84C8A" w:rsidRDefault="00DC4927" w:rsidP="00F84C8A">
            <w:r w:rsidRPr="00F84C8A">
              <w:t>Primer semestre (negociación) / Segundo semestre (aprobación si procede) / Todo el año (análisis de datos)</w:t>
            </w:r>
          </w:p>
        </w:tc>
      </w:tr>
      <w:tr w:rsidR="00DC4927" w:rsidRPr="00F84C8A" w14:paraId="67403547" w14:textId="77777777" w:rsidTr="00255B23">
        <w:trPr>
          <w:tblCellSpacing w:w="15" w:type="dxa"/>
        </w:trPr>
        <w:tc>
          <w:tcPr>
            <w:tcW w:w="0" w:type="auto"/>
            <w:vAlign w:val="center"/>
            <w:hideMark/>
          </w:tcPr>
          <w:p w14:paraId="387D0BEE" w14:textId="77777777" w:rsidR="00DC4927" w:rsidRPr="00F84C8A" w:rsidRDefault="00DC4927" w:rsidP="00F84C8A">
            <w:r w:rsidRPr="00F84C8A">
              <w:rPr>
                <w:b/>
                <w:bCs/>
              </w:rPr>
              <w:t>6.1.3.</w:t>
            </w:r>
            <w:r w:rsidRPr="00F84C8A">
              <w:t xml:space="preserve"> Difundir a toda la plantilla las medidas de conciliación disponibles</w:t>
            </w:r>
          </w:p>
        </w:tc>
        <w:tc>
          <w:tcPr>
            <w:tcW w:w="4147" w:type="dxa"/>
            <w:vAlign w:val="center"/>
            <w:hideMark/>
          </w:tcPr>
          <w:p w14:paraId="303F6C4C" w14:textId="77777777" w:rsidR="00DC4927" w:rsidRPr="00F84C8A" w:rsidRDefault="00DC4927" w:rsidP="00F84C8A">
            <w:r w:rsidRPr="00F84C8A">
              <w:t>Elaboración de folleto divulgativo sobre medidas de conciliación: explicación pedagógica, requisitos, procedimiento de solicitud, contactos, ejemplos prácticos</w:t>
            </w:r>
            <w:r w:rsidRPr="00F84C8A">
              <w:br/>
              <w:t>Difusión por correo electrónico y publicación en intranet</w:t>
            </w:r>
            <w:r w:rsidRPr="00F84C8A">
              <w:br/>
              <w:t>Inclusión en manual de acogida (coordinación con medida 7.3.5)</w:t>
            </w:r>
          </w:p>
        </w:tc>
        <w:tc>
          <w:tcPr>
            <w:tcW w:w="1228" w:type="dxa"/>
            <w:vAlign w:val="center"/>
            <w:hideMark/>
          </w:tcPr>
          <w:p w14:paraId="0C2A7A5A" w14:textId="77777777" w:rsidR="00DC4927" w:rsidRPr="00F84C8A" w:rsidRDefault="00DC4927" w:rsidP="00F84C8A">
            <w:r w:rsidRPr="00F84C8A">
              <w:t>Segundo semestre</w:t>
            </w:r>
          </w:p>
        </w:tc>
      </w:tr>
      <w:tr w:rsidR="00DC4927" w:rsidRPr="00F84C8A" w14:paraId="5CBCE96C" w14:textId="77777777" w:rsidTr="00255B23">
        <w:trPr>
          <w:tblCellSpacing w:w="15" w:type="dxa"/>
        </w:trPr>
        <w:tc>
          <w:tcPr>
            <w:tcW w:w="0" w:type="auto"/>
            <w:vAlign w:val="center"/>
            <w:hideMark/>
          </w:tcPr>
          <w:p w14:paraId="2548D304" w14:textId="77777777" w:rsidR="00DC4927" w:rsidRPr="00F84C8A" w:rsidRDefault="00DC4927" w:rsidP="00F84C8A">
            <w:r w:rsidRPr="00F84C8A">
              <w:rPr>
                <w:b/>
                <w:bCs/>
              </w:rPr>
              <w:t>6.1.2.</w:t>
            </w:r>
            <w:r w:rsidRPr="00F84C8A">
              <w:t xml:space="preserve"> Elaborar y aplicar un cuestionario de satisfacción sobre conciliación y corresponsabilidad</w:t>
            </w:r>
          </w:p>
        </w:tc>
        <w:tc>
          <w:tcPr>
            <w:tcW w:w="4147" w:type="dxa"/>
            <w:vAlign w:val="center"/>
            <w:hideMark/>
          </w:tcPr>
          <w:p w14:paraId="75D3FB58" w14:textId="77777777" w:rsidR="00DC4927" w:rsidRPr="00F84C8A" w:rsidRDefault="00DC4927" w:rsidP="00F84C8A">
            <w:r w:rsidRPr="00F84C8A">
              <w:t>Diseño del cuestionario de satisfacción inspirado en metodología de Emakunde, adaptado a CCASA</w:t>
            </w:r>
            <w:r w:rsidRPr="00F84C8A">
              <w:br/>
            </w:r>
            <w:r w:rsidRPr="00F84C8A">
              <w:rPr>
                <w:b/>
                <w:bCs/>
              </w:rPr>
              <w:t>Aplicación en 2027</w:t>
            </w:r>
            <w:r w:rsidRPr="00F84C8A">
              <w:br/>
              <w:t>Elaboración de informe interno con propuestas de mejora (2027)</w:t>
            </w:r>
          </w:p>
        </w:tc>
        <w:tc>
          <w:tcPr>
            <w:tcW w:w="1228" w:type="dxa"/>
            <w:vAlign w:val="center"/>
            <w:hideMark/>
          </w:tcPr>
          <w:p w14:paraId="605E5654" w14:textId="77777777" w:rsidR="00DC4927" w:rsidRPr="00F84C8A" w:rsidRDefault="00DC4927" w:rsidP="00F84C8A">
            <w:r w:rsidRPr="00F84C8A">
              <w:t>Segundo semestre (diseño) / 2027 (aplicación)</w:t>
            </w:r>
          </w:p>
        </w:tc>
      </w:tr>
    </w:tbl>
    <w:p w14:paraId="19A592DD" w14:textId="59368F27" w:rsidR="00F84C8A" w:rsidRPr="00F84C8A" w:rsidRDefault="00F84C8A" w:rsidP="00F84C8A"/>
    <w:p w14:paraId="7FFFDDA1" w14:textId="77777777" w:rsidR="00F84C8A" w:rsidRPr="00F84C8A" w:rsidRDefault="00F84C8A" w:rsidP="00D51B48">
      <w:pPr>
        <w:pStyle w:val="Ttulo2"/>
      </w:pPr>
      <w:r w:rsidRPr="00F84C8A">
        <w:t>ÁREA 7: CULTURA ORGANIZACIONAL</w:t>
      </w:r>
    </w:p>
    <w:p w14:paraId="5AF2CC45" w14:textId="26C41ECE" w:rsidR="00F84C8A" w:rsidRPr="00F84C8A" w:rsidRDefault="00F84C8A" w:rsidP="00F84C8A">
      <w:pPr>
        <w:rPr>
          <w:b/>
          <w:bCs/>
        </w:rPr>
      </w:pPr>
    </w:p>
    <w:tbl>
      <w:tblPr>
        <w:tblpPr w:leftFromText="141" w:rightFromText="141"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440"/>
        <w:gridCol w:w="4196"/>
        <w:gridCol w:w="1300"/>
      </w:tblGrid>
      <w:tr w:rsidR="00DC4927" w:rsidRPr="00F84C8A" w14:paraId="46EE7055" w14:textId="77777777" w:rsidTr="00B60C7D">
        <w:trPr>
          <w:tblHeader/>
          <w:tblCellSpacing w:w="15" w:type="dxa"/>
        </w:trPr>
        <w:tc>
          <w:tcPr>
            <w:tcW w:w="0" w:type="auto"/>
            <w:vAlign w:val="center"/>
            <w:hideMark/>
          </w:tcPr>
          <w:p w14:paraId="2F934AA9" w14:textId="77777777" w:rsidR="00DC4927" w:rsidRPr="00F84C8A" w:rsidRDefault="00DC4927" w:rsidP="00B60C7D">
            <w:pPr>
              <w:rPr>
                <w:b/>
                <w:bCs/>
              </w:rPr>
            </w:pPr>
            <w:r w:rsidRPr="00F84C8A">
              <w:rPr>
                <w:b/>
                <w:bCs/>
              </w:rPr>
              <w:t>MEDIDA</w:t>
            </w:r>
          </w:p>
        </w:tc>
        <w:tc>
          <w:tcPr>
            <w:tcW w:w="4166" w:type="dxa"/>
            <w:vAlign w:val="center"/>
            <w:hideMark/>
          </w:tcPr>
          <w:p w14:paraId="40A3F5D5" w14:textId="77777777" w:rsidR="00DC4927" w:rsidRPr="00F84C8A" w:rsidRDefault="00DC4927" w:rsidP="00B60C7D">
            <w:pPr>
              <w:rPr>
                <w:b/>
                <w:bCs/>
              </w:rPr>
            </w:pPr>
            <w:r w:rsidRPr="00F84C8A">
              <w:rPr>
                <w:b/>
                <w:bCs/>
              </w:rPr>
              <w:t>ACCIONES 2026</w:t>
            </w:r>
          </w:p>
        </w:tc>
        <w:tc>
          <w:tcPr>
            <w:tcW w:w="1228" w:type="dxa"/>
            <w:vAlign w:val="center"/>
            <w:hideMark/>
          </w:tcPr>
          <w:p w14:paraId="6D1ACE4F" w14:textId="7B7C8461" w:rsidR="00DC4927" w:rsidRPr="00F84C8A" w:rsidRDefault="00B60C7D" w:rsidP="00B60C7D">
            <w:pPr>
              <w:rPr>
                <w:b/>
                <w:bCs/>
              </w:rPr>
            </w:pPr>
            <w:r>
              <w:rPr>
                <w:b/>
                <w:bCs/>
              </w:rPr>
              <w:t>CRONO</w:t>
            </w:r>
          </w:p>
        </w:tc>
      </w:tr>
      <w:tr w:rsidR="00DC4927" w:rsidRPr="00F84C8A" w14:paraId="3723FB36" w14:textId="77777777" w:rsidTr="00B60C7D">
        <w:trPr>
          <w:tblCellSpacing w:w="15" w:type="dxa"/>
        </w:trPr>
        <w:tc>
          <w:tcPr>
            <w:tcW w:w="0" w:type="auto"/>
            <w:vAlign w:val="center"/>
            <w:hideMark/>
          </w:tcPr>
          <w:p w14:paraId="44585A0D" w14:textId="77777777" w:rsidR="00DC4927" w:rsidRPr="00F84C8A" w:rsidRDefault="00DC4927" w:rsidP="00B60C7D">
            <w:r w:rsidRPr="00F84C8A">
              <w:rPr>
                <w:b/>
                <w:bCs/>
              </w:rPr>
              <w:t>7.1.1.</w:t>
            </w:r>
            <w:r w:rsidRPr="00F84C8A">
              <w:t xml:space="preserve"> Mantener la presencia del Plan de Igualdad en canales internos y externos</w:t>
            </w:r>
          </w:p>
        </w:tc>
        <w:tc>
          <w:tcPr>
            <w:tcW w:w="4166" w:type="dxa"/>
            <w:vAlign w:val="center"/>
            <w:hideMark/>
          </w:tcPr>
          <w:p w14:paraId="0C837127" w14:textId="77777777" w:rsidR="00DC4927" w:rsidRPr="00F84C8A" w:rsidRDefault="00DC4927" w:rsidP="00B60C7D">
            <w:r w:rsidRPr="00F84C8A">
              <w:t>Actualización de sección de igualdad en web externa de CCASA (III Plan y POA 2026)</w:t>
            </w:r>
            <w:r w:rsidRPr="00F84C8A">
              <w:br/>
              <w:t>Coordinación con unidad web en febrero</w:t>
            </w:r>
            <w:r w:rsidRPr="00F84C8A">
              <w:br/>
              <w:t>Inclusión de referencias al Plan en presentaciones institucionales ante DFA u otras instituciones</w:t>
            </w:r>
            <w:r w:rsidRPr="00F84C8A">
              <w:br/>
              <w:t>Publicación de memorias anuales de evaluación en intranet y web</w:t>
            </w:r>
          </w:p>
        </w:tc>
        <w:tc>
          <w:tcPr>
            <w:tcW w:w="1228" w:type="dxa"/>
            <w:vAlign w:val="center"/>
            <w:hideMark/>
          </w:tcPr>
          <w:p w14:paraId="2998A323" w14:textId="77777777" w:rsidR="00DC4927" w:rsidRPr="00F84C8A" w:rsidRDefault="00DC4927" w:rsidP="00B60C7D">
            <w:r w:rsidRPr="00F84C8A">
              <w:t>Febrero (web) / Todo el año (presentaciones y memorias)</w:t>
            </w:r>
          </w:p>
        </w:tc>
      </w:tr>
      <w:tr w:rsidR="00DC4927" w:rsidRPr="00F84C8A" w14:paraId="02E64836" w14:textId="77777777" w:rsidTr="00B60C7D">
        <w:trPr>
          <w:tblCellSpacing w:w="15" w:type="dxa"/>
        </w:trPr>
        <w:tc>
          <w:tcPr>
            <w:tcW w:w="0" w:type="auto"/>
            <w:vAlign w:val="center"/>
            <w:hideMark/>
          </w:tcPr>
          <w:p w14:paraId="7A691810" w14:textId="77777777" w:rsidR="00DC4927" w:rsidRPr="00F84C8A" w:rsidRDefault="00DC4927" w:rsidP="00B60C7D">
            <w:r w:rsidRPr="00F84C8A">
              <w:rPr>
                <w:b/>
                <w:bCs/>
              </w:rPr>
              <w:t>7.1.2.</w:t>
            </w:r>
            <w:r w:rsidRPr="00F84C8A">
              <w:t xml:space="preserve"> Incorporar mensajes institucionales sobre igualdad en comunicaciones públicas</w:t>
            </w:r>
          </w:p>
        </w:tc>
        <w:tc>
          <w:tcPr>
            <w:tcW w:w="4166" w:type="dxa"/>
            <w:vAlign w:val="center"/>
            <w:hideMark/>
          </w:tcPr>
          <w:p w14:paraId="2CCD08A9" w14:textId="77777777" w:rsidR="00DC4927" w:rsidRPr="00F84C8A" w:rsidRDefault="00DC4927" w:rsidP="00B60C7D">
            <w:r w:rsidRPr="00F84C8A">
              <w:t>Menciones explícitas al compromiso de CCASA con la igualdad en presentaciones técnicas y eventos</w:t>
            </w:r>
            <w:r w:rsidRPr="00F84C8A">
              <w:br/>
              <w:t>Inclusión de datos desagregados por sexo en informes técnicos (conexión con área 9)</w:t>
            </w:r>
            <w:r w:rsidRPr="00F84C8A">
              <w:br/>
              <w:t>Uso de imágenes diversas y no estereotipadas en materiales de comunicación externa</w:t>
            </w:r>
          </w:p>
        </w:tc>
        <w:tc>
          <w:tcPr>
            <w:tcW w:w="1228" w:type="dxa"/>
            <w:vAlign w:val="center"/>
            <w:hideMark/>
          </w:tcPr>
          <w:p w14:paraId="50D21622" w14:textId="77777777" w:rsidR="00DC4927" w:rsidRPr="00F84C8A" w:rsidRDefault="00DC4927" w:rsidP="00B60C7D">
            <w:r w:rsidRPr="00F84C8A">
              <w:t>Todo el año</w:t>
            </w:r>
          </w:p>
        </w:tc>
      </w:tr>
      <w:tr w:rsidR="00DC4927" w:rsidRPr="00F84C8A" w14:paraId="36B416EE" w14:textId="77777777" w:rsidTr="00B60C7D">
        <w:trPr>
          <w:tblCellSpacing w:w="15" w:type="dxa"/>
        </w:trPr>
        <w:tc>
          <w:tcPr>
            <w:tcW w:w="0" w:type="auto"/>
            <w:vAlign w:val="center"/>
            <w:hideMark/>
          </w:tcPr>
          <w:p w14:paraId="576CE11C" w14:textId="77777777" w:rsidR="00DC4927" w:rsidRPr="00F84C8A" w:rsidRDefault="00DC4927" w:rsidP="00B60C7D">
            <w:r w:rsidRPr="00F84C8A">
              <w:rPr>
                <w:b/>
                <w:bCs/>
              </w:rPr>
              <w:t>7.2.1.</w:t>
            </w:r>
            <w:r w:rsidRPr="00F84C8A">
              <w:t xml:space="preserve"> Difundir el manual de lenguaje inclusivo de la DFA</w:t>
            </w:r>
          </w:p>
        </w:tc>
        <w:tc>
          <w:tcPr>
            <w:tcW w:w="4166" w:type="dxa"/>
            <w:vAlign w:val="center"/>
            <w:hideMark/>
          </w:tcPr>
          <w:p w14:paraId="0704D06F" w14:textId="381FFD47" w:rsidR="00DC4927" w:rsidRPr="00F84C8A" w:rsidRDefault="00DC4927" w:rsidP="00B60C7D">
            <w:r w:rsidRPr="00F84C8A">
              <w:t xml:space="preserve">Envío del manual </w:t>
            </w:r>
            <w:r>
              <w:t xml:space="preserve">Uso inclusivo (no sexista, no lgtbifobico) </w:t>
            </w:r>
            <w:r w:rsidRPr="00F84C8A">
              <w:t>por correo electrónico a toda la plantilla y publicación en intranet (enero-febrero)</w:t>
            </w:r>
            <w:r w:rsidRPr="00F84C8A">
              <w:br/>
              <w:t>Campaña de sensibilización sobre lenguaje inclusivo en marzo (en torno al 8M)</w:t>
            </w:r>
            <w:r w:rsidRPr="00F84C8A">
              <w:br/>
              <w:t>Alojamiento permanente en sección de igualdad de la intranet</w:t>
            </w:r>
          </w:p>
        </w:tc>
        <w:tc>
          <w:tcPr>
            <w:tcW w:w="1228" w:type="dxa"/>
            <w:vAlign w:val="center"/>
            <w:hideMark/>
          </w:tcPr>
          <w:p w14:paraId="5EBCF3F6" w14:textId="77777777" w:rsidR="00DC4927" w:rsidRPr="00F84C8A" w:rsidRDefault="00DC4927" w:rsidP="00B60C7D">
            <w:r w:rsidRPr="00F84C8A">
              <w:t>Enero-Febrero / Marzo (campaña)</w:t>
            </w:r>
          </w:p>
        </w:tc>
      </w:tr>
      <w:tr w:rsidR="00DC4927" w:rsidRPr="00F84C8A" w14:paraId="4D2E0B68" w14:textId="77777777" w:rsidTr="00B60C7D">
        <w:trPr>
          <w:tblCellSpacing w:w="15" w:type="dxa"/>
        </w:trPr>
        <w:tc>
          <w:tcPr>
            <w:tcW w:w="0" w:type="auto"/>
            <w:vAlign w:val="center"/>
            <w:hideMark/>
          </w:tcPr>
          <w:p w14:paraId="35E066CD" w14:textId="77777777" w:rsidR="00DC4927" w:rsidRPr="00F84C8A" w:rsidRDefault="00DC4927" w:rsidP="00B60C7D">
            <w:r w:rsidRPr="00F84C8A">
              <w:rPr>
                <w:b/>
                <w:bCs/>
              </w:rPr>
              <w:t>7.2.2.</w:t>
            </w:r>
            <w:r w:rsidRPr="00F84C8A">
              <w:t xml:space="preserve"> Realizar acción formativa sobre lenguaje inclusivo para toda la plantilla</w:t>
            </w:r>
          </w:p>
        </w:tc>
        <w:tc>
          <w:tcPr>
            <w:tcW w:w="4166" w:type="dxa"/>
            <w:vAlign w:val="center"/>
            <w:hideMark/>
          </w:tcPr>
          <w:p w14:paraId="7CD4A51B" w14:textId="32BB9B75" w:rsidR="00DC4927" w:rsidRPr="00F84C8A" w:rsidRDefault="00DC4927" w:rsidP="00B60C7D">
            <w:r w:rsidRPr="00F84C8A">
              <w:t>Formación práctica (taller) en segundo semestre (octubre-noviembre)</w:t>
            </w:r>
            <w:r w:rsidRPr="00F84C8A">
              <w:br/>
              <w:t>2 horas, presencial, voluntaria con inscripción previa, grupos de ~20 personas</w:t>
            </w:r>
            <w:r w:rsidRPr="00F84C8A">
              <w:br/>
            </w:r>
            <w:r>
              <w:t>I</w:t>
            </w:r>
            <w:r w:rsidRPr="00F84C8A">
              <w:t>mpartición por Asistencia Técnica</w:t>
            </w:r>
            <w:r w:rsidRPr="00F84C8A">
              <w:br/>
              <w:t>Contenidos: pautas básicas, aplicación en documentos tipo de CCASA, ejercicios prácticos</w:t>
            </w:r>
          </w:p>
        </w:tc>
        <w:tc>
          <w:tcPr>
            <w:tcW w:w="1228" w:type="dxa"/>
            <w:vAlign w:val="center"/>
            <w:hideMark/>
          </w:tcPr>
          <w:p w14:paraId="04CEE676" w14:textId="77777777" w:rsidR="00DC4927" w:rsidRPr="00F84C8A" w:rsidRDefault="00DC4927" w:rsidP="00B60C7D">
            <w:r w:rsidRPr="00F84C8A">
              <w:t>Segundo semestre (octubre-noviembre)</w:t>
            </w:r>
          </w:p>
        </w:tc>
      </w:tr>
      <w:tr w:rsidR="00DC4927" w:rsidRPr="00F84C8A" w14:paraId="32A7CD32" w14:textId="77777777" w:rsidTr="00B60C7D">
        <w:trPr>
          <w:tblCellSpacing w:w="15" w:type="dxa"/>
        </w:trPr>
        <w:tc>
          <w:tcPr>
            <w:tcW w:w="0" w:type="auto"/>
            <w:vAlign w:val="center"/>
            <w:hideMark/>
          </w:tcPr>
          <w:p w14:paraId="7A78797B" w14:textId="77777777" w:rsidR="00DC4927" w:rsidRPr="00F84C8A" w:rsidRDefault="00DC4927" w:rsidP="00B60C7D">
            <w:r w:rsidRPr="00F84C8A">
              <w:rPr>
                <w:b/>
                <w:bCs/>
              </w:rPr>
              <w:t>7.3.1.</w:t>
            </w:r>
            <w:r w:rsidRPr="00F84C8A">
              <w:t xml:space="preserve"> Contratar persona experta en cultura organizacional pro igualdad</w:t>
            </w:r>
          </w:p>
        </w:tc>
        <w:tc>
          <w:tcPr>
            <w:tcW w:w="4166" w:type="dxa"/>
            <w:vAlign w:val="center"/>
            <w:hideMark/>
          </w:tcPr>
          <w:p w14:paraId="7AD968AE" w14:textId="136E65FE" w:rsidR="00DC4927" w:rsidRPr="00F84C8A" w:rsidRDefault="00DC4927" w:rsidP="00B60C7D">
            <w:r w:rsidRPr="00F84C8A">
              <w:t xml:space="preserve">Contratación en segundo semestre (octubre-noviembre) mediante contratación menor </w:t>
            </w:r>
            <w:r w:rsidRPr="00F84C8A">
              <w:br/>
              <w:t>Perfil prioritario: experiencia en transformación de culturas masculinizadas, trabajo con equipos directivos, procesos participativos</w:t>
            </w:r>
            <w:r w:rsidRPr="00F84C8A">
              <w:br/>
              <w:t>Trabajo 2026: análisis de cultura organizacional de CCASA, diseño de plan de trabajo 2027-2028, posible inicio de acción piloto</w:t>
            </w:r>
            <w:r w:rsidRPr="00F84C8A">
              <w:br/>
            </w:r>
          </w:p>
        </w:tc>
        <w:tc>
          <w:tcPr>
            <w:tcW w:w="1228" w:type="dxa"/>
            <w:vAlign w:val="center"/>
            <w:hideMark/>
          </w:tcPr>
          <w:p w14:paraId="0191C4F0" w14:textId="77777777" w:rsidR="00DC4927" w:rsidRPr="00F84C8A" w:rsidRDefault="00DC4927" w:rsidP="00B60C7D">
            <w:r w:rsidRPr="00F84C8A">
              <w:t>Segundo semestre (octubre-noviembre)</w:t>
            </w:r>
          </w:p>
        </w:tc>
      </w:tr>
    </w:tbl>
    <w:p w14:paraId="45DB863D" w14:textId="50D51206" w:rsidR="00F84C8A" w:rsidRPr="00F84C8A" w:rsidRDefault="00B60C7D" w:rsidP="00F84C8A">
      <w:r>
        <w:br w:type="textWrapping" w:clear="all"/>
      </w:r>
    </w:p>
    <w:p w14:paraId="11B9BF2F" w14:textId="77777777" w:rsidR="00F84C8A" w:rsidRPr="00F84C8A" w:rsidRDefault="00F84C8A" w:rsidP="00D51B48">
      <w:pPr>
        <w:pStyle w:val="Ttulo2"/>
      </w:pPr>
      <w:r w:rsidRPr="00F84C8A">
        <w:t>ÁREA 8: VIOLENCIA MACHISTA, ACOSO SEXUAL Y ACOSO POR RAZÓN DE SEXO</w:t>
      </w:r>
    </w:p>
    <w:p w14:paraId="3A0D4A46" w14:textId="450A4205" w:rsidR="00F84C8A" w:rsidRPr="00F84C8A" w:rsidRDefault="00F84C8A" w:rsidP="00F84C8A">
      <w:pPr>
        <w:rPr>
          <w:b/>
          <w:bCs/>
        </w:rPr>
      </w:pPr>
    </w:p>
    <w:tbl>
      <w:tblPr>
        <w:tblpPr w:leftFromText="141" w:rightFromText="141" w:vertAnchor="text" w:tblpY="1"/>
        <w:tblOverlap w:val="never"/>
        <w:tblW w:w="7938" w:type="dxa"/>
        <w:tblCellSpacing w:w="15" w:type="dxa"/>
        <w:tblCellMar>
          <w:top w:w="15" w:type="dxa"/>
          <w:left w:w="15" w:type="dxa"/>
          <w:bottom w:w="15" w:type="dxa"/>
          <w:right w:w="15" w:type="dxa"/>
        </w:tblCellMar>
        <w:tblLook w:val="04A0" w:firstRow="1" w:lastRow="0" w:firstColumn="1" w:lastColumn="0" w:noHBand="0" w:noVBand="1"/>
      </w:tblPr>
      <w:tblGrid>
        <w:gridCol w:w="2213"/>
        <w:gridCol w:w="4404"/>
        <w:gridCol w:w="1321"/>
      </w:tblGrid>
      <w:tr w:rsidR="00DC4927" w:rsidRPr="00F84C8A" w14:paraId="662D2BB2" w14:textId="77777777" w:rsidTr="00B60C7D">
        <w:trPr>
          <w:tblHeader/>
          <w:tblCellSpacing w:w="15" w:type="dxa"/>
        </w:trPr>
        <w:tc>
          <w:tcPr>
            <w:tcW w:w="0" w:type="auto"/>
            <w:vAlign w:val="center"/>
            <w:hideMark/>
          </w:tcPr>
          <w:p w14:paraId="2AE7396C" w14:textId="77777777" w:rsidR="00DC4927" w:rsidRPr="00F84C8A" w:rsidRDefault="00DC4927" w:rsidP="00B60C7D">
            <w:pPr>
              <w:rPr>
                <w:b/>
                <w:bCs/>
              </w:rPr>
            </w:pPr>
            <w:r w:rsidRPr="00F84C8A">
              <w:rPr>
                <w:b/>
                <w:bCs/>
              </w:rPr>
              <w:t>MEDIDA</w:t>
            </w:r>
          </w:p>
        </w:tc>
        <w:tc>
          <w:tcPr>
            <w:tcW w:w="4374" w:type="dxa"/>
            <w:vAlign w:val="center"/>
            <w:hideMark/>
          </w:tcPr>
          <w:p w14:paraId="03929D7C" w14:textId="77777777" w:rsidR="00DC4927" w:rsidRPr="00F84C8A" w:rsidRDefault="00DC4927" w:rsidP="00B60C7D">
            <w:pPr>
              <w:rPr>
                <w:b/>
                <w:bCs/>
              </w:rPr>
            </w:pPr>
            <w:r w:rsidRPr="00F84C8A">
              <w:rPr>
                <w:b/>
                <w:bCs/>
              </w:rPr>
              <w:t>ACCIONES 2026</w:t>
            </w:r>
          </w:p>
        </w:tc>
        <w:tc>
          <w:tcPr>
            <w:tcW w:w="1089" w:type="dxa"/>
            <w:vAlign w:val="center"/>
            <w:hideMark/>
          </w:tcPr>
          <w:p w14:paraId="2AB048D5" w14:textId="44000424" w:rsidR="00DC4927" w:rsidRPr="00F84C8A" w:rsidRDefault="00B60C7D" w:rsidP="00B60C7D">
            <w:pPr>
              <w:rPr>
                <w:b/>
                <w:bCs/>
              </w:rPr>
            </w:pPr>
            <w:r>
              <w:rPr>
                <w:b/>
                <w:bCs/>
              </w:rPr>
              <w:t>CRONO</w:t>
            </w:r>
          </w:p>
        </w:tc>
      </w:tr>
      <w:tr w:rsidR="00DC4927" w:rsidRPr="00F84C8A" w14:paraId="6728F633" w14:textId="77777777" w:rsidTr="00B60C7D">
        <w:trPr>
          <w:tblCellSpacing w:w="15" w:type="dxa"/>
        </w:trPr>
        <w:tc>
          <w:tcPr>
            <w:tcW w:w="0" w:type="auto"/>
            <w:vAlign w:val="center"/>
            <w:hideMark/>
          </w:tcPr>
          <w:p w14:paraId="6DF2304A" w14:textId="77777777" w:rsidR="00DC4927" w:rsidRPr="00F84C8A" w:rsidRDefault="00DC4927" w:rsidP="00B60C7D">
            <w:r w:rsidRPr="00F84C8A">
              <w:rPr>
                <w:b/>
                <w:bCs/>
              </w:rPr>
              <w:t>8.1.1.</w:t>
            </w:r>
            <w:r w:rsidRPr="00F84C8A">
              <w:t xml:space="preserve"> Impulsar la revisión del convenio colectivo para adecuar el artículo 27 al Decreto Legislativo 1/2023</w:t>
            </w:r>
          </w:p>
        </w:tc>
        <w:tc>
          <w:tcPr>
            <w:tcW w:w="4374" w:type="dxa"/>
            <w:vAlign w:val="center"/>
            <w:hideMark/>
          </w:tcPr>
          <w:p w14:paraId="7F3384E9" w14:textId="77777777" w:rsidR="00DC4927" w:rsidRPr="00F84C8A" w:rsidRDefault="00DC4927" w:rsidP="00B60C7D">
            <w:r w:rsidRPr="00F84C8A">
              <w:t>Inicio de la negociación colectiva para revisión del artículo 27</w:t>
            </w:r>
            <w:r w:rsidRPr="00F84C8A">
              <w:br/>
              <w:t>Actualización de definición de violencia machista (abandono de "violencia de género", adopción de definición amplia)</w:t>
            </w:r>
            <w:r w:rsidRPr="00F84C8A">
              <w:br/>
              <w:t>Ampliación de medios de acreditación (informes Berdinsarea, servicios sociales, servicios especializados, profesionales competentes)</w:t>
            </w:r>
            <w:r w:rsidRPr="00F84C8A">
              <w:br/>
              <w:t>Uso de lenguaje no sexista</w:t>
            </w:r>
            <w:r w:rsidRPr="00F84C8A">
              <w:br/>
              <w:t>Participación de Dirección, Comité de Empresa y Asistencia Técnica como apoyo</w:t>
            </w:r>
          </w:p>
        </w:tc>
        <w:tc>
          <w:tcPr>
            <w:tcW w:w="1089" w:type="dxa"/>
            <w:vAlign w:val="center"/>
            <w:hideMark/>
          </w:tcPr>
          <w:p w14:paraId="767ECC90" w14:textId="50A6C2B7" w:rsidR="00DC4927" w:rsidRPr="00F84C8A" w:rsidRDefault="00DC4927" w:rsidP="00B60C7D">
            <w:r>
              <w:t xml:space="preserve">Segunda semana enero. </w:t>
            </w:r>
          </w:p>
        </w:tc>
      </w:tr>
      <w:tr w:rsidR="00DC4927" w:rsidRPr="00F84C8A" w14:paraId="5EDDAE6A" w14:textId="77777777" w:rsidTr="00B60C7D">
        <w:trPr>
          <w:tblCellSpacing w:w="15" w:type="dxa"/>
        </w:trPr>
        <w:tc>
          <w:tcPr>
            <w:tcW w:w="0" w:type="auto"/>
            <w:vAlign w:val="center"/>
            <w:hideMark/>
          </w:tcPr>
          <w:p w14:paraId="2979E0DD" w14:textId="77777777" w:rsidR="00DC4927" w:rsidRPr="00F84C8A" w:rsidRDefault="00DC4927" w:rsidP="00B60C7D">
            <w:r w:rsidRPr="00F84C8A">
              <w:rPr>
                <w:b/>
                <w:bCs/>
              </w:rPr>
              <w:t>8.1.2.</w:t>
            </w:r>
            <w:r w:rsidRPr="00F84C8A">
              <w:t xml:space="preserve"> Mantener inclusión de cláusulas en contratación externa exigiendo protocolos frente al acoso</w:t>
            </w:r>
          </w:p>
        </w:tc>
        <w:tc>
          <w:tcPr>
            <w:tcW w:w="4374" w:type="dxa"/>
            <w:vAlign w:val="center"/>
            <w:hideMark/>
          </w:tcPr>
          <w:p w14:paraId="43B44C10" w14:textId="77777777" w:rsidR="00DC4927" w:rsidRPr="00F84C8A" w:rsidRDefault="00DC4927" w:rsidP="00B60C7D">
            <w:r w:rsidRPr="00F84C8A">
              <w:t>Revisión de pliegos de contratación en febrero para garantizar claridad y exigibilidad de cláusulas</w:t>
            </w:r>
            <w:r w:rsidRPr="00F84C8A">
              <w:br/>
              <w:t>Inclusión de obligación de acreditar protocolo de actuación frente al acoso</w:t>
            </w:r>
            <w:r w:rsidRPr="00F84C8A">
              <w:br/>
              <w:t>Verificaciones periódicas (al menos una anual) del cumplimiento</w:t>
            </w:r>
            <w:r w:rsidRPr="00F84C8A">
              <w:br/>
              <w:t>Documentación en informe anual: contratos con cláusula, verificaciones, cumplimiento, incidencias</w:t>
            </w:r>
          </w:p>
        </w:tc>
        <w:tc>
          <w:tcPr>
            <w:tcW w:w="1089" w:type="dxa"/>
            <w:vAlign w:val="center"/>
            <w:hideMark/>
          </w:tcPr>
          <w:p w14:paraId="76D6CA1E" w14:textId="77777777" w:rsidR="00DC4927" w:rsidRPr="00F84C8A" w:rsidRDefault="00DC4927" w:rsidP="00B60C7D">
            <w:r w:rsidRPr="00F84C8A">
              <w:t>Febrero (revisión pliegos) / Todo el año (verificaciones)</w:t>
            </w:r>
          </w:p>
        </w:tc>
      </w:tr>
      <w:tr w:rsidR="00DC4927" w:rsidRPr="00F84C8A" w14:paraId="5CF6D5F9" w14:textId="77777777" w:rsidTr="00B60C7D">
        <w:trPr>
          <w:tblCellSpacing w:w="15" w:type="dxa"/>
        </w:trPr>
        <w:tc>
          <w:tcPr>
            <w:tcW w:w="0" w:type="auto"/>
            <w:vAlign w:val="center"/>
            <w:hideMark/>
          </w:tcPr>
          <w:p w14:paraId="7978F6B1" w14:textId="77777777" w:rsidR="00DC4927" w:rsidRPr="00F84C8A" w:rsidRDefault="00DC4927" w:rsidP="00B60C7D">
            <w:r w:rsidRPr="00F84C8A">
              <w:rPr>
                <w:b/>
                <w:bCs/>
              </w:rPr>
              <w:t>8.2.1.</w:t>
            </w:r>
            <w:r w:rsidRPr="00F84C8A">
              <w:t xml:space="preserve"> Difundir anualmente el Protocolo de actuación frente al acoso con motivo del 25N</w:t>
            </w:r>
          </w:p>
        </w:tc>
        <w:tc>
          <w:tcPr>
            <w:tcW w:w="4374" w:type="dxa"/>
            <w:vAlign w:val="center"/>
            <w:hideMark/>
          </w:tcPr>
          <w:p w14:paraId="03299A55" w14:textId="123B21EE" w:rsidR="00DC4927" w:rsidRDefault="00DC4927" w:rsidP="00B60C7D">
            <w:r>
              <w:t>Modificar el protocolo para incluir LGTBI y en su caso, actualizar (comparar con los modelos recientes de Emakunde)</w:t>
            </w:r>
          </w:p>
          <w:p w14:paraId="309CCA81" w14:textId="698DE225" w:rsidR="00DC4927" w:rsidRPr="00F84C8A" w:rsidRDefault="00DC4927" w:rsidP="00B60C7D">
            <w:r w:rsidRPr="00F84C8A">
              <w:t>Comunicación institucional el 25N por correo electrónico y publicación en intranet</w:t>
            </w:r>
            <w:r w:rsidRPr="00F84C8A">
              <w:br/>
              <w:t>Contenidos: recordatorio del Protocolo, definición de acoso sexual y por razón de sexo, canales de denuncia (Comisión de Igualdad), garantías de confidencialidad, consecuencias disciplinarias</w:t>
            </w:r>
          </w:p>
        </w:tc>
        <w:tc>
          <w:tcPr>
            <w:tcW w:w="1089" w:type="dxa"/>
            <w:vAlign w:val="center"/>
            <w:hideMark/>
          </w:tcPr>
          <w:p w14:paraId="0A11876A" w14:textId="77777777" w:rsidR="00DC4927" w:rsidRPr="00F84C8A" w:rsidRDefault="00DC4927" w:rsidP="00B60C7D">
            <w:r w:rsidRPr="00F84C8A">
              <w:t>Noviembre (25N)</w:t>
            </w:r>
          </w:p>
        </w:tc>
      </w:tr>
      <w:tr w:rsidR="00DC4927" w:rsidRPr="00F84C8A" w14:paraId="7AE1D1B0" w14:textId="77777777" w:rsidTr="00B60C7D">
        <w:trPr>
          <w:tblCellSpacing w:w="15" w:type="dxa"/>
        </w:trPr>
        <w:tc>
          <w:tcPr>
            <w:tcW w:w="0" w:type="auto"/>
            <w:vAlign w:val="center"/>
            <w:hideMark/>
          </w:tcPr>
          <w:p w14:paraId="047B8BE6" w14:textId="77777777" w:rsidR="00DC4927" w:rsidRPr="00F84C8A" w:rsidRDefault="00DC4927" w:rsidP="00B60C7D">
            <w:r w:rsidRPr="00F84C8A">
              <w:rPr>
                <w:b/>
                <w:bCs/>
              </w:rPr>
              <w:t>8.2.2.</w:t>
            </w:r>
            <w:r w:rsidRPr="00F84C8A">
              <w:t xml:space="preserve"> Realizar formación anual con motivo del 25N sobre violencia machista en ámbito laboral y tecnológico</w:t>
            </w:r>
          </w:p>
        </w:tc>
        <w:tc>
          <w:tcPr>
            <w:tcW w:w="4374" w:type="dxa"/>
            <w:vAlign w:val="center"/>
            <w:hideMark/>
          </w:tcPr>
          <w:p w14:paraId="12B2B340" w14:textId="77777777" w:rsidR="00DC4927" w:rsidRPr="00F84C8A" w:rsidRDefault="00DC4927" w:rsidP="00B60C7D">
            <w:r w:rsidRPr="00F84C8A">
              <w:t>Formación en noviembre (en torno al 25N)</w:t>
            </w:r>
            <w:r w:rsidRPr="00F84C8A">
              <w:br/>
              <w:t>2 horas, presencial o mixto, voluntaria con inscripción previa, grupos si hay alta participación</w:t>
            </w:r>
            <w:r w:rsidRPr="00F84C8A">
              <w:br/>
              <w:t>Contenidos: violencia machista en ámbito laboral, violencia digital y ciberacoso, responsabilidad institucional, recursos especializados</w:t>
            </w:r>
            <w:r w:rsidRPr="00F84C8A">
              <w:br/>
              <w:t>Contratación de formadora especializada (prioridad: violencia machista + nuevas tecnologías + ámbito laboral)</w:t>
            </w:r>
          </w:p>
        </w:tc>
        <w:tc>
          <w:tcPr>
            <w:tcW w:w="1089" w:type="dxa"/>
            <w:vAlign w:val="center"/>
            <w:hideMark/>
          </w:tcPr>
          <w:p w14:paraId="6C9356AB" w14:textId="77777777" w:rsidR="00DC4927" w:rsidRPr="00F84C8A" w:rsidRDefault="00DC4927" w:rsidP="00B60C7D">
            <w:r w:rsidRPr="00F84C8A">
              <w:t>Noviembre</w:t>
            </w:r>
          </w:p>
        </w:tc>
      </w:tr>
      <w:tr w:rsidR="00DC4927" w:rsidRPr="00F84C8A" w14:paraId="069FA68D" w14:textId="77777777" w:rsidTr="00B60C7D">
        <w:trPr>
          <w:tblCellSpacing w:w="15" w:type="dxa"/>
        </w:trPr>
        <w:tc>
          <w:tcPr>
            <w:tcW w:w="0" w:type="auto"/>
            <w:vAlign w:val="center"/>
            <w:hideMark/>
          </w:tcPr>
          <w:p w14:paraId="443643C6" w14:textId="77777777" w:rsidR="00DC4927" w:rsidRPr="00F84C8A" w:rsidRDefault="00DC4927" w:rsidP="00B60C7D">
            <w:r w:rsidRPr="00F84C8A">
              <w:rPr>
                <w:b/>
                <w:bCs/>
              </w:rPr>
              <w:t>8.2.3.</w:t>
            </w:r>
            <w:r w:rsidRPr="00F84C8A">
              <w:t xml:space="preserve"> Incluir mensajes institucionales de tolerancia cero en comunicaciones públicas y campañas internas</w:t>
            </w:r>
          </w:p>
        </w:tc>
        <w:tc>
          <w:tcPr>
            <w:tcW w:w="4374" w:type="dxa"/>
            <w:vAlign w:val="center"/>
            <w:hideMark/>
          </w:tcPr>
          <w:p w14:paraId="70D2E010" w14:textId="77777777" w:rsidR="00DC4927" w:rsidRPr="00F84C8A" w:rsidRDefault="00DC4927" w:rsidP="00B60C7D">
            <w:r w:rsidRPr="00F84C8A">
              <w:t>Incorporación transversal en comunicaciones del 8M (apartado sobre violencia machista)</w:t>
            </w:r>
            <w:r w:rsidRPr="00F84C8A">
              <w:br/>
              <w:t>Comunicaciones institucionales firmadas por Dirección en 25N</w:t>
            </w:r>
            <w:r w:rsidRPr="00F84C8A">
              <w:br/>
              <w:t>Menciones en comunicaciones externas (presentaciones, materiales corporativos, web) sobre compromiso con entornos libres de violencia</w:t>
            </w:r>
          </w:p>
        </w:tc>
        <w:tc>
          <w:tcPr>
            <w:tcW w:w="1089" w:type="dxa"/>
            <w:vAlign w:val="center"/>
            <w:hideMark/>
          </w:tcPr>
          <w:p w14:paraId="64EABD8C" w14:textId="77777777" w:rsidR="00DC4927" w:rsidRPr="00F84C8A" w:rsidRDefault="00DC4927" w:rsidP="00B60C7D">
            <w:r w:rsidRPr="00F84C8A">
              <w:t>Marzo (8M) / Noviembre (25N) / Todo el año (comunicaciones externas)</w:t>
            </w:r>
          </w:p>
        </w:tc>
      </w:tr>
    </w:tbl>
    <w:p w14:paraId="2033EE81" w14:textId="7D2C1297" w:rsidR="00F84C8A" w:rsidRPr="00F84C8A" w:rsidRDefault="00B60C7D" w:rsidP="00F84C8A">
      <w:r>
        <w:br w:type="textWrapping" w:clear="all"/>
      </w:r>
    </w:p>
    <w:p w14:paraId="03519DBD" w14:textId="77777777" w:rsidR="00F84C8A" w:rsidRPr="00F84C8A" w:rsidRDefault="00F84C8A" w:rsidP="00D51B48">
      <w:pPr>
        <w:pStyle w:val="Ttulo2"/>
      </w:pPr>
      <w:r w:rsidRPr="00F84C8A">
        <w:t>ÁREA 9: PRODUCTOS Y SERVICIOS CON PERSPECTIVA DE GÉNERO</w:t>
      </w:r>
    </w:p>
    <w:p w14:paraId="0A9343B9" w14:textId="276BDF4B" w:rsidR="00F84C8A" w:rsidRPr="00F84C8A" w:rsidRDefault="00F84C8A" w:rsidP="00F84C8A">
      <w:pPr>
        <w:rPr>
          <w:b/>
          <w:bCs/>
        </w:rPr>
      </w:pPr>
    </w:p>
    <w:tbl>
      <w:tblPr>
        <w:tblStyle w:val="Tablaconcuadrculaclara"/>
        <w:tblW w:w="0" w:type="auto"/>
        <w:tblLayout w:type="fixed"/>
        <w:tblLook w:val="04A0" w:firstRow="1" w:lastRow="0" w:firstColumn="1" w:lastColumn="0" w:noHBand="0" w:noVBand="1"/>
      </w:tblPr>
      <w:tblGrid>
        <w:gridCol w:w="1448"/>
        <w:gridCol w:w="5493"/>
        <w:gridCol w:w="985"/>
      </w:tblGrid>
      <w:tr w:rsidR="00DC4927" w:rsidRPr="00F84C8A" w14:paraId="79274BA5" w14:textId="77777777" w:rsidTr="00B60C7D">
        <w:tc>
          <w:tcPr>
            <w:tcW w:w="1448" w:type="dxa"/>
            <w:hideMark/>
          </w:tcPr>
          <w:p w14:paraId="4E99CF39" w14:textId="77777777" w:rsidR="00DC4927" w:rsidRPr="00F84C8A" w:rsidRDefault="00DC4927" w:rsidP="00F84C8A">
            <w:pPr>
              <w:rPr>
                <w:b/>
                <w:bCs/>
              </w:rPr>
            </w:pPr>
            <w:r w:rsidRPr="00F84C8A">
              <w:rPr>
                <w:b/>
                <w:bCs/>
              </w:rPr>
              <w:t>MEDIDA</w:t>
            </w:r>
          </w:p>
        </w:tc>
        <w:tc>
          <w:tcPr>
            <w:tcW w:w="5493" w:type="dxa"/>
            <w:hideMark/>
          </w:tcPr>
          <w:p w14:paraId="7DAF8E54" w14:textId="77777777" w:rsidR="00DC4927" w:rsidRPr="00F84C8A" w:rsidRDefault="00DC4927" w:rsidP="00F84C8A">
            <w:pPr>
              <w:rPr>
                <w:b/>
                <w:bCs/>
              </w:rPr>
            </w:pPr>
            <w:r w:rsidRPr="00F84C8A">
              <w:rPr>
                <w:b/>
                <w:bCs/>
              </w:rPr>
              <w:t>ACCIONES 2026</w:t>
            </w:r>
          </w:p>
        </w:tc>
        <w:tc>
          <w:tcPr>
            <w:tcW w:w="985" w:type="dxa"/>
            <w:hideMark/>
          </w:tcPr>
          <w:p w14:paraId="52F41770" w14:textId="164D4CF9" w:rsidR="00DC4927" w:rsidRPr="00F84C8A" w:rsidRDefault="00B60C7D" w:rsidP="00F84C8A">
            <w:pPr>
              <w:rPr>
                <w:b/>
                <w:bCs/>
              </w:rPr>
            </w:pPr>
            <w:r>
              <w:rPr>
                <w:b/>
                <w:bCs/>
              </w:rPr>
              <w:t>CRONO</w:t>
            </w:r>
          </w:p>
        </w:tc>
      </w:tr>
      <w:tr w:rsidR="00DC4927" w:rsidRPr="00F84C8A" w14:paraId="6F0AF89F" w14:textId="77777777" w:rsidTr="00B60C7D">
        <w:tc>
          <w:tcPr>
            <w:tcW w:w="1448" w:type="dxa"/>
            <w:hideMark/>
          </w:tcPr>
          <w:p w14:paraId="738DFC10" w14:textId="77777777" w:rsidR="00DC4927" w:rsidRPr="00F84C8A" w:rsidRDefault="00DC4927" w:rsidP="00F84C8A">
            <w:r w:rsidRPr="00F84C8A">
              <w:rPr>
                <w:b/>
                <w:bCs/>
              </w:rPr>
              <w:t>9.1.1.</w:t>
            </w:r>
            <w:r w:rsidRPr="00F84C8A">
              <w:t xml:space="preserve"> Participar en el proyecto de diagnóstico del cumplimiento del artículo 17 de la LO 3/2007</w:t>
            </w:r>
          </w:p>
        </w:tc>
        <w:tc>
          <w:tcPr>
            <w:tcW w:w="5493" w:type="dxa"/>
            <w:hideMark/>
          </w:tcPr>
          <w:p w14:paraId="290BED39" w14:textId="77777777" w:rsidR="00DC4927" w:rsidRPr="00F84C8A" w:rsidRDefault="00DC4927" w:rsidP="00F84C8A">
            <w:r w:rsidRPr="00F84C8A">
              <w:rPr>
                <w:b/>
                <w:bCs/>
              </w:rPr>
              <w:t>Fase 1 (primer trimestre):</w:t>
            </w:r>
            <w:r w:rsidRPr="00F84C8A">
              <w:t xml:space="preserve"> Inventario exhaustivo de aplicaciones y bases de datos de CCASA: nombre, área servida, tipo de información, si gestiona información de personas, si recoge variable sexo y formato</w:t>
            </w:r>
            <w:r w:rsidRPr="00F84C8A">
              <w:br/>
            </w:r>
            <w:r w:rsidRPr="00F84C8A">
              <w:rPr>
                <w:b/>
                <w:bCs/>
              </w:rPr>
              <w:t>Fase 2 (segundo trimestre):</w:t>
            </w:r>
            <w:r w:rsidRPr="00F84C8A">
              <w:t xml:space="preserve"> Priorización por impacto y riesgo de incumplimiento, en coordinación con Dirección de Igualdad de DFA</w:t>
            </w:r>
            <w:r w:rsidRPr="00F84C8A">
              <w:br/>
            </w:r>
            <w:r w:rsidRPr="00F84C8A">
              <w:rPr>
                <w:b/>
                <w:bCs/>
              </w:rPr>
              <w:t>Fase 3 (tercer trimestre):</w:t>
            </w:r>
            <w:r w:rsidRPr="00F84C8A">
              <w:t xml:space="preserve"> Elaboración de cronograma factible (recursos técnicos, complejidad, dependencias, presupuesto). Presentación a Dirección DFA y Dirección de Igualdad</w:t>
            </w:r>
          </w:p>
        </w:tc>
        <w:tc>
          <w:tcPr>
            <w:tcW w:w="985" w:type="dxa"/>
            <w:hideMark/>
          </w:tcPr>
          <w:p w14:paraId="49985D7A" w14:textId="77777777" w:rsidR="00DC4927" w:rsidRPr="00F84C8A" w:rsidRDefault="00DC4927" w:rsidP="00F84C8A">
            <w:r w:rsidRPr="00F84C8A">
              <w:t>Primer trimestre (Fase 1) / Segundo trimestre (Fase 2) / Tercer trimestre (Fase 3)</w:t>
            </w:r>
          </w:p>
        </w:tc>
      </w:tr>
      <w:tr w:rsidR="00DC4927" w:rsidRPr="00F84C8A" w14:paraId="69BDA6B6" w14:textId="77777777" w:rsidTr="00B60C7D">
        <w:tc>
          <w:tcPr>
            <w:tcW w:w="1448" w:type="dxa"/>
            <w:hideMark/>
          </w:tcPr>
          <w:p w14:paraId="12F0EFF0" w14:textId="77777777" w:rsidR="00DC4927" w:rsidRPr="00F84C8A" w:rsidRDefault="00DC4927" w:rsidP="00F84C8A">
            <w:r w:rsidRPr="00F84C8A">
              <w:rPr>
                <w:b/>
                <w:bCs/>
              </w:rPr>
              <w:t>9.1.2.</w:t>
            </w:r>
            <w:r w:rsidRPr="00F84C8A">
              <w:t xml:space="preserve"> Incorporar la perspectiva de género en el diseño del proyecto de gobernanza del dato</w:t>
            </w:r>
          </w:p>
        </w:tc>
        <w:tc>
          <w:tcPr>
            <w:tcW w:w="5493" w:type="dxa"/>
            <w:hideMark/>
          </w:tcPr>
          <w:p w14:paraId="40318D8C" w14:textId="77777777" w:rsidR="00DC4927" w:rsidRPr="00F84C8A" w:rsidRDefault="00DC4927" w:rsidP="00F84C8A">
            <w:r w:rsidRPr="00F84C8A">
              <w:rPr>
                <w:b/>
                <w:bCs/>
              </w:rPr>
              <w:t>Acción 1:</w:t>
            </w:r>
            <w:r w:rsidRPr="00F84C8A">
              <w:t xml:space="preserve"> Incorporación de especificaciones técnicas en el modelo de gobernanza: variable sexo en todas las tablas con información de personas, formato estandarizado, cumplimentación obligatoria, herramientas de explotación con desagregación por defecto</w:t>
            </w:r>
            <w:r w:rsidRPr="00F84C8A">
              <w:br/>
              <w:t>Formación del personal técnico de CCASA sobre importancia de desagregación por sexo</w:t>
            </w:r>
            <w:r w:rsidRPr="00F84C8A">
              <w:br/>
            </w:r>
            <w:r w:rsidRPr="00F84C8A">
              <w:rPr>
                <w:b/>
                <w:bCs/>
              </w:rPr>
              <w:t>Acción 2:</w:t>
            </w:r>
            <w:r w:rsidRPr="00F84C8A">
              <w:t xml:space="preserve"> Asesoramiento de Asistencia Técnica de Igualdad en proyectos piloto de gobernanza del dato para asegurar cumplimiento del artículo 17 (apartados d y f)</w:t>
            </w:r>
            <w:r w:rsidRPr="00F84C8A">
              <w:br/>
              <w:t>Reuniones periódicas trimestrales: Servicio de Igualdad DFA, Unidad de Estrategia del Dato, Asistencia Técnica Igualdad CCASA</w:t>
            </w:r>
          </w:p>
        </w:tc>
        <w:tc>
          <w:tcPr>
            <w:tcW w:w="985" w:type="dxa"/>
            <w:hideMark/>
          </w:tcPr>
          <w:p w14:paraId="48101903" w14:textId="77777777" w:rsidR="00DC4927" w:rsidRPr="00F84C8A" w:rsidRDefault="00DC4927" w:rsidP="00F84C8A">
            <w:r w:rsidRPr="00F84C8A">
              <w:t>Todo el año</w:t>
            </w:r>
          </w:p>
        </w:tc>
      </w:tr>
      <w:tr w:rsidR="00DC4927" w:rsidRPr="00F84C8A" w14:paraId="44ADE8DE" w14:textId="77777777" w:rsidTr="00B60C7D">
        <w:tc>
          <w:tcPr>
            <w:tcW w:w="1448" w:type="dxa"/>
            <w:hideMark/>
          </w:tcPr>
          <w:p w14:paraId="2BB18B8E" w14:textId="77777777" w:rsidR="00DC4927" w:rsidRPr="00F84C8A" w:rsidRDefault="00DC4927" w:rsidP="00F84C8A">
            <w:r w:rsidRPr="00F84C8A">
              <w:rPr>
                <w:b/>
                <w:bCs/>
              </w:rPr>
              <w:t>9.1.3.</w:t>
            </w:r>
            <w:r w:rsidRPr="00F84C8A">
              <w:t xml:space="preserve"> Coordinar con las áreas de la Diputación la financiación y el desarrollo de las adaptaciones</w:t>
            </w:r>
          </w:p>
        </w:tc>
        <w:tc>
          <w:tcPr>
            <w:tcW w:w="5493" w:type="dxa"/>
            <w:hideMark/>
          </w:tcPr>
          <w:p w14:paraId="55438E97" w14:textId="77777777" w:rsidR="00DC4927" w:rsidRPr="00F84C8A" w:rsidRDefault="00DC4927" w:rsidP="00F84C8A">
            <w:r w:rsidRPr="00F84C8A">
              <w:t>Coordinación continua con áreas usuarias de aplicaciones de CCASA</w:t>
            </w:r>
            <w:r w:rsidRPr="00F84C8A">
              <w:br/>
              <w:t>Traslado de necesidad de adaptación para cumplir artículo 17</w:t>
            </w:r>
            <w:r w:rsidRPr="00F84C8A">
              <w:br/>
              <w:t>Negociación de calendarios asumibles técnica y presupuestariamente</w:t>
            </w:r>
            <w:r w:rsidRPr="00F84C8A">
              <w:br/>
              <w:t>Documentación en informe anual: áreas coordinadas, adaptaciones acordadas, cumplimiento de cronograma</w:t>
            </w:r>
          </w:p>
        </w:tc>
        <w:tc>
          <w:tcPr>
            <w:tcW w:w="985" w:type="dxa"/>
            <w:hideMark/>
          </w:tcPr>
          <w:p w14:paraId="1BC2260D" w14:textId="77777777" w:rsidR="00DC4927" w:rsidRPr="00F84C8A" w:rsidRDefault="00DC4927" w:rsidP="00F84C8A">
            <w:r w:rsidRPr="00F84C8A">
              <w:t>Todo el año (coordinación continua)</w:t>
            </w:r>
          </w:p>
        </w:tc>
      </w:tr>
    </w:tbl>
    <w:p w14:paraId="08C97F55" w14:textId="143C1292" w:rsidR="00F84C8A" w:rsidRPr="00F84C8A" w:rsidRDefault="00F84C8A" w:rsidP="00F84C8A"/>
    <w:p w14:paraId="1F7F1109" w14:textId="05924096" w:rsidR="00CC739F" w:rsidRDefault="00CC739F">
      <w:r>
        <w:br w:type="page"/>
      </w:r>
    </w:p>
    <w:p w14:paraId="57887148" w14:textId="63E34479" w:rsidR="00255B23" w:rsidRDefault="00255B23" w:rsidP="00255B23">
      <w:pPr>
        <w:ind w:left="720"/>
      </w:pPr>
      <w:r>
        <w:t>lgtbi</w:t>
      </w:r>
    </w:p>
    <w:p w14:paraId="64C59427" w14:textId="15D99727" w:rsidR="00CC739F" w:rsidRPr="00CC739F" w:rsidRDefault="00CC739F" w:rsidP="00CC739F">
      <w:pPr>
        <w:numPr>
          <w:ilvl w:val="0"/>
          <w:numId w:val="115"/>
        </w:numPr>
      </w:pPr>
      <w:r w:rsidRPr="00CC739F">
        <w:t>Punto de partida en CCASA</w:t>
      </w:r>
    </w:p>
    <w:p w14:paraId="0AD19089" w14:textId="77777777" w:rsidR="00CC739F" w:rsidRPr="00CC739F" w:rsidRDefault="00CC739F" w:rsidP="00CC739F">
      <w:pPr>
        <w:numPr>
          <w:ilvl w:val="0"/>
          <w:numId w:val="116"/>
        </w:numPr>
      </w:pPr>
      <w:r w:rsidRPr="00CC739F">
        <w:t>El Plan de Igualdad está elaborado y en fase inmediata de aprobación.</w:t>
      </w:r>
    </w:p>
    <w:p w14:paraId="24A28E9E" w14:textId="77777777" w:rsidR="00CC739F" w:rsidRPr="00CC739F" w:rsidRDefault="00CC739F" w:rsidP="00CC739F">
      <w:pPr>
        <w:numPr>
          <w:ilvl w:val="0"/>
          <w:numId w:val="116"/>
        </w:numPr>
      </w:pPr>
      <w:r w:rsidRPr="00CC739F">
        <w:t>El texto no incorpora medidas específicas LGTBI (prevención de discriminación por orientación sexual, identidad sexual, expresión de género y características sexuales).</w:t>
      </w:r>
    </w:p>
    <w:p w14:paraId="0B461BBE" w14:textId="77777777" w:rsidR="00CC739F" w:rsidRPr="00CC739F" w:rsidRDefault="00CC739F" w:rsidP="00CC739F">
      <w:pPr>
        <w:numPr>
          <w:ilvl w:val="0"/>
          <w:numId w:val="116"/>
        </w:numPr>
      </w:pPr>
      <w:r w:rsidRPr="00CC739F">
        <w:t>Existe un protocolo de acoso sexual y por razón de sexo vigente, con revisión prevista en octubre.</w:t>
      </w:r>
    </w:p>
    <w:p w14:paraId="1BA3016C" w14:textId="77777777" w:rsidR="00CC739F" w:rsidRPr="00CC739F" w:rsidRDefault="00CC739F" w:rsidP="00CC739F">
      <w:pPr>
        <w:numPr>
          <w:ilvl w:val="0"/>
          <w:numId w:val="116"/>
        </w:numPr>
      </w:pPr>
      <w:r w:rsidRPr="00CC739F">
        <w:t>La Comisión de Seguimiento del Plan de Igualdad existe y se propone que sea también el órgano de seguimiento de las medidas LGTBI.</w:t>
      </w:r>
    </w:p>
    <w:p w14:paraId="577A44F4" w14:textId="77777777" w:rsidR="00CC739F" w:rsidRPr="00CC739F" w:rsidRDefault="00CC739F" w:rsidP="00CC739F">
      <w:pPr>
        <w:numPr>
          <w:ilvl w:val="0"/>
          <w:numId w:val="117"/>
        </w:numPr>
      </w:pPr>
      <w:r w:rsidRPr="00CC739F">
        <w:t>Marco de obligación y qué se exige realmente</w:t>
      </w:r>
    </w:p>
    <w:p w14:paraId="08B431BD" w14:textId="77777777" w:rsidR="00CC739F" w:rsidRPr="00CC739F" w:rsidRDefault="00CC739F" w:rsidP="00CC739F">
      <w:pPr>
        <w:numPr>
          <w:ilvl w:val="0"/>
          <w:numId w:val="118"/>
        </w:numPr>
      </w:pPr>
      <w:r w:rsidRPr="00CC739F">
        <w:t>La obligación LGTBI no se cumple con menciones genéricas: exige un “conjunto planificado” de medidas, negociado, aplicable y evaluable.</w:t>
      </w:r>
    </w:p>
    <w:p w14:paraId="03E4E51F" w14:textId="77777777" w:rsidR="00CC739F" w:rsidRPr="00CC739F" w:rsidRDefault="00CC739F" w:rsidP="00CC739F">
      <w:pPr>
        <w:numPr>
          <w:ilvl w:val="0"/>
          <w:numId w:val="118"/>
        </w:numPr>
      </w:pPr>
      <w:r w:rsidRPr="00CC739F">
        <w:t>Elemento imprescindible: protocolo de actuación frente al acoso o la violencia por motivos LGTBIfóbicos.</w:t>
      </w:r>
    </w:p>
    <w:p w14:paraId="7F369858" w14:textId="77777777" w:rsidR="00CC739F" w:rsidRPr="00CC739F" w:rsidRDefault="00CC739F" w:rsidP="00CC739F">
      <w:pPr>
        <w:numPr>
          <w:ilvl w:val="0"/>
          <w:numId w:val="118"/>
        </w:numPr>
      </w:pPr>
      <w:r w:rsidRPr="00CC739F">
        <w:t>Además del protocolo, el conjunto debe cubrir ámbitos operativos (selección/contratación, promoción, formación, cultura organizativa, régimen disciplinario y seguimiento).</w:t>
      </w:r>
    </w:p>
    <w:p w14:paraId="6C7F701C" w14:textId="77777777" w:rsidR="00CC739F" w:rsidRPr="00CC739F" w:rsidRDefault="00CC739F" w:rsidP="00CC739F">
      <w:pPr>
        <w:numPr>
          <w:ilvl w:val="0"/>
          <w:numId w:val="119"/>
        </w:numPr>
      </w:pPr>
      <w:r w:rsidRPr="00CC739F">
        <w:t>Riesgo si se aprueba el Plan de Igualdad sin nada más</w:t>
      </w:r>
    </w:p>
    <w:p w14:paraId="6FFCE405" w14:textId="77777777" w:rsidR="00CC739F" w:rsidRPr="00CC739F" w:rsidRDefault="00CC739F" w:rsidP="00CC739F">
      <w:pPr>
        <w:numPr>
          <w:ilvl w:val="0"/>
          <w:numId w:val="120"/>
        </w:numPr>
      </w:pPr>
      <w:r w:rsidRPr="00CC739F">
        <w:t>Se aprueba correctamente el ciclo de igualdad de género, pero queda un vacío en obligaciones LGTBI.</w:t>
      </w:r>
    </w:p>
    <w:p w14:paraId="53C48BC7" w14:textId="77777777" w:rsidR="00CC739F" w:rsidRPr="00CC739F" w:rsidRDefault="00CC739F" w:rsidP="00CC739F">
      <w:pPr>
        <w:numPr>
          <w:ilvl w:val="0"/>
          <w:numId w:val="120"/>
        </w:numPr>
      </w:pPr>
      <w:r w:rsidRPr="00CC739F">
        <w:t>Aumenta la exposición a requerimientos y a incidentes sin cobertura específica (aunque exista un protocolo sexual/sexista).</w:t>
      </w:r>
    </w:p>
    <w:p w14:paraId="363323CA" w14:textId="77777777" w:rsidR="00CC739F" w:rsidRPr="00CC739F" w:rsidRDefault="00CC739F" w:rsidP="00CC739F">
      <w:pPr>
        <w:numPr>
          <w:ilvl w:val="0"/>
          <w:numId w:val="120"/>
        </w:numPr>
      </w:pPr>
      <w:r w:rsidRPr="00CC739F">
        <w:t>Riesgo de “cumplimiento formal” sin dispositivos aplicables, especialmente si la entidad no tiene medidas en selección y formación.</w:t>
      </w:r>
    </w:p>
    <w:p w14:paraId="62F0D5B2" w14:textId="77777777" w:rsidR="00CC739F" w:rsidRPr="00CC739F" w:rsidRDefault="00CC739F" w:rsidP="00CC739F">
      <w:pPr>
        <w:numPr>
          <w:ilvl w:val="0"/>
          <w:numId w:val="121"/>
        </w:numPr>
      </w:pPr>
      <w:r w:rsidRPr="00CC739F">
        <w:t>Opciones de arquitectura documental (decisión política-organizativa)</w:t>
      </w:r>
      <w:r w:rsidRPr="00CC739F">
        <w:br/>
        <w:t>A) Elaborar un instrumento LGTBI separado (plan/acuerdo)</w:t>
      </w:r>
    </w:p>
    <w:p w14:paraId="4C42FB49" w14:textId="77777777" w:rsidR="00CC739F" w:rsidRPr="00CC739F" w:rsidRDefault="00CC739F" w:rsidP="00CC739F">
      <w:pPr>
        <w:numPr>
          <w:ilvl w:val="0"/>
          <w:numId w:val="122"/>
        </w:numPr>
      </w:pPr>
      <w:r w:rsidRPr="00CC739F">
        <w:t>Ventaja: permite trabajar el contenido con foco y sin reabrir el plan ya casi aprobado.</w:t>
      </w:r>
    </w:p>
    <w:p w14:paraId="40AEEF65" w14:textId="77777777" w:rsidR="00CC739F" w:rsidRPr="00CC739F" w:rsidRDefault="00CC739F" w:rsidP="00CC739F">
      <w:pPr>
        <w:numPr>
          <w:ilvl w:val="0"/>
          <w:numId w:val="122"/>
        </w:numPr>
      </w:pPr>
      <w:r w:rsidRPr="00CC739F">
        <w:t>Condición: debe ser negociado, calendarizado y evaluable; con coherencia respecto del Plan de Igualdad.</w:t>
      </w:r>
    </w:p>
    <w:p w14:paraId="1222C14C" w14:textId="77777777" w:rsidR="00CC739F" w:rsidRPr="00CC739F" w:rsidRDefault="00CC739F" w:rsidP="00CC739F">
      <w:r w:rsidRPr="00CC739F">
        <w:t>B) Reabrir el Plan de Igualdad e integrar un eje LGTBI completo</w:t>
      </w:r>
    </w:p>
    <w:p w14:paraId="5A5E3EA6" w14:textId="77777777" w:rsidR="00CC739F" w:rsidRPr="00CC739F" w:rsidRDefault="00CC739F" w:rsidP="00CC739F">
      <w:pPr>
        <w:numPr>
          <w:ilvl w:val="0"/>
          <w:numId w:val="123"/>
        </w:numPr>
      </w:pPr>
      <w:r w:rsidRPr="00CC739F">
        <w:t>Ventaja: un único instrumento integral.</w:t>
      </w:r>
    </w:p>
    <w:p w14:paraId="6C964F6D" w14:textId="77777777" w:rsidR="00CC739F" w:rsidRPr="00CC739F" w:rsidRDefault="00CC739F" w:rsidP="00CC739F">
      <w:pPr>
        <w:numPr>
          <w:ilvl w:val="0"/>
          <w:numId w:val="123"/>
        </w:numPr>
      </w:pPr>
      <w:r w:rsidRPr="00CC739F">
        <w:t>Riesgo: retraso de aprobación y mayor carga técnica; integración apresurada puede quedar débil.</w:t>
      </w:r>
    </w:p>
    <w:p w14:paraId="5D7202BB" w14:textId="77777777" w:rsidR="00CC739F" w:rsidRPr="00CC739F" w:rsidRDefault="00CC739F" w:rsidP="00CC739F">
      <w:r w:rsidRPr="00CC739F">
        <w:t>C) Opción recomendada: aprobación del Plan de Igualdad + “acuerdo puente” + desarrollo posterior</w:t>
      </w:r>
    </w:p>
    <w:p w14:paraId="79DF9CC4" w14:textId="77777777" w:rsidR="00CC739F" w:rsidRPr="00CC739F" w:rsidRDefault="00CC739F" w:rsidP="00CC739F">
      <w:pPr>
        <w:numPr>
          <w:ilvl w:val="0"/>
          <w:numId w:val="124"/>
        </w:numPr>
      </w:pPr>
      <w:r w:rsidRPr="00CC739F">
        <w:t>Se aprueba el Plan de Igualdad sin demoras.</w:t>
      </w:r>
    </w:p>
    <w:p w14:paraId="128E0D6E" w14:textId="77777777" w:rsidR="00CC739F" w:rsidRPr="00CC739F" w:rsidRDefault="00CC739F" w:rsidP="00CC739F">
      <w:pPr>
        <w:numPr>
          <w:ilvl w:val="0"/>
          <w:numId w:val="124"/>
        </w:numPr>
      </w:pPr>
      <w:r w:rsidRPr="00CC739F">
        <w:t>Se firma un acuerdo puente que activa medidas transitorias y fija el cronograma de elaboración del paquete LGTBI completo.</w:t>
      </w:r>
    </w:p>
    <w:p w14:paraId="6EA6031C" w14:textId="77777777" w:rsidR="00CC739F" w:rsidRPr="00CC739F" w:rsidRDefault="00CC739F" w:rsidP="00CC739F">
      <w:pPr>
        <w:numPr>
          <w:ilvl w:val="0"/>
          <w:numId w:val="125"/>
        </w:numPr>
      </w:pPr>
      <w:r w:rsidRPr="00CC739F">
        <w:t>Condicionante temporal: el protocolo LGTBI no puede estar antes de octubre–noviembre</w:t>
      </w:r>
    </w:p>
    <w:p w14:paraId="71D23451" w14:textId="77777777" w:rsidR="00CC739F" w:rsidRPr="00CC739F" w:rsidRDefault="00CC739F" w:rsidP="00CC739F">
      <w:pPr>
        <w:numPr>
          <w:ilvl w:val="0"/>
          <w:numId w:val="126"/>
        </w:numPr>
      </w:pPr>
      <w:r w:rsidRPr="00CC739F">
        <w:t>El acuerdo puente no incluirá el protocolo completo de forma inmediata.</w:t>
      </w:r>
    </w:p>
    <w:p w14:paraId="282DFE0A" w14:textId="77777777" w:rsidR="00CC739F" w:rsidRPr="00CC739F" w:rsidRDefault="00CC739F" w:rsidP="00CC739F">
      <w:pPr>
        <w:numPr>
          <w:ilvl w:val="0"/>
          <w:numId w:val="126"/>
        </w:numPr>
      </w:pPr>
      <w:r w:rsidRPr="00CC739F">
        <w:t>Sí debe incluir cobertura transitoria para no dejar un vacío hasta octubre:</w:t>
      </w:r>
    </w:p>
    <w:p w14:paraId="07778DCB" w14:textId="77777777" w:rsidR="00CC739F" w:rsidRPr="00CC739F" w:rsidRDefault="00CC739F" w:rsidP="00CC739F">
      <w:pPr>
        <w:numPr>
          <w:ilvl w:val="1"/>
          <w:numId w:val="126"/>
        </w:numPr>
      </w:pPr>
      <w:r w:rsidRPr="00CC739F">
        <w:t>Declaración expresa de que el protocolo vigente de acoso sexual y por razón de sexo se aplicará también a conductas LGTBIfóbicas, a efectos transitorios (canal, confidencialidad, no represalia, medidas cautelares).</w:t>
      </w:r>
    </w:p>
    <w:p w14:paraId="10875527" w14:textId="77777777" w:rsidR="00CC739F" w:rsidRPr="00CC739F" w:rsidRDefault="00CC739F" w:rsidP="00CC739F">
      <w:pPr>
        <w:numPr>
          <w:ilvl w:val="1"/>
          <w:numId w:val="126"/>
        </w:numPr>
      </w:pPr>
      <w:r w:rsidRPr="00CC739F">
        <w:t>Comunicación interna a la plantilla sobre canales transitorios y tolerancia cero.</w:t>
      </w:r>
    </w:p>
    <w:p w14:paraId="32DA79AF" w14:textId="77777777" w:rsidR="00CC739F" w:rsidRPr="00CC739F" w:rsidRDefault="00CC739F" w:rsidP="00CC739F">
      <w:pPr>
        <w:numPr>
          <w:ilvl w:val="0"/>
          <w:numId w:val="126"/>
        </w:numPr>
      </w:pPr>
      <w:r w:rsidRPr="00CC739F">
        <w:t>Y debe fijar el calendario cerrado para protocolo revisado en octubre–noviembre (integrado en la revisión anual ya prevista).</w:t>
      </w:r>
    </w:p>
    <w:p w14:paraId="027AF11D" w14:textId="77777777" w:rsidR="00CC739F" w:rsidRPr="00CC739F" w:rsidRDefault="00CC739F" w:rsidP="00CC739F">
      <w:pPr>
        <w:numPr>
          <w:ilvl w:val="0"/>
          <w:numId w:val="127"/>
        </w:numPr>
      </w:pPr>
      <w:r w:rsidRPr="00CC739F">
        <w:t>Contenido del acuerdo puente propuesto (qué compromete y qué activa)</w:t>
      </w:r>
    </w:p>
    <w:p w14:paraId="4180A466" w14:textId="77777777" w:rsidR="00CC739F" w:rsidRPr="00CC739F" w:rsidRDefault="00CC739F" w:rsidP="00CC739F">
      <w:pPr>
        <w:numPr>
          <w:ilvl w:val="0"/>
          <w:numId w:val="128"/>
        </w:numPr>
      </w:pPr>
      <w:r w:rsidRPr="00CC739F">
        <w:t>Objeto: hoja de ruta negociada para implantar el conjunto planificado de medidas LGTBI, con medidas transitorias inmediatas y protocolo integrado en la revisión de octubre.</w:t>
      </w:r>
    </w:p>
    <w:p w14:paraId="7F2FC61A" w14:textId="77777777" w:rsidR="00CC739F" w:rsidRPr="00CC739F" w:rsidRDefault="00CC739F" w:rsidP="00CC739F">
      <w:pPr>
        <w:numPr>
          <w:ilvl w:val="0"/>
          <w:numId w:val="128"/>
        </w:numPr>
      </w:pPr>
      <w:r w:rsidRPr="00CC739F">
        <w:t>Ámbito: toda la plantilla, y proyección al entorno laboral (candidaturas, personal externo, interacción con terceras personas cuando aplique).</w:t>
      </w:r>
    </w:p>
    <w:p w14:paraId="66CFDD9C" w14:textId="77777777" w:rsidR="00CC739F" w:rsidRPr="00CC739F" w:rsidRDefault="00CC739F" w:rsidP="00CC739F">
      <w:pPr>
        <w:numPr>
          <w:ilvl w:val="0"/>
          <w:numId w:val="128"/>
        </w:numPr>
      </w:pPr>
      <w:r w:rsidRPr="00CC739F">
        <w:t>Gobernanza: la Comisión de Seguimiento del Plan de Igualdad asume seguimiento de medidas LGTBI (sin crear órganos duplicados).</w:t>
      </w:r>
    </w:p>
    <w:p w14:paraId="4F75A7C7" w14:textId="77777777" w:rsidR="00CC739F" w:rsidRPr="00CC739F" w:rsidRDefault="00CC739F" w:rsidP="00CC739F">
      <w:pPr>
        <w:numPr>
          <w:ilvl w:val="0"/>
          <w:numId w:val="128"/>
        </w:numPr>
      </w:pPr>
      <w:r w:rsidRPr="00CC739F">
        <w:t>Medidas transitorias inmediatas:</w:t>
      </w:r>
    </w:p>
    <w:p w14:paraId="6FB24BAA" w14:textId="77777777" w:rsidR="00CC739F" w:rsidRPr="00CC739F" w:rsidRDefault="00CC739F" w:rsidP="00CC739F">
      <w:pPr>
        <w:numPr>
          <w:ilvl w:val="1"/>
          <w:numId w:val="128"/>
        </w:numPr>
      </w:pPr>
      <w:r w:rsidRPr="00CC739F">
        <w:t>Cobertura transitoria usando el protocolo vigente para canalizar y actuar ante conductas LGTBIfóbicas.</w:t>
      </w:r>
    </w:p>
    <w:p w14:paraId="260DB8D0" w14:textId="77777777" w:rsidR="00CC739F" w:rsidRPr="00CC739F" w:rsidRDefault="00CC739F" w:rsidP="00CC739F">
      <w:pPr>
        <w:numPr>
          <w:ilvl w:val="1"/>
          <w:numId w:val="128"/>
        </w:numPr>
      </w:pPr>
      <w:r w:rsidRPr="00CC739F">
        <w:t>Garantías: confidencialidad, protección frente a represalias, y posibilidad de medidas cautelares.</w:t>
      </w:r>
    </w:p>
    <w:p w14:paraId="7777C75F" w14:textId="77777777" w:rsidR="00CC739F" w:rsidRPr="00CC739F" w:rsidRDefault="00CC739F" w:rsidP="00CC739F">
      <w:pPr>
        <w:numPr>
          <w:ilvl w:val="1"/>
          <w:numId w:val="128"/>
        </w:numPr>
      </w:pPr>
      <w:r w:rsidRPr="00CC739F">
        <w:t>Comunicación institucional a la plantilla (qué se protege, cómo se actúa, a dónde acudir, calendario).</w:t>
      </w:r>
    </w:p>
    <w:p w14:paraId="4928701D" w14:textId="77777777" w:rsidR="00CC739F" w:rsidRPr="00CC739F" w:rsidRDefault="00CC739F" w:rsidP="00CC739F">
      <w:pPr>
        <w:numPr>
          <w:ilvl w:val="1"/>
          <w:numId w:val="128"/>
        </w:numPr>
      </w:pPr>
      <w:r w:rsidRPr="00CC739F">
        <w:t>Instrucciones de trato respetuoso y prevención de entornos hostiles.</w:t>
      </w:r>
    </w:p>
    <w:p w14:paraId="2F61D1E4" w14:textId="77777777" w:rsidR="00CC739F" w:rsidRPr="00CC739F" w:rsidRDefault="00CC739F" w:rsidP="00CC739F">
      <w:pPr>
        <w:numPr>
          <w:ilvl w:val="0"/>
          <w:numId w:val="128"/>
        </w:numPr>
      </w:pPr>
      <w:r w:rsidRPr="00CC739F">
        <w:t>Diagnóstico técnico mínimo: “mapa de riesgos y prácticas” (selección/contratación, promoción, formación, comunicación interna, atención al público, disciplina).</w:t>
      </w:r>
    </w:p>
    <w:p w14:paraId="56BDEAFF" w14:textId="3B498FB2" w:rsidR="00CC739F" w:rsidRPr="00CC739F" w:rsidRDefault="00CC739F" w:rsidP="00CC739F">
      <w:pPr>
        <w:numPr>
          <w:ilvl w:val="0"/>
          <w:numId w:val="128"/>
        </w:numPr>
      </w:pPr>
      <w:r w:rsidRPr="00CC739F">
        <w:t xml:space="preserve">Apoyo especializado: previsión expresa de incorporar apoyo externo cuando no exista capacidad técnica </w:t>
      </w:r>
      <w:r>
        <w:t>de igualdad</w:t>
      </w:r>
      <w:r w:rsidRPr="00CC739F">
        <w:t xml:space="preserve"> (especialmente selección y formación).</w:t>
      </w:r>
    </w:p>
    <w:p w14:paraId="4EED2A4D" w14:textId="77777777" w:rsidR="00CC739F" w:rsidRPr="00CC739F" w:rsidRDefault="00CC739F" w:rsidP="00CC739F">
      <w:pPr>
        <w:numPr>
          <w:ilvl w:val="0"/>
          <w:numId w:val="128"/>
        </w:numPr>
      </w:pPr>
      <w:r w:rsidRPr="00CC739F">
        <w:t>Protocolo octubre–noviembre:</w:t>
      </w:r>
    </w:p>
    <w:p w14:paraId="7B7CBADD" w14:textId="77777777" w:rsidR="00CC739F" w:rsidRPr="00CC739F" w:rsidRDefault="00CC739F" w:rsidP="00CC739F">
      <w:pPr>
        <w:numPr>
          <w:ilvl w:val="1"/>
          <w:numId w:val="128"/>
        </w:numPr>
      </w:pPr>
      <w:r w:rsidRPr="00CC739F">
        <w:t>Se integra en la revisión del protocolo vigente (acoso sexual/sexista) para tener un instrumento unificado.</w:t>
      </w:r>
    </w:p>
    <w:p w14:paraId="7B19A9E4" w14:textId="77777777" w:rsidR="00CC739F" w:rsidRPr="00CC739F" w:rsidRDefault="00CC739F" w:rsidP="00CC739F">
      <w:pPr>
        <w:numPr>
          <w:ilvl w:val="1"/>
          <w:numId w:val="128"/>
        </w:numPr>
      </w:pPr>
      <w:r w:rsidRPr="00CC739F">
        <w:t>Hitos: índice antes del 15 de septiembre; borrador completo septiembre–octubre; aprobación y entrada en vigor antes del 15 de noviembre.</w:t>
      </w:r>
    </w:p>
    <w:p w14:paraId="2297888A" w14:textId="77777777" w:rsidR="00CC739F" w:rsidRPr="00CC739F" w:rsidRDefault="00CC739F" w:rsidP="00CC739F">
      <w:pPr>
        <w:numPr>
          <w:ilvl w:val="0"/>
          <w:numId w:val="128"/>
        </w:numPr>
      </w:pPr>
      <w:r w:rsidRPr="00CC739F">
        <w:t>Paquete de medidas LGTBI:</w:t>
      </w:r>
    </w:p>
    <w:p w14:paraId="2A5DE196" w14:textId="77777777" w:rsidR="00CC739F" w:rsidRPr="00CC739F" w:rsidRDefault="00CC739F" w:rsidP="00CC739F">
      <w:pPr>
        <w:numPr>
          <w:ilvl w:val="1"/>
          <w:numId w:val="128"/>
        </w:numPr>
      </w:pPr>
      <w:r w:rsidRPr="00CC739F">
        <w:t>Ejes mínimos: selección/contratación, promoción/condiciones, formación por perfiles, cultura/ comunicación, disciplina y seguimiento.</w:t>
      </w:r>
    </w:p>
    <w:p w14:paraId="6EA40DF5" w14:textId="77777777" w:rsidR="00CC739F" w:rsidRPr="00CC739F" w:rsidRDefault="00CC739F" w:rsidP="00CC739F">
      <w:pPr>
        <w:numPr>
          <w:ilvl w:val="1"/>
          <w:numId w:val="128"/>
        </w:numPr>
      </w:pPr>
      <w:r w:rsidRPr="00CC739F">
        <w:t>Entregables: paquete mínimo transitorio antes del 31 de octubre (selección + módulo formativo introductorio); borrador completo antes del 31 de diciembre; aprobación definitiva antes del 31 de enero.</w:t>
      </w:r>
    </w:p>
    <w:p w14:paraId="56C47B14" w14:textId="77777777" w:rsidR="00F84C8A" w:rsidRPr="00F84C8A" w:rsidRDefault="00F84C8A" w:rsidP="00F84C8A"/>
    <w:sectPr w:rsidR="00F84C8A" w:rsidRPr="00F84C8A" w:rsidSect="00813704">
      <w:headerReference w:type="default" r:id="rId9"/>
      <w:footerReference w:type="default" r:id="rId10"/>
      <w:footerReference w:type="first" r:id="rId11"/>
      <w:pgSz w:w="11906" w:h="16838" w:code="9"/>
      <w:pgMar w:top="1701" w:right="1985" w:bottom="1701" w:left="1985" w:header="0" w:footer="0" w:gutter="0"/>
      <w:pgBorders w:offsetFrom="page">
        <w:top w:val="single" w:sz="4" w:space="24" w:color="808080" w:themeColor="background1" w:themeShade="80"/>
        <w:left w:val="single" w:sz="4" w:space="24" w:color="808080" w:themeColor="background1" w:themeShade="80"/>
        <w:bottom w:val="single" w:sz="4" w:space="24" w:color="808080" w:themeColor="background1" w:themeShade="80"/>
        <w:right w:val="single" w:sz="4" w:space="24" w:color="808080" w:themeColor="background1" w:themeShade="80"/>
      </w:pgBorders>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A6D17" w14:textId="77777777" w:rsidR="006C3A1E" w:rsidRDefault="006C3A1E" w:rsidP="00821493">
      <w:r>
        <w:separator/>
      </w:r>
    </w:p>
  </w:endnote>
  <w:endnote w:type="continuationSeparator" w:id="0">
    <w:p w14:paraId="402A5FAC" w14:textId="77777777" w:rsidR="006C3A1E" w:rsidRDefault="006C3A1E" w:rsidP="00821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6AB1A49-5FE4-4236-AD4E-F1A0D8A60F28}"/>
    <w:embedItalic r:id="rId2" w:fontKey="{B4E8F5DE-F2A4-4FEB-B3BB-2DDAE515CF0C}"/>
  </w:font>
  <w:font w:name="Tw Cen MT">
    <w:panose1 w:val="020B0602020104020603"/>
    <w:charset w:val="00"/>
    <w:family w:val="swiss"/>
    <w:pitch w:val="variable"/>
    <w:sig w:usb0="00000007" w:usb1="00000000" w:usb2="00000000" w:usb3="00000000" w:csb0="00000003" w:csb1="00000000"/>
    <w:embedRegular r:id="rId3" w:fontKey="{36673EBE-D856-4E55-B624-E54A4E469C48}"/>
    <w:embedBold r:id="rId4" w:fontKey="{033BB0D4-9499-47B1-A787-B03A8A88F95C}"/>
    <w:embedItalic r:id="rId5" w:fontKey="{8AF8D78A-FB0E-4E13-888A-16230521185F}"/>
    <w:embedBoldItalic r:id="rId6" w:fontKey="{37701B17-3AE7-4D46-A76C-6804309745F0}"/>
  </w:font>
  <w:font w:name="STFangsong">
    <w:altName w:val="华文仿宋"/>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Eras Light ITC">
    <w:panose1 w:val="020B0402030504020804"/>
    <w:charset w:val="00"/>
    <w:family w:val="swiss"/>
    <w:pitch w:val="variable"/>
    <w:sig w:usb0="00000003" w:usb1="00000000" w:usb2="00000000" w:usb3="00000000" w:csb0="00000001" w:csb1="00000000"/>
    <w:embedRegular r:id="rId7" w:fontKey="{12B53FE7-EBC1-4A43-AE1D-07B63721F462}"/>
  </w:font>
  <w:font w:name="Tahoma">
    <w:panose1 w:val="020B0604030504040204"/>
    <w:charset w:val="00"/>
    <w:family w:val="swiss"/>
    <w:pitch w:val="variable"/>
    <w:sig w:usb0="E1002EFF" w:usb1="C000605B" w:usb2="00000029" w:usb3="00000000" w:csb0="000101FF" w:csb1="00000000"/>
    <w:embedRegular r:id="rId8" w:fontKey="{459EC2AE-9C14-4416-B35E-D621EF9B79B2}"/>
  </w:font>
  <w:font w:name="Futura-Book">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embedRegular r:id="rId9" w:fontKey="{6970AC24-3B2A-44BB-9816-53B90B445F75}"/>
  </w:font>
  <w:font w:name="Century Gothic">
    <w:panose1 w:val="020B0502020202020204"/>
    <w:charset w:val="00"/>
    <w:family w:val="swiss"/>
    <w:pitch w:val="variable"/>
    <w:sig w:usb0="00000287" w:usb1="00000000" w:usb2="00000000" w:usb3="00000000" w:csb0="0000009F" w:csb1="00000000"/>
    <w:embedRegular r:id="rId10" w:fontKey="{5D6434AC-F4C7-4862-A3BC-5386DF0596AA}"/>
    <w:embedBold r:id="rId11" w:fontKey="{657CF4DF-E07C-4B89-B983-2BDA6EBC3E93}"/>
    <w:embedItalic r:id="rId12" w:fontKey="{21CB948F-0EEA-4888-88AD-9B541D9E96F5}"/>
  </w:font>
  <w:font w:name="Arial Black">
    <w:panose1 w:val="020B0A04020102020204"/>
    <w:charset w:val="00"/>
    <w:family w:val="swiss"/>
    <w:pitch w:val="variable"/>
    <w:sig w:usb0="A00002AF" w:usb1="400078FB" w:usb2="00000000" w:usb3="00000000" w:csb0="0000009F" w:csb1="00000000"/>
    <w:embedRegular r:id="rId13" w:fontKey="{442B1027-DDB4-4998-B6B9-A77332B862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048628"/>
      <w:docPartObj>
        <w:docPartGallery w:val="Page Numbers (Bottom of Page)"/>
        <w:docPartUnique/>
      </w:docPartObj>
    </w:sdtPr>
    <w:sdtContent>
      <w:p w14:paraId="61FDEE50" w14:textId="77777777" w:rsidR="005E31DB" w:rsidRDefault="00044F6B">
        <w:r w:rsidRPr="00044F6B">
          <w:rPr>
            <w:noProof/>
            <w:color w:val="000000"/>
            <w:kern w:val="28"/>
            <w:szCs w:val="19"/>
            <w:lang w:eastAsia="es-ES"/>
            <w14:ligatures w14:val="standard"/>
            <w14:cntxtAlts/>
          </w:rPr>
          <mc:AlternateContent>
            <mc:Choice Requires="wps">
              <w:drawing>
                <wp:anchor distT="0" distB="0" distL="114300" distR="114300" simplePos="0" relativeHeight="251659264" behindDoc="0" locked="0" layoutInCell="1" allowOverlap="1" wp14:anchorId="464A80CD" wp14:editId="333C06D9">
                  <wp:simplePos x="0" y="0"/>
                  <wp:positionH relativeFrom="rightMargin">
                    <wp:posOffset>406581</wp:posOffset>
                  </wp:positionH>
                  <wp:positionV relativeFrom="bottomMargin">
                    <wp:posOffset>435745</wp:posOffset>
                  </wp:positionV>
                  <wp:extent cx="593423" cy="378021"/>
                  <wp:effectExtent l="0" t="0" r="0" b="3175"/>
                  <wp:wrapNone/>
                  <wp:docPr id="38" name="Rectángulo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423" cy="3780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rPr>
                                <w:id w:val="1709992740"/>
                              </w:sdtPr>
                              <w:sdtContent>
                                <w:sdt>
                                  <w:sdtPr>
                                    <w:rPr>
                                      <w:rFonts w:asciiTheme="majorHAnsi" w:eastAsiaTheme="majorEastAsia" w:hAnsiTheme="majorHAnsi" w:cstheme="majorBidi"/>
                                    </w:rPr>
                                    <w:id w:val="-1904517296"/>
                                  </w:sdtPr>
                                  <w:sdtContent>
                                    <w:p w14:paraId="20DF8C86" w14:textId="77777777" w:rsidR="00044F6B" w:rsidRPr="00044F6B" w:rsidRDefault="00044F6B">
                                      <w:pPr>
                                        <w:jc w:val="center"/>
                                        <w:rPr>
                                          <w:rFonts w:asciiTheme="majorHAnsi" w:eastAsiaTheme="majorEastAsia" w:hAnsiTheme="majorHAnsi" w:cstheme="majorBidi"/>
                                        </w:rPr>
                                      </w:pPr>
                                      <w:r w:rsidRPr="00044F6B">
                                        <w:rPr>
                                          <w:rFonts w:cs="Times New Roman"/>
                                        </w:rPr>
                                        <w:fldChar w:fldCharType="begin"/>
                                      </w:r>
                                      <w:r w:rsidRPr="00044F6B">
                                        <w:instrText>PAGE   \* MERGEFORMAT</w:instrText>
                                      </w:r>
                                      <w:r w:rsidRPr="00044F6B">
                                        <w:rPr>
                                          <w:rFonts w:cs="Times New Roman"/>
                                        </w:rPr>
                                        <w:fldChar w:fldCharType="separate"/>
                                      </w:r>
                                      <w:r w:rsidRPr="00044F6B">
                                        <w:rPr>
                                          <w:rFonts w:asciiTheme="majorHAnsi" w:eastAsiaTheme="majorEastAsia" w:hAnsiTheme="majorHAnsi" w:cstheme="majorBidi"/>
                                        </w:rPr>
                                        <w:t>2</w:t>
                                      </w:r>
                                      <w:r w:rsidRPr="00044F6B">
                                        <w:rPr>
                                          <w:rFonts w:asciiTheme="majorHAnsi" w:eastAsiaTheme="majorEastAsia" w:hAnsiTheme="majorHAnsi" w:cstheme="majorBidi"/>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4A80CD" id="Rectángulo 38" o:spid="_x0000_s1026" style="position:absolute;margin-left:32pt;margin-top:34.3pt;width:46.75pt;height:29.7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" stroked="f">
                  <v:textbox>
                    <w:txbxContent>
                      <w:sdt>
                        <w:sdtPr>
                          <w:rPr>
                            <w:rFonts w:asciiTheme="majorHAnsi" w:eastAsiaTheme="majorEastAsia" w:hAnsiTheme="majorHAnsi" w:cstheme="majorBidi"/>
                          </w:rPr>
                          <w:id w:val="1709992740"/>
                        </w:sdtPr>
                        <w:sdtContent>
                          <w:sdt>
                            <w:sdtPr>
                              <w:rPr>
                                <w:rFonts w:asciiTheme="majorHAnsi" w:eastAsiaTheme="majorEastAsia" w:hAnsiTheme="majorHAnsi" w:cstheme="majorBidi"/>
                              </w:rPr>
                              <w:id w:val="-1904517296"/>
                            </w:sdtPr>
                            <w:sdtContent>
                              <w:p w14:paraId="20DF8C86" w14:textId="77777777" w:rsidR="00044F6B" w:rsidRPr="00044F6B" w:rsidRDefault="00044F6B">
                                <w:pPr>
                                  <w:jc w:val="center"/>
                                  <w:rPr>
                                    <w:rFonts w:asciiTheme="majorHAnsi" w:eastAsiaTheme="majorEastAsia" w:hAnsiTheme="majorHAnsi" w:cstheme="majorBidi"/>
                                  </w:rPr>
                                </w:pPr>
                                <w:r w:rsidRPr="00044F6B">
                                  <w:rPr>
                                    <w:rFonts w:cs="Times New Roman"/>
                                  </w:rPr>
                                  <w:fldChar w:fldCharType="begin"/>
                                </w:r>
                                <w:r w:rsidRPr="00044F6B">
                                  <w:instrText>PAGE   \* MERGEFORMAT</w:instrText>
                                </w:r>
                                <w:r w:rsidRPr="00044F6B">
                                  <w:rPr>
                                    <w:rFonts w:cs="Times New Roman"/>
                                  </w:rPr>
                                  <w:fldChar w:fldCharType="separate"/>
                                </w:r>
                                <w:r w:rsidRPr="00044F6B">
                                  <w:rPr>
                                    <w:rFonts w:asciiTheme="majorHAnsi" w:eastAsiaTheme="majorEastAsia" w:hAnsiTheme="majorHAnsi" w:cstheme="majorBidi"/>
                                  </w:rPr>
                                  <w:t>2</w:t>
                                </w:r>
                                <w:r w:rsidRPr="00044F6B">
                                  <w:rPr>
                                    <w:rFonts w:asciiTheme="majorHAnsi" w:eastAsiaTheme="majorEastAsia" w:hAnsiTheme="majorHAnsi" w:cstheme="majorBidi"/>
                                  </w:rPr>
                                  <w:fldChar w:fldCharType="end"/>
                                </w:r>
                              </w:p>
                            </w:sdtContent>
                          </w:sdt>
                        </w:sdtContent>
                      </w:sdt>
                    </w:txbxContent>
                  </v:textbox>
                  <w10:wrap anchorx="margin" anchory="margin"/>
                </v:rect>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6EB5B" w14:textId="77777777" w:rsidR="005E31DB" w:rsidRDefault="005E31DB">
    <w:pPr>
      <w:pStyle w:val="Piedepgina"/>
      <w:jc w:val="center"/>
      <w:rPr>
        <w:rFonts w:asciiTheme="majorHAnsi" w:eastAsiaTheme="majorEastAsia" w:hAnsiTheme="majorHAnsi" w:cstheme="majorBidi"/>
        <w:sz w:val="28"/>
        <w:szCs w:val="28"/>
      </w:rPr>
    </w:pPr>
  </w:p>
  <w:p w14:paraId="0AD00B8E" w14:textId="77777777" w:rsidR="005E31DB" w:rsidRDefault="005E31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7B6E7" w14:textId="77777777" w:rsidR="006C3A1E" w:rsidRDefault="006C3A1E" w:rsidP="00821493">
      <w:r>
        <w:separator/>
      </w:r>
    </w:p>
  </w:footnote>
  <w:footnote w:type="continuationSeparator" w:id="0">
    <w:p w14:paraId="11A64DBE" w14:textId="77777777" w:rsidR="006C3A1E" w:rsidRDefault="006C3A1E" w:rsidP="008214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ABD3D" w14:textId="77777777" w:rsidR="005E31DB" w:rsidRDefault="00813704">
    <w:pPr>
      <w:pStyle w:val="Encabezado"/>
    </w:pPr>
    <w:r>
      <w:rPr>
        <w:noProof/>
      </w:rPr>
      <w:drawing>
        <wp:anchor distT="0" distB="0" distL="114300" distR="114300" simplePos="0" relativeHeight="251646976" behindDoc="0" locked="0" layoutInCell="1" allowOverlap="1" wp14:anchorId="1677E1F2" wp14:editId="1023BE5C">
          <wp:simplePos x="0" y="0"/>
          <wp:positionH relativeFrom="column">
            <wp:posOffset>-854958</wp:posOffset>
          </wp:positionH>
          <wp:positionV relativeFrom="paragraph">
            <wp:posOffset>453223</wp:posOffset>
          </wp:positionV>
          <wp:extent cx="771276" cy="531049"/>
          <wp:effectExtent l="0" t="0" r="0" b="0"/>
          <wp:wrapNone/>
          <wp:docPr id="37174576" name="Imagen 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43001" name="Imagen 3"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 t="16827" r="-2184" b="12816"/>
                  <a:stretch/>
                </pic:blipFill>
                <pic:spPr bwMode="auto">
                  <a:xfrm>
                    <a:off x="0" y="0"/>
                    <a:ext cx="774625" cy="533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1A741F" w14:textId="77777777" w:rsidR="005E31DB" w:rsidRDefault="005E31DB"/>
  <w:p w14:paraId="73E5B47B" w14:textId="77777777" w:rsidR="005E31DB" w:rsidRDefault="005E31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7F0"/>
    <w:multiLevelType w:val="multilevel"/>
    <w:tmpl w:val="0950C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045D2"/>
    <w:multiLevelType w:val="hybridMultilevel"/>
    <w:tmpl w:val="A24CC6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4722B51"/>
    <w:multiLevelType w:val="hybridMultilevel"/>
    <w:tmpl w:val="FC0A98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4A013DD"/>
    <w:multiLevelType w:val="multilevel"/>
    <w:tmpl w:val="5D52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D0B71"/>
    <w:multiLevelType w:val="multilevel"/>
    <w:tmpl w:val="1C567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CC1771"/>
    <w:multiLevelType w:val="multilevel"/>
    <w:tmpl w:val="0E96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A0A64"/>
    <w:multiLevelType w:val="hybridMultilevel"/>
    <w:tmpl w:val="947CE2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750301F"/>
    <w:multiLevelType w:val="multilevel"/>
    <w:tmpl w:val="AFA2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654D5B"/>
    <w:multiLevelType w:val="hybridMultilevel"/>
    <w:tmpl w:val="BB5C73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7B731CD"/>
    <w:multiLevelType w:val="multilevel"/>
    <w:tmpl w:val="690E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20CCA"/>
    <w:multiLevelType w:val="hybridMultilevel"/>
    <w:tmpl w:val="BEB0DC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B6138F5"/>
    <w:multiLevelType w:val="hybridMultilevel"/>
    <w:tmpl w:val="E3DAC49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0B672E5D"/>
    <w:multiLevelType w:val="multilevel"/>
    <w:tmpl w:val="A686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F36A2C"/>
    <w:multiLevelType w:val="multilevel"/>
    <w:tmpl w:val="B19E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E570EB"/>
    <w:multiLevelType w:val="hybridMultilevel"/>
    <w:tmpl w:val="745C6E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0083796"/>
    <w:multiLevelType w:val="multilevel"/>
    <w:tmpl w:val="70BA2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47287F"/>
    <w:multiLevelType w:val="multilevel"/>
    <w:tmpl w:val="8E7E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E12671"/>
    <w:multiLevelType w:val="multilevel"/>
    <w:tmpl w:val="0B227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C302EB"/>
    <w:multiLevelType w:val="hybridMultilevel"/>
    <w:tmpl w:val="4C9A189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9" w15:restartNumberingAfterBreak="0">
    <w:nsid w:val="12C549EC"/>
    <w:multiLevelType w:val="multilevel"/>
    <w:tmpl w:val="612C37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8338D5"/>
    <w:multiLevelType w:val="multilevel"/>
    <w:tmpl w:val="FDA8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D65F56"/>
    <w:multiLevelType w:val="multilevel"/>
    <w:tmpl w:val="7882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C70897"/>
    <w:multiLevelType w:val="multilevel"/>
    <w:tmpl w:val="50ECD4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CC4FEA"/>
    <w:multiLevelType w:val="multilevel"/>
    <w:tmpl w:val="1966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7840AE"/>
    <w:multiLevelType w:val="multilevel"/>
    <w:tmpl w:val="4E76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865E84"/>
    <w:multiLevelType w:val="multilevel"/>
    <w:tmpl w:val="8E62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2A43F3"/>
    <w:multiLevelType w:val="multilevel"/>
    <w:tmpl w:val="FA92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4A71CF"/>
    <w:multiLevelType w:val="hybridMultilevel"/>
    <w:tmpl w:val="CA8271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1C621C6A"/>
    <w:multiLevelType w:val="hybridMultilevel"/>
    <w:tmpl w:val="81F415DA"/>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1E252731"/>
    <w:multiLevelType w:val="multilevel"/>
    <w:tmpl w:val="9C84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8F1A6F"/>
    <w:multiLevelType w:val="multilevel"/>
    <w:tmpl w:val="99EC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914136"/>
    <w:multiLevelType w:val="hybridMultilevel"/>
    <w:tmpl w:val="02D01E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21672668"/>
    <w:multiLevelType w:val="multilevel"/>
    <w:tmpl w:val="2D9AD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333B49"/>
    <w:multiLevelType w:val="hybridMultilevel"/>
    <w:tmpl w:val="3E48D1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240A4ADE"/>
    <w:multiLevelType w:val="multilevel"/>
    <w:tmpl w:val="B654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4E0FF2"/>
    <w:multiLevelType w:val="hybridMultilevel"/>
    <w:tmpl w:val="AE28BA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250B5789"/>
    <w:multiLevelType w:val="multilevel"/>
    <w:tmpl w:val="EB32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2665CF"/>
    <w:multiLevelType w:val="multilevel"/>
    <w:tmpl w:val="0C649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55279F0"/>
    <w:multiLevelType w:val="multilevel"/>
    <w:tmpl w:val="73D6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0E2A2A"/>
    <w:multiLevelType w:val="hybridMultilevel"/>
    <w:tmpl w:val="A1A81A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265B381B"/>
    <w:multiLevelType w:val="multilevel"/>
    <w:tmpl w:val="3362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326146"/>
    <w:multiLevelType w:val="multilevel"/>
    <w:tmpl w:val="2A8C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A61027"/>
    <w:multiLevelType w:val="multilevel"/>
    <w:tmpl w:val="AE324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BA770AC"/>
    <w:multiLevelType w:val="hybridMultilevel"/>
    <w:tmpl w:val="A468D3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2CA26FDA"/>
    <w:multiLevelType w:val="multilevel"/>
    <w:tmpl w:val="76668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D60657C"/>
    <w:multiLevelType w:val="hybridMultilevel"/>
    <w:tmpl w:val="1A7ED4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2EBC17B6"/>
    <w:multiLevelType w:val="hybridMultilevel"/>
    <w:tmpl w:val="8B5477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3102445F"/>
    <w:multiLevelType w:val="hybridMultilevel"/>
    <w:tmpl w:val="4546D9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32C31E4E"/>
    <w:multiLevelType w:val="multilevel"/>
    <w:tmpl w:val="91E2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362E76"/>
    <w:multiLevelType w:val="multilevel"/>
    <w:tmpl w:val="4874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433C98"/>
    <w:multiLevelType w:val="hybridMultilevel"/>
    <w:tmpl w:val="BFDE19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35960C40"/>
    <w:multiLevelType w:val="multilevel"/>
    <w:tmpl w:val="317E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B05EB6"/>
    <w:multiLevelType w:val="multilevel"/>
    <w:tmpl w:val="77FE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CC7EC6"/>
    <w:multiLevelType w:val="hybridMultilevel"/>
    <w:tmpl w:val="6B924262"/>
    <w:lvl w:ilvl="0" w:tplc="0C0A0001">
      <w:start w:val="1"/>
      <w:numFmt w:val="bullet"/>
      <w:lvlText w:val=""/>
      <w:lvlJc w:val="left"/>
      <w:pPr>
        <w:ind w:left="1068" w:hanging="360"/>
      </w:pPr>
      <w:rPr>
        <w:rFonts w:ascii="Symbol" w:hAnsi="Symbol"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54" w15:restartNumberingAfterBreak="0">
    <w:nsid w:val="36290A64"/>
    <w:multiLevelType w:val="multilevel"/>
    <w:tmpl w:val="79485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452A45"/>
    <w:multiLevelType w:val="multilevel"/>
    <w:tmpl w:val="C6D8D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7EA3F0D"/>
    <w:multiLevelType w:val="hybridMultilevel"/>
    <w:tmpl w:val="09C632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37F61279"/>
    <w:multiLevelType w:val="multilevel"/>
    <w:tmpl w:val="E312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3755DE"/>
    <w:multiLevelType w:val="hybridMultilevel"/>
    <w:tmpl w:val="C798D0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38972853"/>
    <w:multiLevelType w:val="multilevel"/>
    <w:tmpl w:val="7FD0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7E5ADF"/>
    <w:multiLevelType w:val="multilevel"/>
    <w:tmpl w:val="E5B4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711D15"/>
    <w:multiLevelType w:val="multilevel"/>
    <w:tmpl w:val="D4ECE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C0A0E88"/>
    <w:multiLevelType w:val="hybridMultilevel"/>
    <w:tmpl w:val="3460CA1E"/>
    <w:lvl w:ilvl="0" w:tplc="FDFAF46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3C9F6A4E"/>
    <w:multiLevelType w:val="multilevel"/>
    <w:tmpl w:val="EDC2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2F7EF1"/>
    <w:multiLevelType w:val="multilevel"/>
    <w:tmpl w:val="71A8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3A2BB1"/>
    <w:multiLevelType w:val="multilevel"/>
    <w:tmpl w:val="CA82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505576"/>
    <w:multiLevelType w:val="multilevel"/>
    <w:tmpl w:val="9078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5A3D99"/>
    <w:multiLevelType w:val="multilevel"/>
    <w:tmpl w:val="976454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E877FCA"/>
    <w:multiLevelType w:val="multilevel"/>
    <w:tmpl w:val="75C4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856980"/>
    <w:multiLevelType w:val="multilevel"/>
    <w:tmpl w:val="1E3A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130755"/>
    <w:multiLevelType w:val="hybridMultilevel"/>
    <w:tmpl w:val="E506B6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430C624B"/>
    <w:multiLevelType w:val="hybridMultilevel"/>
    <w:tmpl w:val="63A058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2" w15:restartNumberingAfterBreak="0">
    <w:nsid w:val="48245F4C"/>
    <w:multiLevelType w:val="multilevel"/>
    <w:tmpl w:val="40D82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9395428"/>
    <w:multiLevelType w:val="multilevel"/>
    <w:tmpl w:val="A5D454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9C71468"/>
    <w:multiLevelType w:val="hybridMultilevel"/>
    <w:tmpl w:val="21EEFD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49D0673F"/>
    <w:multiLevelType w:val="multilevel"/>
    <w:tmpl w:val="701E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6D0907"/>
    <w:multiLevelType w:val="multilevel"/>
    <w:tmpl w:val="E042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0131C6"/>
    <w:multiLevelType w:val="multilevel"/>
    <w:tmpl w:val="4774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3F28EF"/>
    <w:multiLevelType w:val="multilevel"/>
    <w:tmpl w:val="1E30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C2617F"/>
    <w:multiLevelType w:val="multilevel"/>
    <w:tmpl w:val="3B34B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DC3699D"/>
    <w:multiLevelType w:val="multilevel"/>
    <w:tmpl w:val="F9B6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EC1C75"/>
    <w:multiLevelType w:val="multilevel"/>
    <w:tmpl w:val="B478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1D61D8"/>
    <w:multiLevelType w:val="multilevel"/>
    <w:tmpl w:val="B4DCE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EC22522"/>
    <w:multiLevelType w:val="hybridMultilevel"/>
    <w:tmpl w:val="A3F20D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4" w15:restartNumberingAfterBreak="0">
    <w:nsid w:val="4FF661BD"/>
    <w:multiLevelType w:val="multilevel"/>
    <w:tmpl w:val="D024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A846FE"/>
    <w:multiLevelType w:val="hybridMultilevel"/>
    <w:tmpl w:val="5FE42F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6" w15:restartNumberingAfterBreak="0">
    <w:nsid w:val="55D80F51"/>
    <w:multiLevelType w:val="hybridMultilevel"/>
    <w:tmpl w:val="6E0090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7" w15:restartNumberingAfterBreak="0">
    <w:nsid w:val="55EC0DA4"/>
    <w:multiLevelType w:val="multilevel"/>
    <w:tmpl w:val="E398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4C57D8"/>
    <w:multiLevelType w:val="multilevel"/>
    <w:tmpl w:val="69CC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B64BA5"/>
    <w:multiLevelType w:val="multilevel"/>
    <w:tmpl w:val="90F8DB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81566F4"/>
    <w:multiLevelType w:val="multilevel"/>
    <w:tmpl w:val="D04C9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8631153"/>
    <w:multiLevelType w:val="multilevel"/>
    <w:tmpl w:val="99A0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AC4B3C"/>
    <w:multiLevelType w:val="hybridMultilevel"/>
    <w:tmpl w:val="B8A2C4DC"/>
    <w:lvl w:ilvl="0" w:tplc="0C0A0001">
      <w:start w:val="1"/>
      <w:numFmt w:val="bullet"/>
      <w:lvlText w:val=""/>
      <w:lvlJc w:val="left"/>
      <w:pPr>
        <w:ind w:left="1080" w:hanging="360"/>
      </w:pPr>
      <w:rPr>
        <w:rFonts w:ascii="Symbol" w:hAnsi="Symbol" w:hint="default"/>
      </w:rPr>
    </w:lvl>
    <w:lvl w:ilvl="1" w:tplc="C8EA769C">
      <w:start w:val="1"/>
      <w:numFmt w:val="bullet"/>
      <w:lvlText w:val="-"/>
      <w:lvlJc w:val="left"/>
      <w:pPr>
        <w:ind w:left="1800" w:hanging="360"/>
      </w:pPr>
      <w:rPr>
        <w:rFonts w:ascii="Tw Cen MT" w:eastAsia="Times New Roman" w:hAnsi="Tw Cen MT" w:cs="Times New Roman"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3" w15:restartNumberingAfterBreak="0">
    <w:nsid w:val="5C167B5B"/>
    <w:multiLevelType w:val="multilevel"/>
    <w:tmpl w:val="6442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8518E2"/>
    <w:multiLevelType w:val="hybridMultilevel"/>
    <w:tmpl w:val="B26EAD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5" w15:restartNumberingAfterBreak="0">
    <w:nsid w:val="5F910BF2"/>
    <w:multiLevelType w:val="multilevel"/>
    <w:tmpl w:val="0D10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A316A4"/>
    <w:multiLevelType w:val="hybridMultilevel"/>
    <w:tmpl w:val="8ED899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7" w15:restartNumberingAfterBreak="0">
    <w:nsid w:val="60C24C02"/>
    <w:multiLevelType w:val="multilevel"/>
    <w:tmpl w:val="36C8E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750A4C"/>
    <w:multiLevelType w:val="hybridMultilevel"/>
    <w:tmpl w:val="6E2AE0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9" w15:restartNumberingAfterBreak="0">
    <w:nsid w:val="61DE5AD8"/>
    <w:multiLevelType w:val="hybridMultilevel"/>
    <w:tmpl w:val="B958D7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0" w15:restartNumberingAfterBreak="0">
    <w:nsid w:val="631F572C"/>
    <w:multiLevelType w:val="multilevel"/>
    <w:tmpl w:val="EFB8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950171"/>
    <w:multiLevelType w:val="multilevel"/>
    <w:tmpl w:val="D8B88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A1438F"/>
    <w:multiLevelType w:val="multilevel"/>
    <w:tmpl w:val="15247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AC431B9"/>
    <w:multiLevelType w:val="multilevel"/>
    <w:tmpl w:val="A74C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364782"/>
    <w:multiLevelType w:val="multilevel"/>
    <w:tmpl w:val="FB50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92701F"/>
    <w:multiLevelType w:val="hybridMultilevel"/>
    <w:tmpl w:val="265AD6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6" w15:restartNumberingAfterBreak="0">
    <w:nsid w:val="6CB522A9"/>
    <w:multiLevelType w:val="multilevel"/>
    <w:tmpl w:val="B3BA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B649FE"/>
    <w:multiLevelType w:val="multilevel"/>
    <w:tmpl w:val="8DAE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E9268E"/>
    <w:multiLevelType w:val="hybridMultilevel"/>
    <w:tmpl w:val="97B8D5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9" w15:restartNumberingAfterBreak="0">
    <w:nsid w:val="6F444049"/>
    <w:multiLevelType w:val="multilevel"/>
    <w:tmpl w:val="CD5A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00D6B37"/>
    <w:multiLevelType w:val="multilevel"/>
    <w:tmpl w:val="E77AB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0A70E50"/>
    <w:multiLevelType w:val="multilevel"/>
    <w:tmpl w:val="85EC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C852E9"/>
    <w:multiLevelType w:val="multilevel"/>
    <w:tmpl w:val="04B0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9E5AB5"/>
    <w:multiLevelType w:val="multilevel"/>
    <w:tmpl w:val="3FE2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2F44427"/>
    <w:multiLevelType w:val="hybridMultilevel"/>
    <w:tmpl w:val="8082A4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5" w15:restartNumberingAfterBreak="0">
    <w:nsid w:val="736B2040"/>
    <w:multiLevelType w:val="multilevel"/>
    <w:tmpl w:val="C246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106C34"/>
    <w:multiLevelType w:val="multilevel"/>
    <w:tmpl w:val="BC14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78F09D1"/>
    <w:multiLevelType w:val="multilevel"/>
    <w:tmpl w:val="877C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6E5751"/>
    <w:multiLevelType w:val="multilevel"/>
    <w:tmpl w:val="F2D0D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8AB1867"/>
    <w:multiLevelType w:val="multilevel"/>
    <w:tmpl w:val="CD30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690DED"/>
    <w:multiLevelType w:val="hybridMultilevel"/>
    <w:tmpl w:val="D1543C96"/>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1" w15:restartNumberingAfterBreak="0">
    <w:nsid w:val="7D405E49"/>
    <w:multiLevelType w:val="multilevel"/>
    <w:tmpl w:val="C92C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877D97"/>
    <w:multiLevelType w:val="hybridMultilevel"/>
    <w:tmpl w:val="D02E02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3" w15:restartNumberingAfterBreak="0">
    <w:nsid w:val="7DE50B35"/>
    <w:multiLevelType w:val="hybridMultilevel"/>
    <w:tmpl w:val="690441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4" w15:restartNumberingAfterBreak="0">
    <w:nsid w:val="7E833F69"/>
    <w:multiLevelType w:val="multilevel"/>
    <w:tmpl w:val="BBD2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BC553F"/>
    <w:multiLevelType w:val="multilevel"/>
    <w:tmpl w:val="31EA5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F302B68"/>
    <w:multiLevelType w:val="multilevel"/>
    <w:tmpl w:val="01BA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FDE33F5"/>
    <w:multiLevelType w:val="hybridMultilevel"/>
    <w:tmpl w:val="E9B672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85134661">
    <w:abstractNumId w:val="31"/>
  </w:num>
  <w:num w:numId="2" w16cid:durableId="1814448066">
    <w:abstractNumId w:val="53"/>
  </w:num>
  <w:num w:numId="3" w16cid:durableId="604189476">
    <w:abstractNumId w:val="18"/>
  </w:num>
  <w:num w:numId="4" w16cid:durableId="1165441598">
    <w:abstractNumId w:val="11"/>
  </w:num>
  <w:num w:numId="5" w16cid:durableId="1326591748">
    <w:abstractNumId w:val="92"/>
  </w:num>
  <w:num w:numId="6" w16cid:durableId="510680097">
    <w:abstractNumId w:val="85"/>
  </w:num>
  <w:num w:numId="7" w16cid:durableId="1422331286">
    <w:abstractNumId w:val="98"/>
  </w:num>
  <w:num w:numId="8" w16cid:durableId="159201653">
    <w:abstractNumId w:val="127"/>
  </w:num>
  <w:num w:numId="9" w16cid:durableId="2009597838">
    <w:abstractNumId w:val="86"/>
  </w:num>
  <w:num w:numId="10" w16cid:durableId="1808862311">
    <w:abstractNumId w:val="99"/>
  </w:num>
  <w:num w:numId="11" w16cid:durableId="1781218048">
    <w:abstractNumId w:val="6"/>
  </w:num>
  <w:num w:numId="12" w16cid:durableId="1598440563">
    <w:abstractNumId w:val="14"/>
  </w:num>
  <w:num w:numId="13" w16cid:durableId="1278638364">
    <w:abstractNumId w:val="114"/>
  </w:num>
  <w:num w:numId="14" w16cid:durableId="279722824">
    <w:abstractNumId w:val="2"/>
  </w:num>
  <w:num w:numId="15" w16cid:durableId="1968580276">
    <w:abstractNumId w:val="96"/>
  </w:num>
  <w:num w:numId="16" w16cid:durableId="1349985610">
    <w:abstractNumId w:val="45"/>
  </w:num>
  <w:num w:numId="17" w16cid:durableId="1548370037">
    <w:abstractNumId w:val="43"/>
  </w:num>
  <w:num w:numId="18" w16cid:durableId="1319765216">
    <w:abstractNumId w:val="39"/>
  </w:num>
  <w:num w:numId="19" w16cid:durableId="1409494504">
    <w:abstractNumId w:val="74"/>
  </w:num>
  <w:num w:numId="20" w16cid:durableId="1637686204">
    <w:abstractNumId w:val="122"/>
  </w:num>
  <w:num w:numId="21" w16cid:durableId="879589575">
    <w:abstractNumId w:val="46"/>
  </w:num>
  <w:num w:numId="22" w16cid:durableId="1771704738">
    <w:abstractNumId w:val="10"/>
  </w:num>
  <w:num w:numId="23" w16cid:durableId="1807819289">
    <w:abstractNumId w:val="50"/>
  </w:num>
  <w:num w:numId="24" w16cid:durableId="464617240">
    <w:abstractNumId w:val="35"/>
  </w:num>
  <w:num w:numId="25" w16cid:durableId="1236160949">
    <w:abstractNumId w:val="83"/>
  </w:num>
  <w:num w:numId="26" w16cid:durableId="1222519192">
    <w:abstractNumId w:val="56"/>
  </w:num>
  <w:num w:numId="27" w16cid:durableId="1903980122">
    <w:abstractNumId w:val="47"/>
  </w:num>
  <w:num w:numId="28" w16cid:durableId="1361471373">
    <w:abstractNumId w:val="33"/>
  </w:num>
  <w:num w:numId="29" w16cid:durableId="620190681">
    <w:abstractNumId w:val="1"/>
  </w:num>
  <w:num w:numId="30" w16cid:durableId="346560710">
    <w:abstractNumId w:val="27"/>
  </w:num>
  <w:num w:numId="31" w16cid:durableId="731467258">
    <w:abstractNumId w:val="94"/>
  </w:num>
  <w:num w:numId="32" w16cid:durableId="921061304">
    <w:abstractNumId w:val="58"/>
  </w:num>
  <w:num w:numId="33" w16cid:durableId="1120881053">
    <w:abstractNumId w:val="105"/>
  </w:num>
  <w:num w:numId="34" w16cid:durableId="1223099079">
    <w:abstractNumId w:val="123"/>
  </w:num>
  <w:num w:numId="35" w16cid:durableId="847063200">
    <w:abstractNumId w:val="71"/>
  </w:num>
  <w:num w:numId="36" w16cid:durableId="686104883">
    <w:abstractNumId w:val="28"/>
  </w:num>
  <w:num w:numId="37" w16cid:durableId="2078239872">
    <w:abstractNumId w:val="120"/>
  </w:num>
  <w:num w:numId="38" w16cid:durableId="5444993">
    <w:abstractNumId w:val="62"/>
  </w:num>
  <w:num w:numId="39" w16cid:durableId="1009405693">
    <w:abstractNumId w:val="8"/>
  </w:num>
  <w:num w:numId="40" w16cid:durableId="2076122823">
    <w:abstractNumId w:val="70"/>
  </w:num>
  <w:num w:numId="41" w16cid:durableId="301275573">
    <w:abstractNumId w:val="108"/>
  </w:num>
  <w:num w:numId="42" w16cid:durableId="311758105">
    <w:abstractNumId w:val="49"/>
  </w:num>
  <w:num w:numId="43" w16cid:durableId="73742486">
    <w:abstractNumId w:val="55"/>
  </w:num>
  <w:num w:numId="44" w16cid:durableId="1704792326">
    <w:abstractNumId w:val="61"/>
  </w:num>
  <w:num w:numId="45" w16cid:durableId="1463692849">
    <w:abstractNumId w:val="51"/>
  </w:num>
  <w:num w:numId="46" w16cid:durableId="2042895899">
    <w:abstractNumId w:val="91"/>
  </w:num>
  <w:num w:numId="47" w16cid:durableId="985888890">
    <w:abstractNumId w:val="26"/>
  </w:num>
  <w:num w:numId="48" w16cid:durableId="235283651">
    <w:abstractNumId w:val="68"/>
  </w:num>
  <w:num w:numId="49" w16cid:durableId="956451581">
    <w:abstractNumId w:val="20"/>
  </w:num>
  <w:num w:numId="50" w16cid:durableId="1622036880">
    <w:abstractNumId w:val="0"/>
  </w:num>
  <w:num w:numId="51" w16cid:durableId="840779092">
    <w:abstractNumId w:val="63"/>
  </w:num>
  <w:num w:numId="52" w16cid:durableId="1286153643">
    <w:abstractNumId w:val="113"/>
  </w:num>
  <w:num w:numId="53" w16cid:durableId="209387743">
    <w:abstractNumId w:val="84"/>
  </w:num>
  <w:num w:numId="54" w16cid:durableId="255872673">
    <w:abstractNumId w:val="41"/>
  </w:num>
  <w:num w:numId="55" w16cid:durableId="2090880446">
    <w:abstractNumId w:val="66"/>
  </w:num>
  <w:num w:numId="56" w16cid:durableId="675351767">
    <w:abstractNumId w:val="52"/>
  </w:num>
  <w:num w:numId="57" w16cid:durableId="1477919129">
    <w:abstractNumId w:val="59"/>
  </w:num>
  <w:num w:numId="58" w16cid:durableId="329413315">
    <w:abstractNumId w:val="93"/>
  </w:num>
  <w:num w:numId="59" w16cid:durableId="555705352">
    <w:abstractNumId w:val="121"/>
  </w:num>
  <w:num w:numId="60" w16cid:durableId="622930533">
    <w:abstractNumId w:val="112"/>
  </w:num>
  <w:num w:numId="61" w16cid:durableId="872956371">
    <w:abstractNumId w:val="25"/>
  </w:num>
  <w:num w:numId="62" w16cid:durableId="172573041">
    <w:abstractNumId w:val="34"/>
  </w:num>
  <w:num w:numId="63" w16cid:durableId="1728340011">
    <w:abstractNumId w:val="38"/>
  </w:num>
  <w:num w:numId="64" w16cid:durableId="1411999150">
    <w:abstractNumId w:val="77"/>
  </w:num>
  <w:num w:numId="65" w16cid:durableId="770009438">
    <w:abstractNumId w:val="24"/>
  </w:num>
  <w:num w:numId="66" w16cid:durableId="1825200458">
    <w:abstractNumId w:val="124"/>
  </w:num>
  <w:num w:numId="67" w16cid:durableId="1810706504">
    <w:abstractNumId w:val="36"/>
  </w:num>
  <w:num w:numId="68" w16cid:durableId="922446063">
    <w:abstractNumId w:val="111"/>
  </w:num>
  <w:num w:numId="69" w16cid:durableId="2127389492">
    <w:abstractNumId w:val="97"/>
  </w:num>
  <w:num w:numId="70" w16cid:durableId="118843592">
    <w:abstractNumId w:val="17"/>
  </w:num>
  <w:num w:numId="71" w16cid:durableId="1535271650">
    <w:abstractNumId w:val="21"/>
  </w:num>
  <w:num w:numId="72" w16cid:durableId="513687232">
    <w:abstractNumId w:val="65"/>
  </w:num>
  <w:num w:numId="73" w16cid:durableId="1202130368">
    <w:abstractNumId w:val="126"/>
  </w:num>
  <w:num w:numId="74" w16cid:durableId="698777027">
    <w:abstractNumId w:val="30"/>
  </w:num>
  <w:num w:numId="75" w16cid:durableId="1870795320">
    <w:abstractNumId w:val="107"/>
  </w:num>
  <w:num w:numId="76" w16cid:durableId="1849714416">
    <w:abstractNumId w:val="48"/>
  </w:num>
  <w:num w:numId="77" w16cid:durableId="2052802090">
    <w:abstractNumId w:val="5"/>
  </w:num>
  <w:num w:numId="78" w16cid:durableId="1280456266">
    <w:abstractNumId w:val="115"/>
  </w:num>
  <w:num w:numId="79" w16cid:durableId="61295833">
    <w:abstractNumId w:val="100"/>
  </w:num>
  <w:num w:numId="80" w16cid:durableId="1523132481">
    <w:abstractNumId w:val="40"/>
  </w:num>
  <w:num w:numId="81" w16cid:durableId="1393432019">
    <w:abstractNumId w:val="7"/>
  </w:num>
  <w:num w:numId="82" w16cid:durableId="2025354983">
    <w:abstractNumId w:val="4"/>
  </w:num>
  <w:num w:numId="83" w16cid:durableId="834809363">
    <w:abstractNumId w:val="72"/>
  </w:num>
  <w:num w:numId="84" w16cid:durableId="1336957547">
    <w:abstractNumId w:val="76"/>
  </w:num>
  <w:num w:numId="85" w16cid:durableId="2133865146">
    <w:abstractNumId w:val="95"/>
  </w:num>
  <w:num w:numId="86" w16cid:durableId="773869438">
    <w:abstractNumId w:val="64"/>
  </w:num>
  <w:num w:numId="87" w16cid:durableId="778598297">
    <w:abstractNumId w:val="75"/>
  </w:num>
  <w:num w:numId="88" w16cid:durableId="1714963602">
    <w:abstractNumId w:val="101"/>
  </w:num>
  <w:num w:numId="89" w16cid:durableId="394938014">
    <w:abstractNumId w:val="87"/>
  </w:num>
  <w:num w:numId="90" w16cid:durableId="940516">
    <w:abstractNumId w:val="78"/>
  </w:num>
  <w:num w:numId="91" w16cid:durableId="605043979">
    <w:abstractNumId w:val="57"/>
  </w:num>
  <w:num w:numId="92" w16cid:durableId="2068333446">
    <w:abstractNumId w:val="9"/>
  </w:num>
  <w:num w:numId="93" w16cid:durableId="1678192640">
    <w:abstractNumId w:val="32"/>
  </w:num>
  <w:num w:numId="94" w16cid:durableId="387000475">
    <w:abstractNumId w:val="60"/>
  </w:num>
  <w:num w:numId="95" w16cid:durableId="417795358">
    <w:abstractNumId w:val="106"/>
  </w:num>
  <w:num w:numId="96" w16cid:durableId="1884367563">
    <w:abstractNumId w:val="103"/>
  </w:num>
  <w:num w:numId="97" w16cid:durableId="287784267">
    <w:abstractNumId w:val="90"/>
  </w:num>
  <w:num w:numId="98" w16cid:durableId="759983355">
    <w:abstractNumId w:val="37"/>
  </w:num>
  <w:num w:numId="99" w16cid:durableId="393741196">
    <w:abstractNumId w:val="44"/>
  </w:num>
  <w:num w:numId="100" w16cid:durableId="843133812">
    <w:abstractNumId w:val="82"/>
  </w:num>
  <w:num w:numId="101" w16cid:durableId="131335808">
    <w:abstractNumId w:val="42"/>
  </w:num>
  <w:num w:numId="102" w16cid:durableId="1124273906">
    <w:abstractNumId w:val="125"/>
  </w:num>
  <w:num w:numId="103" w16cid:durableId="1828283523">
    <w:abstractNumId w:val="15"/>
  </w:num>
  <w:num w:numId="104" w16cid:durableId="1243643716">
    <w:abstractNumId w:val="81"/>
  </w:num>
  <w:num w:numId="105" w16cid:durableId="222957808">
    <w:abstractNumId w:val="29"/>
  </w:num>
  <w:num w:numId="106" w16cid:durableId="1323654473">
    <w:abstractNumId w:val="79"/>
  </w:num>
  <w:num w:numId="107" w16cid:durableId="1761175278">
    <w:abstractNumId w:val="119"/>
  </w:num>
  <w:num w:numId="108" w16cid:durableId="691145510">
    <w:abstractNumId w:val="23"/>
  </w:num>
  <w:num w:numId="109" w16cid:durableId="392848786">
    <w:abstractNumId w:val="109"/>
  </w:num>
  <w:num w:numId="110" w16cid:durableId="1773548956">
    <w:abstractNumId w:val="110"/>
  </w:num>
  <w:num w:numId="111" w16cid:durableId="1169128699">
    <w:abstractNumId w:val="88"/>
  </w:num>
  <w:num w:numId="112" w16cid:durableId="1713919835">
    <w:abstractNumId w:val="116"/>
  </w:num>
  <w:num w:numId="113" w16cid:durableId="1092237797">
    <w:abstractNumId w:val="117"/>
  </w:num>
  <w:num w:numId="114" w16cid:durableId="1404714231">
    <w:abstractNumId w:val="80"/>
  </w:num>
  <w:num w:numId="115" w16cid:durableId="2115048732">
    <w:abstractNumId w:val="102"/>
  </w:num>
  <w:num w:numId="116" w16cid:durableId="336005188">
    <w:abstractNumId w:val="16"/>
  </w:num>
  <w:num w:numId="117" w16cid:durableId="492917062">
    <w:abstractNumId w:val="67"/>
  </w:num>
  <w:num w:numId="118" w16cid:durableId="1491411493">
    <w:abstractNumId w:val="69"/>
  </w:num>
  <w:num w:numId="119" w16cid:durableId="1362437735">
    <w:abstractNumId w:val="22"/>
  </w:num>
  <w:num w:numId="120" w16cid:durableId="333145826">
    <w:abstractNumId w:val="104"/>
  </w:num>
  <w:num w:numId="121" w16cid:durableId="1785922976">
    <w:abstractNumId w:val="73"/>
  </w:num>
  <w:num w:numId="122" w16cid:durableId="2082866122">
    <w:abstractNumId w:val="3"/>
  </w:num>
  <w:num w:numId="123" w16cid:durableId="1656369722">
    <w:abstractNumId w:val="13"/>
  </w:num>
  <w:num w:numId="124" w16cid:durableId="431239586">
    <w:abstractNumId w:val="12"/>
  </w:num>
  <w:num w:numId="125" w16cid:durableId="1910453866">
    <w:abstractNumId w:val="89"/>
  </w:num>
  <w:num w:numId="126" w16cid:durableId="100029062">
    <w:abstractNumId w:val="54"/>
  </w:num>
  <w:num w:numId="127" w16cid:durableId="530805260">
    <w:abstractNumId w:val="19"/>
  </w:num>
  <w:num w:numId="128" w16cid:durableId="2016609970">
    <w:abstractNumId w:val="11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activeWritingStyle w:appName="MSWord" w:lang="pt-BR" w:vendorID="64" w:dllVersion="6" w:nlCheck="1" w:checkStyle="0"/>
  <w:activeWritingStyle w:appName="MSWord" w:lang="es-ES" w:vendorID="64" w:dllVersion="6" w:nlCheck="1" w:checkStyle="0"/>
  <w:activeWritingStyle w:appName="MSWord" w:lang="es-MX" w:vendorID="64" w:dllVersion="6" w:nlCheck="1" w:checkStyle="1"/>
  <w:activeWritingStyle w:appName="MSWord" w:lang="en-GB" w:vendorID="64" w:dllVersion="6" w:nlCheck="1" w:checkStyle="1"/>
  <w:activeWritingStyle w:appName="MSWord" w:lang="en-US" w:vendorID="64" w:dllVersion="6" w:nlCheck="1" w:checkStyle="1"/>
  <w:activeWritingStyle w:appName="MSWord" w:lang="es-ES" w:vendorID="64" w:dllVersion="4096" w:nlCheck="1" w:checkStyle="0"/>
  <w:activeWritingStyle w:appName="MSWord" w:lang="pt-BR" w:vendorID="64" w:dllVersion="4096" w:nlCheck="1" w:checkStyle="0"/>
  <w:activeWritingStyle w:appName="MSWord" w:lang="fi-FI"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sv-SE" w:vendorID="64" w:dllVersion="4096" w:nlCheck="1" w:checkStyle="0"/>
  <w:activeWritingStyle w:appName="MSWord" w:lang="es-ES_tradnl" w:vendorID="64" w:dllVersion="4096" w:nlCheck="1" w:checkStyle="0"/>
  <w:activeWritingStyle w:appName="MSWord" w:lang="es-ES_tradnl" w:vendorID="64" w:dllVersion="6" w:nlCheck="1" w:checkStyle="0"/>
  <w:activeWritingStyle w:appName="MSWord" w:lang="es-MX" w:vendorID="64" w:dllVersion="4096" w:nlCheck="1" w:checkStyle="0"/>
  <w:activeWritingStyle w:appName="MSWord" w:lang="es-ES" w:vendorID="64" w:dllVersion="0" w:nlCheck="1" w:checkStyle="0"/>
  <w:activeWritingStyle w:appName="MSWord" w:lang="es-MX" w:vendorID="64" w:dllVersion="0" w:nlCheck="1" w:checkStyle="0"/>
  <w:activeWritingStyle w:appName="MSWord" w:lang="en-US" w:vendorID="64" w:dllVersion="0" w:nlCheck="1" w:checkStyle="0"/>
  <w:activeWritingStyle w:appName="MSWord" w:lang="en-GB" w:vendorID="64" w:dllVersion="0" w:nlCheck="1" w:checkStyle="0"/>
  <w:activeWritingStyle w:appName="MSWord" w:lang="es-ES_tradnl" w:vendorID="64" w:dllVersion="0" w:nlCheck="1" w:checkStyle="0"/>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B3C"/>
    <w:rsid w:val="00000488"/>
    <w:rsid w:val="00000827"/>
    <w:rsid w:val="0000089B"/>
    <w:rsid w:val="00000B6A"/>
    <w:rsid w:val="00000BD5"/>
    <w:rsid w:val="00000DA4"/>
    <w:rsid w:val="0000224C"/>
    <w:rsid w:val="000022FA"/>
    <w:rsid w:val="0000236C"/>
    <w:rsid w:val="00002615"/>
    <w:rsid w:val="000027DC"/>
    <w:rsid w:val="000027FD"/>
    <w:rsid w:val="000028E1"/>
    <w:rsid w:val="00002DF3"/>
    <w:rsid w:val="0000300D"/>
    <w:rsid w:val="0000352B"/>
    <w:rsid w:val="00003F5C"/>
    <w:rsid w:val="00004286"/>
    <w:rsid w:val="00004677"/>
    <w:rsid w:val="000046FE"/>
    <w:rsid w:val="000049D9"/>
    <w:rsid w:val="00005267"/>
    <w:rsid w:val="000053E9"/>
    <w:rsid w:val="00005A48"/>
    <w:rsid w:val="00005A5C"/>
    <w:rsid w:val="00006B31"/>
    <w:rsid w:val="00006BBA"/>
    <w:rsid w:val="00006CB8"/>
    <w:rsid w:val="00006EC8"/>
    <w:rsid w:val="00006F0B"/>
    <w:rsid w:val="000074AB"/>
    <w:rsid w:val="0000790B"/>
    <w:rsid w:val="00007BF6"/>
    <w:rsid w:val="00010B2A"/>
    <w:rsid w:val="0001156B"/>
    <w:rsid w:val="00011B2A"/>
    <w:rsid w:val="00012639"/>
    <w:rsid w:val="000133C9"/>
    <w:rsid w:val="000136C9"/>
    <w:rsid w:val="000142BA"/>
    <w:rsid w:val="000145ED"/>
    <w:rsid w:val="00015137"/>
    <w:rsid w:val="00015843"/>
    <w:rsid w:val="00015DD1"/>
    <w:rsid w:val="00015F0D"/>
    <w:rsid w:val="0001603B"/>
    <w:rsid w:val="000167D6"/>
    <w:rsid w:val="000169C1"/>
    <w:rsid w:val="00016B27"/>
    <w:rsid w:val="00017187"/>
    <w:rsid w:val="000171F3"/>
    <w:rsid w:val="0001743E"/>
    <w:rsid w:val="00017AE5"/>
    <w:rsid w:val="000202E5"/>
    <w:rsid w:val="000207B6"/>
    <w:rsid w:val="0002128F"/>
    <w:rsid w:val="00021923"/>
    <w:rsid w:val="00021A69"/>
    <w:rsid w:val="00021B3B"/>
    <w:rsid w:val="00021E1A"/>
    <w:rsid w:val="000221AC"/>
    <w:rsid w:val="000224BC"/>
    <w:rsid w:val="00022BF3"/>
    <w:rsid w:val="000231D7"/>
    <w:rsid w:val="00023874"/>
    <w:rsid w:val="00023F2A"/>
    <w:rsid w:val="000241BA"/>
    <w:rsid w:val="00025A0B"/>
    <w:rsid w:val="00025B22"/>
    <w:rsid w:val="000265A7"/>
    <w:rsid w:val="000273BA"/>
    <w:rsid w:val="00027A1F"/>
    <w:rsid w:val="00027A46"/>
    <w:rsid w:val="00030405"/>
    <w:rsid w:val="00031099"/>
    <w:rsid w:val="00031299"/>
    <w:rsid w:val="000314E7"/>
    <w:rsid w:val="0003297A"/>
    <w:rsid w:val="000334EB"/>
    <w:rsid w:val="00034171"/>
    <w:rsid w:val="0003432E"/>
    <w:rsid w:val="00034474"/>
    <w:rsid w:val="0003499A"/>
    <w:rsid w:val="00034ECF"/>
    <w:rsid w:val="00034EDA"/>
    <w:rsid w:val="0003541C"/>
    <w:rsid w:val="000361BD"/>
    <w:rsid w:val="00036434"/>
    <w:rsid w:val="000364F2"/>
    <w:rsid w:val="00036880"/>
    <w:rsid w:val="0003689E"/>
    <w:rsid w:val="000369BA"/>
    <w:rsid w:val="00036A51"/>
    <w:rsid w:val="000371AC"/>
    <w:rsid w:val="0003722C"/>
    <w:rsid w:val="000408CF"/>
    <w:rsid w:val="0004124D"/>
    <w:rsid w:val="0004132E"/>
    <w:rsid w:val="00041827"/>
    <w:rsid w:val="0004227C"/>
    <w:rsid w:val="00042F76"/>
    <w:rsid w:val="00043704"/>
    <w:rsid w:val="000437FA"/>
    <w:rsid w:val="00043B8E"/>
    <w:rsid w:val="00043C6A"/>
    <w:rsid w:val="00044746"/>
    <w:rsid w:val="000447F7"/>
    <w:rsid w:val="000449F6"/>
    <w:rsid w:val="00044F6B"/>
    <w:rsid w:val="00044FFF"/>
    <w:rsid w:val="000455C2"/>
    <w:rsid w:val="00046331"/>
    <w:rsid w:val="0004668F"/>
    <w:rsid w:val="00046C40"/>
    <w:rsid w:val="00046CEE"/>
    <w:rsid w:val="00050197"/>
    <w:rsid w:val="00050BFA"/>
    <w:rsid w:val="00050EE6"/>
    <w:rsid w:val="000515E3"/>
    <w:rsid w:val="00051804"/>
    <w:rsid w:val="0005197C"/>
    <w:rsid w:val="00051CA2"/>
    <w:rsid w:val="0005238B"/>
    <w:rsid w:val="00053545"/>
    <w:rsid w:val="00053868"/>
    <w:rsid w:val="0005391B"/>
    <w:rsid w:val="00053A4D"/>
    <w:rsid w:val="00053B3F"/>
    <w:rsid w:val="00054857"/>
    <w:rsid w:val="00055579"/>
    <w:rsid w:val="0005571D"/>
    <w:rsid w:val="00056133"/>
    <w:rsid w:val="00056466"/>
    <w:rsid w:val="00056C9A"/>
    <w:rsid w:val="00056FC3"/>
    <w:rsid w:val="00057225"/>
    <w:rsid w:val="00057278"/>
    <w:rsid w:val="00060F17"/>
    <w:rsid w:val="00061351"/>
    <w:rsid w:val="0006143D"/>
    <w:rsid w:val="000614FD"/>
    <w:rsid w:val="00061945"/>
    <w:rsid w:val="00061F0F"/>
    <w:rsid w:val="000624D4"/>
    <w:rsid w:val="0006271E"/>
    <w:rsid w:val="00062C2B"/>
    <w:rsid w:val="000632E9"/>
    <w:rsid w:val="000633AE"/>
    <w:rsid w:val="00064167"/>
    <w:rsid w:val="000642CC"/>
    <w:rsid w:val="00064BC2"/>
    <w:rsid w:val="00064E34"/>
    <w:rsid w:val="000656B1"/>
    <w:rsid w:val="00065BA4"/>
    <w:rsid w:val="00066169"/>
    <w:rsid w:val="000661BE"/>
    <w:rsid w:val="00066278"/>
    <w:rsid w:val="00066BEF"/>
    <w:rsid w:val="00066C9D"/>
    <w:rsid w:val="00066FD5"/>
    <w:rsid w:val="000671AC"/>
    <w:rsid w:val="00070190"/>
    <w:rsid w:val="00070468"/>
    <w:rsid w:val="0007048D"/>
    <w:rsid w:val="00070681"/>
    <w:rsid w:val="00070AB4"/>
    <w:rsid w:val="00070B18"/>
    <w:rsid w:val="00070D38"/>
    <w:rsid w:val="0007149D"/>
    <w:rsid w:val="00071C2F"/>
    <w:rsid w:val="00071C39"/>
    <w:rsid w:val="00071C83"/>
    <w:rsid w:val="000720EE"/>
    <w:rsid w:val="000723C1"/>
    <w:rsid w:val="00072477"/>
    <w:rsid w:val="000726B9"/>
    <w:rsid w:val="00072FCB"/>
    <w:rsid w:val="000730C8"/>
    <w:rsid w:val="000732F4"/>
    <w:rsid w:val="00073521"/>
    <w:rsid w:val="00073D79"/>
    <w:rsid w:val="00073E31"/>
    <w:rsid w:val="00075C2A"/>
    <w:rsid w:val="000764C2"/>
    <w:rsid w:val="0007681F"/>
    <w:rsid w:val="000768CC"/>
    <w:rsid w:val="000770F8"/>
    <w:rsid w:val="00077464"/>
    <w:rsid w:val="000777EE"/>
    <w:rsid w:val="000803B7"/>
    <w:rsid w:val="000807D8"/>
    <w:rsid w:val="000809BE"/>
    <w:rsid w:val="00080A1D"/>
    <w:rsid w:val="0008112D"/>
    <w:rsid w:val="000819FC"/>
    <w:rsid w:val="00081EF6"/>
    <w:rsid w:val="000824DC"/>
    <w:rsid w:val="000827F3"/>
    <w:rsid w:val="00082C69"/>
    <w:rsid w:val="0008384B"/>
    <w:rsid w:val="00083B7F"/>
    <w:rsid w:val="00083CA9"/>
    <w:rsid w:val="000849F4"/>
    <w:rsid w:val="0008516C"/>
    <w:rsid w:val="000852B7"/>
    <w:rsid w:val="00085CDC"/>
    <w:rsid w:val="00085E63"/>
    <w:rsid w:val="00086E61"/>
    <w:rsid w:val="00087903"/>
    <w:rsid w:val="00087D95"/>
    <w:rsid w:val="00087E5C"/>
    <w:rsid w:val="0009128C"/>
    <w:rsid w:val="00092007"/>
    <w:rsid w:val="00092008"/>
    <w:rsid w:val="000921B9"/>
    <w:rsid w:val="00092562"/>
    <w:rsid w:val="00092C36"/>
    <w:rsid w:val="00093593"/>
    <w:rsid w:val="000939B4"/>
    <w:rsid w:val="000939D5"/>
    <w:rsid w:val="000943F0"/>
    <w:rsid w:val="00094570"/>
    <w:rsid w:val="0009472B"/>
    <w:rsid w:val="00094FA2"/>
    <w:rsid w:val="000958E0"/>
    <w:rsid w:val="00095F86"/>
    <w:rsid w:val="000962FC"/>
    <w:rsid w:val="000963BE"/>
    <w:rsid w:val="0009671E"/>
    <w:rsid w:val="00097A8E"/>
    <w:rsid w:val="000A0D6D"/>
    <w:rsid w:val="000A1483"/>
    <w:rsid w:val="000A1946"/>
    <w:rsid w:val="000A1F70"/>
    <w:rsid w:val="000A23EA"/>
    <w:rsid w:val="000A24D6"/>
    <w:rsid w:val="000A2D79"/>
    <w:rsid w:val="000A37FA"/>
    <w:rsid w:val="000A4D56"/>
    <w:rsid w:val="000A4EE9"/>
    <w:rsid w:val="000A55DD"/>
    <w:rsid w:val="000A58C3"/>
    <w:rsid w:val="000A5DE1"/>
    <w:rsid w:val="000A65E6"/>
    <w:rsid w:val="000A6948"/>
    <w:rsid w:val="000A6C23"/>
    <w:rsid w:val="000A6F08"/>
    <w:rsid w:val="000A75A1"/>
    <w:rsid w:val="000A7C59"/>
    <w:rsid w:val="000B00A9"/>
    <w:rsid w:val="000B030D"/>
    <w:rsid w:val="000B0B60"/>
    <w:rsid w:val="000B107F"/>
    <w:rsid w:val="000B110C"/>
    <w:rsid w:val="000B1329"/>
    <w:rsid w:val="000B149D"/>
    <w:rsid w:val="000B1AF0"/>
    <w:rsid w:val="000B21CA"/>
    <w:rsid w:val="000B23A7"/>
    <w:rsid w:val="000B289B"/>
    <w:rsid w:val="000B3633"/>
    <w:rsid w:val="000B37CC"/>
    <w:rsid w:val="000B3DD9"/>
    <w:rsid w:val="000B46BA"/>
    <w:rsid w:val="000B4ACC"/>
    <w:rsid w:val="000B4E9B"/>
    <w:rsid w:val="000B556D"/>
    <w:rsid w:val="000B59B0"/>
    <w:rsid w:val="000B5F34"/>
    <w:rsid w:val="000B6292"/>
    <w:rsid w:val="000B63AB"/>
    <w:rsid w:val="000B68C8"/>
    <w:rsid w:val="000B6CB8"/>
    <w:rsid w:val="000B7068"/>
    <w:rsid w:val="000B71B8"/>
    <w:rsid w:val="000C05C7"/>
    <w:rsid w:val="000C09F7"/>
    <w:rsid w:val="000C0B0F"/>
    <w:rsid w:val="000C0E2B"/>
    <w:rsid w:val="000C1B12"/>
    <w:rsid w:val="000C36F7"/>
    <w:rsid w:val="000C3C2C"/>
    <w:rsid w:val="000C3CA4"/>
    <w:rsid w:val="000C3D2C"/>
    <w:rsid w:val="000C3DB1"/>
    <w:rsid w:val="000C3F4E"/>
    <w:rsid w:val="000C4021"/>
    <w:rsid w:val="000C4060"/>
    <w:rsid w:val="000C5353"/>
    <w:rsid w:val="000C5B5C"/>
    <w:rsid w:val="000C62C7"/>
    <w:rsid w:val="000C73E2"/>
    <w:rsid w:val="000C7AFA"/>
    <w:rsid w:val="000D0B4B"/>
    <w:rsid w:val="000D0CA6"/>
    <w:rsid w:val="000D0D2E"/>
    <w:rsid w:val="000D1491"/>
    <w:rsid w:val="000D152F"/>
    <w:rsid w:val="000D16F6"/>
    <w:rsid w:val="000D193E"/>
    <w:rsid w:val="000D2CCA"/>
    <w:rsid w:val="000D2F3D"/>
    <w:rsid w:val="000D33E0"/>
    <w:rsid w:val="000D3E7B"/>
    <w:rsid w:val="000D4D6D"/>
    <w:rsid w:val="000D50DA"/>
    <w:rsid w:val="000D5C73"/>
    <w:rsid w:val="000D5EFB"/>
    <w:rsid w:val="000D6212"/>
    <w:rsid w:val="000D68CB"/>
    <w:rsid w:val="000D6933"/>
    <w:rsid w:val="000D75FA"/>
    <w:rsid w:val="000D77DD"/>
    <w:rsid w:val="000D7846"/>
    <w:rsid w:val="000D7905"/>
    <w:rsid w:val="000D7C19"/>
    <w:rsid w:val="000E00FE"/>
    <w:rsid w:val="000E06D3"/>
    <w:rsid w:val="000E1C88"/>
    <w:rsid w:val="000E1DC6"/>
    <w:rsid w:val="000E2621"/>
    <w:rsid w:val="000E28CC"/>
    <w:rsid w:val="000E2CB4"/>
    <w:rsid w:val="000E375A"/>
    <w:rsid w:val="000E376E"/>
    <w:rsid w:val="000E3BD3"/>
    <w:rsid w:val="000E40AE"/>
    <w:rsid w:val="000E42D6"/>
    <w:rsid w:val="000E5733"/>
    <w:rsid w:val="000E58F1"/>
    <w:rsid w:val="000E5C2B"/>
    <w:rsid w:val="000E708F"/>
    <w:rsid w:val="000E7B46"/>
    <w:rsid w:val="000E7BDC"/>
    <w:rsid w:val="000E7EFE"/>
    <w:rsid w:val="000F035E"/>
    <w:rsid w:val="000F14B0"/>
    <w:rsid w:val="000F17F7"/>
    <w:rsid w:val="000F18D8"/>
    <w:rsid w:val="000F1EB8"/>
    <w:rsid w:val="000F22A3"/>
    <w:rsid w:val="000F2701"/>
    <w:rsid w:val="000F28D3"/>
    <w:rsid w:val="000F28EE"/>
    <w:rsid w:val="000F2916"/>
    <w:rsid w:val="000F29A9"/>
    <w:rsid w:val="000F2C22"/>
    <w:rsid w:val="000F2E59"/>
    <w:rsid w:val="000F4492"/>
    <w:rsid w:val="000F491D"/>
    <w:rsid w:val="000F4B73"/>
    <w:rsid w:val="000F643E"/>
    <w:rsid w:val="000F7490"/>
    <w:rsid w:val="000F7CCA"/>
    <w:rsid w:val="000F7DEE"/>
    <w:rsid w:val="001001D4"/>
    <w:rsid w:val="0010027A"/>
    <w:rsid w:val="001017D0"/>
    <w:rsid w:val="001022CB"/>
    <w:rsid w:val="00102430"/>
    <w:rsid w:val="00102589"/>
    <w:rsid w:val="0010265C"/>
    <w:rsid w:val="00102DC1"/>
    <w:rsid w:val="00103501"/>
    <w:rsid w:val="00103F0C"/>
    <w:rsid w:val="001044AD"/>
    <w:rsid w:val="00104583"/>
    <w:rsid w:val="001048FE"/>
    <w:rsid w:val="001049D4"/>
    <w:rsid w:val="00104FF4"/>
    <w:rsid w:val="00105641"/>
    <w:rsid w:val="00105F25"/>
    <w:rsid w:val="0010644B"/>
    <w:rsid w:val="00107F97"/>
    <w:rsid w:val="00110132"/>
    <w:rsid w:val="0011022D"/>
    <w:rsid w:val="00110525"/>
    <w:rsid w:val="00110B96"/>
    <w:rsid w:val="0011181A"/>
    <w:rsid w:val="001118A3"/>
    <w:rsid w:val="00111D6C"/>
    <w:rsid w:val="0011310E"/>
    <w:rsid w:val="00113B00"/>
    <w:rsid w:val="00113B0A"/>
    <w:rsid w:val="0011400E"/>
    <w:rsid w:val="00115445"/>
    <w:rsid w:val="0011556E"/>
    <w:rsid w:val="00116CC6"/>
    <w:rsid w:val="00117B3D"/>
    <w:rsid w:val="00117B8A"/>
    <w:rsid w:val="0012079F"/>
    <w:rsid w:val="0012085B"/>
    <w:rsid w:val="00121644"/>
    <w:rsid w:val="001220BF"/>
    <w:rsid w:val="00122A65"/>
    <w:rsid w:val="00123F04"/>
    <w:rsid w:val="00123FBC"/>
    <w:rsid w:val="00124246"/>
    <w:rsid w:val="0012474C"/>
    <w:rsid w:val="0012486F"/>
    <w:rsid w:val="00124981"/>
    <w:rsid w:val="00124D18"/>
    <w:rsid w:val="00125285"/>
    <w:rsid w:val="001257E2"/>
    <w:rsid w:val="001259C8"/>
    <w:rsid w:val="00126832"/>
    <w:rsid w:val="00126EC4"/>
    <w:rsid w:val="001278F4"/>
    <w:rsid w:val="00130267"/>
    <w:rsid w:val="001315F3"/>
    <w:rsid w:val="00131B28"/>
    <w:rsid w:val="00131E1A"/>
    <w:rsid w:val="0013219D"/>
    <w:rsid w:val="001328B5"/>
    <w:rsid w:val="00132E01"/>
    <w:rsid w:val="00132FBD"/>
    <w:rsid w:val="00133518"/>
    <w:rsid w:val="001348D6"/>
    <w:rsid w:val="00134930"/>
    <w:rsid w:val="0013499A"/>
    <w:rsid w:val="00135289"/>
    <w:rsid w:val="00135F06"/>
    <w:rsid w:val="00136237"/>
    <w:rsid w:val="001366D1"/>
    <w:rsid w:val="00136BC9"/>
    <w:rsid w:val="00136DDA"/>
    <w:rsid w:val="00136EE9"/>
    <w:rsid w:val="00137070"/>
    <w:rsid w:val="001375C5"/>
    <w:rsid w:val="00137786"/>
    <w:rsid w:val="00137A9E"/>
    <w:rsid w:val="00137C30"/>
    <w:rsid w:val="00140668"/>
    <w:rsid w:val="001407DA"/>
    <w:rsid w:val="00140C72"/>
    <w:rsid w:val="001410C8"/>
    <w:rsid w:val="00141206"/>
    <w:rsid w:val="001412D9"/>
    <w:rsid w:val="00141418"/>
    <w:rsid w:val="00141919"/>
    <w:rsid w:val="00141FCF"/>
    <w:rsid w:val="001420D8"/>
    <w:rsid w:val="00142554"/>
    <w:rsid w:val="00142813"/>
    <w:rsid w:val="0014288B"/>
    <w:rsid w:val="001429AB"/>
    <w:rsid w:val="00143AB5"/>
    <w:rsid w:val="00143E38"/>
    <w:rsid w:val="001448AA"/>
    <w:rsid w:val="00144E9A"/>
    <w:rsid w:val="00145430"/>
    <w:rsid w:val="00145896"/>
    <w:rsid w:val="00147016"/>
    <w:rsid w:val="0014747B"/>
    <w:rsid w:val="0014756C"/>
    <w:rsid w:val="00147658"/>
    <w:rsid w:val="001476D6"/>
    <w:rsid w:val="00147B3D"/>
    <w:rsid w:val="00147BEF"/>
    <w:rsid w:val="00147D31"/>
    <w:rsid w:val="00150524"/>
    <w:rsid w:val="0015147D"/>
    <w:rsid w:val="00151906"/>
    <w:rsid w:val="00151A2F"/>
    <w:rsid w:val="00151B7B"/>
    <w:rsid w:val="00151CA0"/>
    <w:rsid w:val="00151D3D"/>
    <w:rsid w:val="00151F52"/>
    <w:rsid w:val="001534EC"/>
    <w:rsid w:val="0015369D"/>
    <w:rsid w:val="00153AD2"/>
    <w:rsid w:val="001547A7"/>
    <w:rsid w:val="001551B0"/>
    <w:rsid w:val="00155270"/>
    <w:rsid w:val="00155688"/>
    <w:rsid w:val="001557DB"/>
    <w:rsid w:val="00155C0A"/>
    <w:rsid w:val="001564F6"/>
    <w:rsid w:val="00156692"/>
    <w:rsid w:val="0015697A"/>
    <w:rsid w:val="0015717A"/>
    <w:rsid w:val="001572A7"/>
    <w:rsid w:val="00157E32"/>
    <w:rsid w:val="00161771"/>
    <w:rsid w:val="001633D6"/>
    <w:rsid w:val="00164519"/>
    <w:rsid w:val="0016469E"/>
    <w:rsid w:val="00164BB0"/>
    <w:rsid w:val="0016557B"/>
    <w:rsid w:val="00165BC0"/>
    <w:rsid w:val="00166964"/>
    <w:rsid w:val="00166C7D"/>
    <w:rsid w:val="001706E5"/>
    <w:rsid w:val="0017084D"/>
    <w:rsid w:val="0017125E"/>
    <w:rsid w:val="001713AB"/>
    <w:rsid w:val="001715E8"/>
    <w:rsid w:val="00171A75"/>
    <w:rsid w:val="00171D51"/>
    <w:rsid w:val="00172118"/>
    <w:rsid w:val="001724C1"/>
    <w:rsid w:val="0017264D"/>
    <w:rsid w:val="001727F7"/>
    <w:rsid w:val="00172C62"/>
    <w:rsid w:val="0017305F"/>
    <w:rsid w:val="001730F3"/>
    <w:rsid w:val="00173616"/>
    <w:rsid w:val="00173CBA"/>
    <w:rsid w:val="00173F37"/>
    <w:rsid w:val="0017414E"/>
    <w:rsid w:val="0017442C"/>
    <w:rsid w:val="001744D7"/>
    <w:rsid w:val="00175089"/>
    <w:rsid w:val="0017621E"/>
    <w:rsid w:val="00176399"/>
    <w:rsid w:val="00176BF9"/>
    <w:rsid w:val="00176D09"/>
    <w:rsid w:val="0017778D"/>
    <w:rsid w:val="00177EDE"/>
    <w:rsid w:val="00180E4B"/>
    <w:rsid w:val="001819DF"/>
    <w:rsid w:val="00181BC6"/>
    <w:rsid w:val="0018206A"/>
    <w:rsid w:val="001822CE"/>
    <w:rsid w:val="00183577"/>
    <w:rsid w:val="00183B7E"/>
    <w:rsid w:val="00183D95"/>
    <w:rsid w:val="001844EB"/>
    <w:rsid w:val="001844ED"/>
    <w:rsid w:val="001846D7"/>
    <w:rsid w:val="00184D30"/>
    <w:rsid w:val="001854EF"/>
    <w:rsid w:val="00185534"/>
    <w:rsid w:val="00185544"/>
    <w:rsid w:val="00185A95"/>
    <w:rsid w:val="00185A99"/>
    <w:rsid w:val="00186BAD"/>
    <w:rsid w:val="001871B9"/>
    <w:rsid w:val="00187C20"/>
    <w:rsid w:val="001909DE"/>
    <w:rsid w:val="00190D73"/>
    <w:rsid w:val="00191150"/>
    <w:rsid w:val="00191AC6"/>
    <w:rsid w:val="0019208F"/>
    <w:rsid w:val="0019222C"/>
    <w:rsid w:val="0019245B"/>
    <w:rsid w:val="00192B91"/>
    <w:rsid w:val="00192BEE"/>
    <w:rsid w:val="00192FB7"/>
    <w:rsid w:val="00193268"/>
    <w:rsid w:val="0019335B"/>
    <w:rsid w:val="001939DD"/>
    <w:rsid w:val="001944CC"/>
    <w:rsid w:val="001944E7"/>
    <w:rsid w:val="00194C46"/>
    <w:rsid w:val="00195107"/>
    <w:rsid w:val="001958C9"/>
    <w:rsid w:val="0019596F"/>
    <w:rsid w:val="00195B38"/>
    <w:rsid w:val="001961AF"/>
    <w:rsid w:val="001964C2"/>
    <w:rsid w:val="001965F0"/>
    <w:rsid w:val="00196C24"/>
    <w:rsid w:val="00197901"/>
    <w:rsid w:val="00197B96"/>
    <w:rsid w:val="00197CBB"/>
    <w:rsid w:val="00197F68"/>
    <w:rsid w:val="00197F74"/>
    <w:rsid w:val="001A0440"/>
    <w:rsid w:val="001A04EC"/>
    <w:rsid w:val="001A06E7"/>
    <w:rsid w:val="001A07F5"/>
    <w:rsid w:val="001A08A3"/>
    <w:rsid w:val="001A1007"/>
    <w:rsid w:val="001A1143"/>
    <w:rsid w:val="001A1274"/>
    <w:rsid w:val="001A1A4B"/>
    <w:rsid w:val="001A1D5A"/>
    <w:rsid w:val="001A23C1"/>
    <w:rsid w:val="001A29CD"/>
    <w:rsid w:val="001A2BBB"/>
    <w:rsid w:val="001A2E33"/>
    <w:rsid w:val="001A30B2"/>
    <w:rsid w:val="001A345D"/>
    <w:rsid w:val="001A3928"/>
    <w:rsid w:val="001A4FC6"/>
    <w:rsid w:val="001A5C12"/>
    <w:rsid w:val="001A618B"/>
    <w:rsid w:val="001A6A69"/>
    <w:rsid w:val="001A6BAE"/>
    <w:rsid w:val="001A6D15"/>
    <w:rsid w:val="001A6F6A"/>
    <w:rsid w:val="001A7471"/>
    <w:rsid w:val="001A75FB"/>
    <w:rsid w:val="001B0739"/>
    <w:rsid w:val="001B159A"/>
    <w:rsid w:val="001B1C7F"/>
    <w:rsid w:val="001B358B"/>
    <w:rsid w:val="001B4AB8"/>
    <w:rsid w:val="001B5354"/>
    <w:rsid w:val="001B6006"/>
    <w:rsid w:val="001B62AC"/>
    <w:rsid w:val="001B641B"/>
    <w:rsid w:val="001B70A9"/>
    <w:rsid w:val="001B737C"/>
    <w:rsid w:val="001B780C"/>
    <w:rsid w:val="001C0D11"/>
    <w:rsid w:val="001C12FD"/>
    <w:rsid w:val="001C148C"/>
    <w:rsid w:val="001C1601"/>
    <w:rsid w:val="001C1C28"/>
    <w:rsid w:val="001C29A6"/>
    <w:rsid w:val="001C2B8D"/>
    <w:rsid w:val="001C2E78"/>
    <w:rsid w:val="001C2EF5"/>
    <w:rsid w:val="001C2F45"/>
    <w:rsid w:val="001C3414"/>
    <w:rsid w:val="001C35A8"/>
    <w:rsid w:val="001C3F1E"/>
    <w:rsid w:val="001C4468"/>
    <w:rsid w:val="001C4DC3"/>
    <w:rsid w:val="001C4E46"/>
    <w:rsid w:val="001C5268"/>
    <w:rsid w:val="001C5612"/>
    <w:rsid w:val="001C603A"/>
    <w:rsid w:val="001C6616"/>
    <w:rsid w:val="001C6F70"/>
    <w:rsid w:val="001C75FD"/>
    <w:rsid w:val="001C7A73"/>
    <w:rsid w:val="001C7FD0"/>
    <w:rsid w:val="001D090B"/>
    <w:rsid w:val="001D180B"/>
    <w:rsid w:val="001D1B74"/>
    <w:rsid w:val="001D23EB"/>
    <w:rsid w:val="001D241B"/>
    <w:rsid w:val="001D31A8"/>
    <w:rsid w:val="001D38E8"/>
    <w:rsid w:val="001D3DC4"/>
    <w:rsid w:val="001D432E"/>
    <w:rsid w:val="001D5008"/>
    <w:rsid w:val="001D5459"/>
    <w:rsid w:val="001D5B24"/>
    <w:rsid w:val="001D637B"/>
    <w:rsid w:val="001D640D"/>
    <w:rsid w:val="001D683B"/>
    <w:rsid w:val="001D771C"/>
    <w:rsid w:val="001E0F94"/>
    <w:rsid w:val="001E13C2"/>
    <w:rsid w:val="001E17C6"/>
    <w:rsid w:val="001E1C7C"/>
    <w:rsid w:val="001E22E1"/>
    <w:rsid w:val="001E28C1"/>
    <w:rsid w:val="001E3237"/>
    <w:rsid w:val="001E3800"/>
    <w:rsid w:val="001E42B9"/>
    <w:rsid w:val="001E4567"/>
    <w:rsid w:val="001E5B51"/>
    <w:rsid w:val="001E5BA7"/>
    <w:rsid w:val="001E6536"/>
    <w:rsid w:val="001E679A"/>
    <w:rsid w:val="001E6D52"/>
    <w:rsid w:val="001E6DA9"/>
    <w:rsid w:val="001E74B7"/>
    <w:rsid w:val="001E7F29"/>
    <w:rsid w:val="001F00E2"/>
    <w:rsid w:val="001F1076"/>
    <w:rsid w:val="001F109D"/>
    <w:rsid w:val="001F1A15"/>
    <w:rsid w:val="001F2246"/>
    <w:rsid w:val="001F246C"/>
    <w:rsid w:val="001F251F"/>
    <w:rsid w:val="001F3CA5"/>
    <w:rsid w:val="001F3E80"/>
    <w:rsid w:val="001F4457"/>
    <w:rsid w:val="001F493D"/>
    <w:rsid w:val="001F49F4"/>
    <w:rsid w:val="001F4E33"/>
    <w:rsid w:val="001F4F88"/>
    <w:rsid w:val="001F59FF"/>
    <w:rsid w:val="001F5E76"/>
    <w:rsid w:val="001F68B2"/>
    <w:rsid w:val="001F6F3F"/>
    <w:rsid w:val="001F7054"/>
    <w:rsid w:val="001F7355"/>
    <w:rsid w:val="001F77F3"/>
    <w:rsid w:val="001F7BA1"/>
    <w:rsid w:val="00200429"/>
    <w:rsid w:val="00200606"/>
    <w:rsid w:val="002006AC"/>
    <w:rsid w:val="00202446"/>
    <w:rsid w:val="002025B3"/>
    <w:rsid w:val="00202BF4"/>
    <w:rsid w:val="00203301"/>
    <w:rsid w:val="0020395B"/>
    <w:rsid w:val="00203B19"/>
    <w:rsid w:val="00203ED2"/>
    <w:rsid w:val="00204545"/>
    <w:rsid w:val="00204617"/>
    <w:rsid w:val="00204649"/>
    <w:rsid w:val="0020466B"/>
    <w:rsid w:val="00204679"/>
    <w:rsid w:val="00204A3E"/>
    <w:rsid w:val="00204D8D"/>
    <w:rsid w:val="002053A4"/>
    <w:rsid w:val="00205C4B"/>
    <w:rsid w:val="00205D62"/>
    <w:rsid w:val="002067C8"/>
    <w:rsid w:val="00206C3B"/>
    <w:rsid w:val="00206E17"/>
    <w:rsid w:val="002101D7"/>
    <w:rsid w:val="00210210"/>
    <w:rsid w:val="00210317"/>
    <w:rsid w:val="00210A90"/>
    <w:rsid w:val="00210CF6"/>
    <w:rsid w:val="0021171E"/>
    <w:rsid w:val="002120D0"/>
    <w:rsid w:val="00212687"/>
    <w:rsid w:val="00212AB9"/>
    <w:rsid w:val="00212B53"/>
    <w:rsid w:val="002135DB"/>
    <w:rsid w:val="002141E5"/>
    <w:rsid w:val="00214335"/>
    <w:rsid w:val="00214C85"/>
    <w:rsid w:val="00214EEA"/>
    <w:rsid w:val="00215298"/>
    <w:rsid w:val="0021559F"/>
    <w:rsid w:val="00215D07"/>
    <w:rsid w:val="00216282"/>
    <w:rsid w:val="0021654B"/>
    <w:rsid w:val="00216D97"/>
    <w:rsid w:val="002174F5"/>
    <w:rsid w:val="0021750C"/>
    <w:rsid w:val="002179CF"/>
    <w:rsid w:val="00220006"/>
    <w:rsid w:val="00221190"/>
    <w:rsid w:val="00221AE7"/>
    <w:rsid w:val="00221F78"/>
    <w:rsid w:val="00221FAF"/>
    <w:rsid w:val="0022235D"/>
    <w:rsid w:val="00222931"/>
    <w:rsid w:val="00222B49"/>
    <w:rsid w:val="00222D06"/>
    <w:rsid w:val="00222E78"/>
    <w:rsid w:val="002234C8"/>
    <w:rsid w:val="00223E1A"/>
    <w:rsid w:val="002240CF"/>
    <w:rsid w:val="002243C4"/>
    <w:rsid w:val="002244CD"/>
    <w:rsid w:val="00224AC2"/>
    <w:rsid w:val="00225120"/>
    <w:rsid w:val="0022594A"/>
    <w:rsid w:val="00225E38"/>
    <w:rsid w:val="00226555"/>
    <w:rsid w:val="0022671A"/>
    <w:rsid w:val="0022680E"/>
    <w:rsid w:val="00226E58"/>
    <w:rsid w:val="0022754B"/>
    <w:rsid w:val="0022788A"/>
    <w:rsid w:val="00227E65"/>
    <w:rsid w:val="00230535"/>
    <w:rsid w:val="00230FE3"/>
    <w:rsid w:val="002315D4"/>
    <w:rsid w:val="0023264B"/>
    <w:rsid w:val="00232729"/>
    <w:rsid w:val="00232D48"/>
    <w:rsid w:val="00233466"/>
    <w:rsid w:val="002339D8"/>
    <w:rsid w:val="002341B1"/>
    <w:rsid w:val="0023458B"/>
    <w:rsid w:val="00234F2A"/>
    <w:rsid w:val="00235E26"/>
    <w:rsid w:val="00236B5C"/>
    <w:rsid w:val="0023759B"/>
    <w:rsid w:val="002378AB"/>
    <w:rsid w:val="002378B7"/>
    <w:rsid w:val="002379A3"/>
    <w:rsid w:val="00237C68"/>
    <w:rsid w:val="002404C1"/>
    <w:rsid w:val="002409A9"/>
    <w:rsid w:val="002417CA"/>
    <w:rsid w:val="00244A6D"/>
    <w:rsid w:val="0024561A"/>
    <w:rsid w:val="00245BF0"/>
    <w:rsid w:val="002461B6"/>
    <w:rsid w:val="002463D9"/>
    <w:rsid w:val="00246AC6"/>
    <w:rsid w:val="00246B3F"/>
    <w:rsid w:val="00247032"/>
    <w:rsid w:val="00247123"/>
    <w:rsid w:val="00247265"/>
    <w:rsid w:val="00247508"/>
    <w:rsid w:val="00247759"/>
    <w:rsid w:val="00247F80"/>
    <w:rsid w:val="0025011A"/>
    <w:rsid w:val="002506CA"/>
    <w:rsid w:val="00250A2A"/>
    <w:rsid w:val="00250C58"/>
    <w:rsid w:val="00250C8F"/>
    <w:rsid w:val="00250D09"/>
    <w:rsid w:val="00251004"/>
    <w:rsid w:val="00251925"/>
    <w:rsid w:val="00251E9E"/>
    <w:rsid w:val="00252055"/>
    <w:rsid w:val="0025207B"/>
    <w:rsid w:val="0025291B"/>
    <w:rsid w:val="0025292E"/>
    <w:rsid w:val="0025293E"/>
    <w:rsid w:val="00252CE3"/>
    <w:rsid w:val="00252FC1"/>
    <w:rsid w:val="00253020"/>
    <w:rsid w:val="002532BE"/>
    <w:rsid w:val="002533E2"/>
    <w:rsid w:val="00253DF4"/>
    <w:rsid w:val="002541AF"/>
    <w:rsid w:val="00254545"/>
    <w:rsid w:val="0025472C"/>
    <w:rsid w:val="00255B23"/>
    <w:rsid w:val="00255F11"/>
    <w:rsid w:val="00255F51"/>
    <w:rsid w:val="002563DB"/>
    <w:rsid w:val="00256D29"/>
    <w:rsid w:val="002607F7"/>
    <w:rsid w:val="00260B0E"/>
    <w:rsid w:val="00260BD4"/>
    <w:rsid w:val="002610ED"/>
    <w:rsid w:val="00261A33"/>
    <w:rsid w:val="00261B86"/>
    <w:rsid w:val="002637AB"/>
    <w:rsid w:val="00263FC2"/>
    <w:rsid w:val="00264646"/>
    <w:rsid w:val="00264D43"/>
    <w:rsid w:val="00265461"/>
    <w:rsid w:val="002654AF"/>
    <w:rsid w:val="00265B68"/>
    <w:rsid w:val="0026622F"/>
    <w:rsid w:val="0026684C"/>
    <w:rsid w:val="0026757B"/>
    <w:rsid w:val="0026772B"/>
    <w:rsid w:val="0027028C"/>
    <w:rsid w:val="00270CD4"/>
    <w:rsid w:val="00270D50"/>
    <w:rsid w:val="00270FEE"/>
    <w:rsid w:val="00271132"/>
    <w:rsid w:val="002715E4"/>
    <w:rsid w:val="00272295"/>
    <w:rsid w:val="002727AB"/>
    <w:rsid w:val="002727E4"/>
    <w:rsid w:val="00272998"/>
    <w:rsid w:val="0027324D"/>
    <w:rsid w:val="00273555"/>
    <w:rsid w:val="0027371F"/>
    <w:rsid w:val="0027401E"/>
    <w:rsid w:val="0027422D"/>
    <w:rsid w:val="00274A74"/>
    <w:rsid w:val="00274F19"/>
    <w:rsid w:val="0027580D"/>
    <w:rsid w:val="00275932"/>
    <w:rsid w:val="00276573"/>
    <w:rsid w:val="00276A69"/>
    <w:rsid w:val="00276E40"/>
    <w:rsid w:val="002770B3"/>
    <w:rsid w:val="00277166"/>
    <w:rsid w:val="00277496"/>
    <w:rsid w:val="0027759B"/>
    <w:rsid w:val="002804DD"/>
    <w:rsid w:val="00280748"/>
    <w:rsid w:val="00281008"/>
    <w:rsid w:val="002829D6"/>
    <w:rsid w:val="00282B9F"/>
    <w:rsid w:val="0028405F"/>
    <w:rsid w:val="0028429F"/>
    <w:rsid w:val="00284AE3"/>
    <w:rsid w:val="00284B61"/>
    <w:rsid w:val="00284CAA"/>
    <w:rsid w:val="002860C0"/>
    <w:rsid w:val="002863A5"/>
    <w:rsid w:val="00286E1D"/>
    <w:rsid w:val="00287AD6"/>
    <w:rsid w:val="00287EF4"/>
    <w:rsid w:val="002901C1"/>
    <w:rsid w:val="00290221"/>
    <w:rsid w:val="00290D91"/>
    <w:rsid w:val="00290FA9"/>
    <w:rsid w:val="002913F3"/>
    <w:rsid w:val="0029167A"/>
    <w:rsid w:val="00291699"/>
    <w:rsid w:val="00292B34"/>
    <w:rsid w:val="00294185"/>
    <w:rsid w:val="002946A6"/>
    <w:rsid w:val="002948A1"/>
    <w:rsid w:val="00295DFA"/>
    <w:rsid w:val="002964A9"/>
    <w:rsid w:val="0029659D"/>
    <w:rsid w:val="00296BF2"/>
    <w:rsid w:val="00296C87"/>
    <w:rsid w:val="00297819"/>
    <w:rsid w:val="00297C96"/>
    <w:rsid w:val="002A0146"/>
    <w:rsid w:val="002A075C"/>
    <w:rsid w:val="002A08F4"/>
    <w:rsid w:val="002A1677"/>
    <w:rsid w:val="002A16BA"/>
    <w:rsid w:val="002A1ED8"/>
    <w:rsid w:val="002A1FFC"/>
    <w:rsid w:val="002A2650"/>
    <w:rsid w:val="002A27AA"/>
    <w:rsid w:val="002A2978"/>
    <w:rsid w:val="002A2A69"/>
    <w:rsid w:val="002A2CF7"/>
    <w:rsid w:val="002A2DFF"/>
    <w:rsid w:val="002A3C5C"/>
    <w:rsid w:val="002A48A4"/>
    <w:rsid w:val="002A49EC"/>
    <w:rsid w:val="002A635F"/>
    <w:rsid w:val="002A68ED"/>
    <w:rsid w:val="002A6B66"/>
    <w:rsid w:val="002A78AB"/>
    <w:rsid w:val="002A7BAB"/>
    <w:rsid w:val="002A7BC1"/>
    <w:rsid w:val="002A7FEB"/>
    <w:rsid w:val="002B01A8"/>
    <w:rsid w:val="002B0525"/>
    <w:rsid w:val="002B16FF"/>
    <w:rsid w:val="002B1C18"/>
    <w:rsid w:val="002B28D5"/>
    <w:rsid w:val="002B2DE7"/>
    <w:rsid w:val="002B37B5"/>
    <w:rsid w:val="002B435B"/>
    <w:rsid w:val="002B498C"/>
    <w:rsid w:val="002B4EE1"/>
    <w:rsid w:val="002B5756"/>
    <w:rsid w:val="002B5A04"/>
    <w:rsid w:val="002B5D42"/>
    <w:rsid w:val="002B6080"/>
    <w:rsid w:val="002B64B4"/>
    <w:rsid w:val="002B66A5"/>
    <w:rsid w:val="002B6F3F"/>
    <w:rsid w:val="002B75CE"/>
    <w:rsid w:val="002B78DB"/>
    <w:rsid w:val="002B790A"/>
    <w:rsid w:val="002C02DB"/>
    <w:rsid w:val="002C04F4"/>
    <w:rsid w:val="002C06F4"/>
    <w:rsid w:val="002C07BB"/>
    <w:rsid w:val="002C0831"/>
    <w:rsid w:val="002C097B"/>
    <w:rsid w:val="002C0AB2"/>
    <w:rsid w:val="002C1222"/>
    <w:rsid w:val="002C12A9"/>
    <w:rsid w:val="002C1683"/>
    <w:rsid w:val="002C19AC"/>
    <w:rsid w:val="002C2389"/>
    <w:rsid w:val="002C29AA"/>
    <w:rsid w:val="002C2A11"/>
    <w:rsid w:val="002C2B51"/>
    <w:rsid w:val="002C30A1"/>
    <w:rsid w:val="002C3364"/>
    <w:rsid w:val="002C3896"/>
    <w:rsid w:val="002C38D3"/>
    <w:rsid w:val="002C4432"/>
    <w:rsid w:val="002C4443"/>
    <w:rsid w:val="002C4F0F"/>
    <w:rsid w:val="002C5144"/>
    <w:rsid w:val="002C5696"/>
    <w:rsid w:val="002C5888"/>
    <w:rsid w:val="002C5EBE"/>
    <w:rsid w:val="002C5FD4"/>
    <w:rsid w:val="002C642F"/>
    <w:rsid w:val="002C6579"/>
    <w:rsid w:val="002C69F0"/>
    <w:rsid w:val="002C71B0"/>
    <w:rsid w:val="002C789C"/>
    <w:rsid w:val="002D0114"/>
    <w:rsid w:val="002D0961"/>
    <w:rsid w:val="002D1FE1"/>
    <w:rsid w:val="002D2847"/>
    <w:rsid w:val="002D29D0"/>
    <w:rsid w:val="002D2A2E"/>
    <w:rsid w:val="002D2B5C"/>
    <w:rsid w:val="002D2FE1"/>
    <w:rsid w:val="002D34A0"/>
    <w:rsid w:val="002D35FA"/>
    <w:rsid w:val="002D383F"/>
    <w:rsid w:val="002D4811"/>
    <w:rsid w:val="002D51FF"/>
    <w:rsid w:val="002D546F"/>
    <w:rsid w:val="002D54CE"/>
    <w:rsid w:val="002D553F"/>
    <w:rsid w:val="002D5899"/>
    <w:rsid w:val="002D5C24"/>
    <w:rsid w:val="002D5F58"/>
    <w:rsid w:val="002D7ABB"/>
    <w:rsid w:val="002D7ADF"/>
    <w:rsid w:val="002D7B01"/>
    <w:rsid w:val="002D7FB9"/>
    <w:rsid w:val="002E1391"/>
    <w:rsid w:val="002E19B1"/>
    <w:rsid w:val="002E2A84"/>
    <w:rsid w:val="002E2BAB"/>
    <w:rsid w:val="002E2D78"/>
    <w:rsid w:val="002E3A74"/>
    <w:rsid w:val="002E3F5C"/>
    <w:rsid w:val="002E4293"/>
    <w:rsid w:val="002E4794"/>
    <w:rsid w:val="002E4A42"/>
    <w:rsid w:val="002E4B4F"/>
    <w:rsid w:val="002E4FEC"/>
    <w:rsid w:val="002E58C3"/>
    <w:rsid w:val="002E59FA"/>
    <w:rsid w:val="002E5C5E"/>
    <w:rsid w:val="002E6006"/>
    <w:rsid w:val="002E607F"/>
    <w:rsid w:val="002E67F7"/>
    <w:rsid w:val="002E6F6D"/>
    <w:rsid w:val="002E73FA"/>
    <w:rsid w:val="002F06F2"/>
    <w:rsid w:val="002F1F00"/>
    <w:rsid w:val="002F21BF"/>
    <w:rsid w:val="002F3709"/>
    <w:rsid w:val="002F381D"/>
    <w:rsid w:val="002F3823"/>
    <w:rsid w:val="002F4DB0"/>
    <w:rsid w:val="002F563F"/>
    <w:rsid w:val="002F58E8"/>
    <w:rsid w:val="002F622B"/>
    <w:rsid w:val="002F650C"/>
    <w:rsid w:val="002F6C41"/>
    <w:rsid w:val="002F6E06"/>
    <w:rsid w:val="002F716B"/>
    <w:rsid w:val="0030000B"/>
    <w:rsid w:val="0030004E"/>
    <w:rsid w:val="00300333"/>
    <w:rsid w:val="0030053D"/>
    <w:rsid w:val="00300739"/>
    <w:rsid w:val="00300BD9"/>
    <w:rsid w:val="003017D2"/>
    <w:rsid w:val="00301EA5"/>
    <w:rsid w:val="0030256C"/>
    <w:rsid w:val="00302791"/>
    <w:rsid w:val="00302CC7"/>
    <w:rsid w:val="0030307E"/>
    <w:rsid w:val="00304EFA"/>
    <w:rsid w:val="00305168"/>
    <w:rsid w:val="003059B9"/>
    <w:rsid w:val="0030656B"/>
    <w:rsid w:val="00306A96"/>
    <w:rsid w:val="00306B8E"/>
    <w:rsid w:val="00306C82"/>
    <w:rsid w:val="00306CCF"/>
    <w:rsid w:val="00306EC7"/>
    <w:rsid w:val="00307B99"/>
    <w:rsid w:val="00310519"/>
    <w:rsid w:val="00310A2C"/>
    <w:rsid w:val="00310A82"/>
    <w:rsid w:val="003110DE"/>
    <w:rsid w:val="003115E7"/>
    <w:rsid w:val="0031250C"/>
    <w:rsid w:val="00312857"/>
    <w:rsid w:val="00312B47"/>
    <w:rsid w:val="00312C74"/>
    <w:rsid w:val="003135B5"/>
    <w:rsid w:val="00313B05"/>
    <w:rsid w:val="00314095"/>
    <w:rsid w:val="00314D75"/>
    <w:rsid w:val="00315875"/>
    <w:rsid w:val="00316425"/>
    <w:rsid w:val="0031687A"/>
    <w:rsid w:val="00317499"/>
    <w:rsid w:val="00317657"/>
    <w:rsid w:val="003178D3"/>
    <w:rsid w:val="00317DAF"/>
    <w:rsid w:val="0032092D"/>
    <w:rsid w:val="00320F31"/>
    <w:rsid w:val="003210AE"/>
    <w:rsid w:val="003218BB"/>
    <w:rsid w:val="00321FD0"/>
    <w:rsid w:val="003226D0"/>
    <w:rsid w:val="003228CA"/>
    <w:rsid w:val="00323E90"/>
    <w:rsid w:val="00324713"/>
    <w:rsid w:val="0032482C"/>
    <w:rsid w:val="003249CC"/>
    <w:rsid w:val="003257A0"/>
    <w:rsid w:val="00325D85"/>
    <w:rsid w:val="00326016"/>
    <w:rsid w:val="0032610B"/>
    <w:rsid w:val="003262DF"/>
    <w:rsid w:val="003263F7"/>
    <w:rsid w:val="00326F34"/>
    <w:rsid w:val="003270C9"/>
    <w:rsid w:val="00327800"/>
    <w:rsid w:val="00327964"/>
    <w:rsid w:val="00330BE3"/>
    <w:rsid w:val="00330CEF"/>
    <w:rsid w:val="00331485"/>
    <w:rsid w:val="00331D70"/>
    <w:rsid w:val="00332150"/>
    <w:rsid w:val="00332EFF"/>
    <w:rsid w:val="00332FDD"/>
    <w:rsid w:val="003336D8"/>
    <w:rsid w:val="00333964"/>
    <w:rsid w:val="00333DE5"/>
    <w:rsid w:val="00334115"/>
    <w:rsid w:val="00334FE9"/>
    <w:rsid w:val="0033525E"/>
    <w:rsid w:val="003353D9"/>
    <w:rsid w:val="0033548F"/>
    <w:rsid w:val="003357F8"/>
    <w:rsid w:val="00340064"/>
    <w:rsid w:val="00340195"/>
    <w:rsid w:val="003402A1"/>
    <w:rsid w:val="003406E9"/>
    <w:rsid w:val="00341277"/>
    <w:rsid w:val="003418B2"/>
    <w:rsid w:val="00341AE2"/>
    <w:rsid w:val="003427C9"/>
    <w:rsid w:val="003428A7"/>
    <w:rsid w:val="003428BB"/>
    <w:rsid w:val="00342B6B"/>
    <w:rsid w:val="00343395"/>
    <w:rsid w:val="003438BB"/>
    <w:rsid w:val="00343B4E"/>
    <w:rsid w:val="00343E9E"/>
    <w:rsid w:val="003441AE"/>
    <w:rsid w:val="003442F7"/>
    <w:rsid w:val="00344342"/>
    <w:rsid w:val="00344399"/>
    <w:rsid w:val="003448C6"/>
    <w:rsid w:val="00344A1A"/>
    <w:rsid w:val="00344EFD"/>
    <w:rsid w:val="0034573D"/>
    <w:rsid w:val="00346159"/>
    <w:rsid w:val="00346A0B"/>
    <w:rsid w:val="00346D01"/>
    <w:rsid w:val="00346E2B"/>
    <w:rsid w:val="00346F87"/>
    <w:rsid w:val="00347826"/>
    <w:rsid w:val="00347A50"/>
    <w:rsid w:val="00350CC8"/>
    <w:rsid w:val="0035166F"/>
    <w:rsid w:val="003519F0"/>
    <w:rsid w:val="003521C8"/>
    <w:rsid w:val="00352211"/>
    <w:rsid w:val="00352483"/>
    <w:rsid w:val="00352580"/>
    <w:rsid w:val="00352721"/>
    <w:rsid w:val="00353124"/>
    <w:rsid w:val="0035326C"/>
    <w:rsid w:val="003534B5"/>
    <w:rsid w:val="003538E9"/>
    <w:rsid w:val="0035426A"/>
    <w:rsid w:val="00354431"/>
    <w:rsid w:val="0035523E"/>
    <w:rsid w:val="0035625E"/>
    <w:rsid w:val="00356AC1"/>
    <w:rsid w:val="00356ED7"/>
    <w:rsid w:val="003573B9"/>
    <w:rsid w:val="00357D53"/>
    <w:rsid w:val="00361A80"/>
    <w:rsid w:val="003620FC"/>
    <w:rsid w:val="003621B9"/>
    <w:rsid w:val="003628A0"/>
    <w:rsid w:val="003630BD"/>
    <w:rsid w:val="003643F0"/>
    <w:rsid w:val="003649CA"/>
    <w:rsid w:val="00364A45"/>
    <w:rsid w:val="00365041"/>
    <w:rsid w:val="003652AD"/>
    <w:rsid w:val="003657AE"/>
    <w:rsid w:val="00365AD5"/>
    <w:rsid w:val="00365BE8"/>
    <w:rsid w:val="00366748"/>
    <w:rsid w:val="00366C21"/>
    <w:rsid w:val="00366C5A"/>
    <w:rsid w:val="003671FD"/>
    <w:rsid w:val="00367C6A"/>
    <w:rsid w:val="00367F33"/>
    <w:rsid w:val="00370141"/>
    <w:rsid w:val="00370DC8"/>
    <w:rsid w:val="00370EE0"/>
    <w:rsid w:val="00371006"/>
    <w:rsid w:val="003712BA"/>
    <w:rsid w:val="00372059"/>
    <w:rsid w:val="003721C5"/>
    <w:rsid w:val="003725FA"/>
    <w:rsid w:val="003729B6"/>
    <w:rsid w:val="00372A90"/>
    <w:rsid w:val="00372CE1"/>
    <w:rsid w:val="00372F91"/>
    <w:rsid w:val="00373951"/>
    <w:rsid w:val="00373AB8"/>
    <w:rsid w:val="0037529A"/>
    <w:rsid w:val="00375338"/>
    <w:rsid w:val="003756CB"/>
    <w:rsid w:val="00375CEA"/>
    <w:rsid w:val="00375FF3"/>
    <w:rsid w:val="00376740"/>
    <w:rsid w:val="003770B5"/>
    <w:rsid w:val="0037738B"/>
    <w:rsid w:val="00380559"/>
    <w:rsid w:val="0038091A"/>
    <w:rsid w:val="00380921"/>
    <w:rsid w:val="00381039"/>
    <w:rsid w:val="00381A31"/>
    <w:rsid w:val="00381BC1"/>
    <w:rsid w:val="00382CA2"/>
    <w:rsid w:val="00382D72"/>
    <w:rsid w:val="0038351F"/>
    <w:rsid w:val="00383785"/>
    <w:rsid w:val="0038442A"/>
    <w:rsid w:val="00384581"/>
    <w:rsid w:val="0038482E"/>
    <w:rsid w:val="00384EE3"/>
    <w:rsid w:val="00384F41"/>
    <w:rsid w:val="00385F67"/>
    <w:rsid w:val="00386352"/>
    <w:rsid w:val="00386364"/>
    <w:rsid w:val="0038678F"/>
    <w:rsid w:val="00386F66"/>
    <w:rsid w:val="0038731A"/>
    <w:rsid w:val="003901B4"/>
    <w:rsid w:val="003907EB"/>
    <w:rsid w:val="00390882"/>
    <w:rsid w:val="00390AD0"/>
    <w:rsid w:val="00390ADA"/>
    <w:rsid w:val="00390E0A"/>
    <w:rsid w:val="003911AA"/>
    <w:rsid w:val="0039129C"/>
    <w:rsid w:val="00391532"/>
    <w:rsid w:val="003919CE"/>
    <w:rsid w:val="003919FB"/>
    <w:rsid w:val="00392179"/>
    <w:rsid w:val="00392510"/>
    <w:rsid w:val="00392A46"/>
    <w:rsid w:val="003938A4"/>
    <w:rsid w:val="003947D3"/>
    <w:rsid w:val="00394D35"/>
    <w:rsid w:val="003952BB"/>
    <w:rsid w:val="003957C3"/>
    <w:rsid w:val="00395B7D"/>
    <w:rsid w:val="00395CED"/>
    <w:rsid w:val="00395D44"/>
    <w:rsid w:val="003969A7"/>
    <w:rsid w:val="00396C03"/>
    <w:rsid w:val="00396DB1"/>
    <w:rsid w:val="0039709F"/>
    <w:rsid w:val="003977B8"/>
    <w:rsid w:val="003A062C"/>
    <w:rsid w:val="003A1063"/>
    <w:rsid w:val="003A124A"/>
    <w:rsid w:val="003A19D3"/>
    <w:rsid w:val="003A22A4"/>
    <w:rsid w:val="003A22E2"/>
    <w:rsid w:val="003A23A5"/>
    <w:rsid w:val="003A3010"/>
    <w:rsid w:val="003A3B81"/>
    <w:rsid w:val="003A423F"/>
    <w:rsid w:val="003A43B6"/>
    <w:rsid w:val="003A43F2"/>
    <w:rsid w:val="003A4888"/>
    <w:rsid w:val="003A4AE8"/>
    <w:rsid w:val="003A4EC7"/>
    <w:rsid w:val="003A571F"/>
    <w:rsid w:val="003A5A71"/>
    <w:rsid w:val="003A614A"/>
    <w:rsid w:val="003A634D"/>
    <w:rsid w:val="003A6382"/>
    <w:rsid w:val="003A6FA8"/>
    <w:rsid w:val="003A782C"/>
    <w:rsid w:val="003A7CD7"/>
    <w:rsid w:val="003B0229"/>
    <w:rsid w:val="003B2496"/>
    <w:rsid w:val="003B2A8E"/>
    <w:rsid w:val="003B2C94"/>
    <w:rsid w:val="003B30DC"/>
    <w:rsid w:val="003B3C2F"/>
    <w:rsid w:val="003B48BD"/>
    <w:rsid w:val="003B49A3"/>
    <w:rsid w:val="003B4A40"/>
    <w:rsid w:val="003B4DB0"/>
    <w:rsid w:val="003B4DF4"/>
    <w:rsid w:val="003B535D"/>
    <w:rsid w:val="003B5AD7"/>
    <w:rsid w:val="003B6D93"/>
    <w:rsid w:val="003B6FEE"/>
    <w:rsid w:val="003B7165"/>
    <w:rsid w:val="003B72A1"/>
    <w:rsid w:val="003B73C5"/>
    <w:rsid w:val="003B79CB"/>
    <w:rsid w:val="003B7A50"/>
    <w:rsid w:val="003C0075"/>
    <w:rsid w:val="003C0145"/>
    <w:rsid w:val="003C0898"/>
    <w:rsid w:val="003C0D5A"/>
    <w:rsid w:val="003C18E1"/>
    <w:rsid w:val="003C1A51"/>
    <w:rsid w:val="003C1DD0"/>
    <w:rsid w:val="003C2094"/>
    <w:rsid w:val="003C2449"/>
    <w:rsid w:val="003C2547"/>
    <w:rsid w:val="003C2F2F"/>
    <w:rsid w:val="003C3BD6"/>
    <w:rsid w:val="003C3FBE"/>
    <w:rsid w:val="003C427C"/>
    <w:rsid w:val="003C4B8D"/>
    <w:rsid w:val="003C51FD"/>
    <w:rsid w:val="003C5544"/>
    <w:rsid w:val="003C56EB"/>
    <w:rsid w:val="003C5D46"/>
    <w:rsid w:val="003C5F5C"/>
    <w:rsid w:val="003C647A"/>
    <w:rsid w:val="003C73B6"/>
    <w:rsid w:val="003C76FF"/>
    <w:rsid w:val="003C7711"/>
    <w:rsid w:val="003C77C9"/>
    <w:rsid w:val="003C78C5"/>
    <w:rsid w:val="003C78F4"/>
    <w:rsid w:val="003C7C95"/>
    <w:rsid w:val="003C7D99"/>
    <w:rsid w:val="003C7FEA"/>
    <w:rsid w:val="003D0EBF"/>
    <w:rsid w:val="003D1242"/>
    <w:rsid w:val="003D21B9"/>
    <w:rsid w:val="003D22C2"/>
    <w:rsid w:val="003D296B"/>
    <w:rsid w:val="003D2991"/>
    <w:rsid w:val="003D2F80"/>
    <w:rsid w:val="003D32FC"/>
    <w:rsid w:val="003D3333"/>
    <w:rsid w:val="003D34B4"/>
    <w:rsid w:val="003D3621"/>
    <w:rsid w:val="003D3743"/>
    <w:rsid w:val="003D39DA"/>
    <w:rsid w:val="003D4342"/>
    <w:rsid w:val="003D4653"/>
    <w:rsid w:val="003D490F"/>
    <w:rsid w:val="003D4A3C"/>
    <w:rsid w:val="003D4B53"/>
    <w:rsid w:val="003D506A"/>
    <w:rsid w:val="003D5B23"/>
    <w:rsid w:val="003D5B4C"/>
    <w:rsid w:val="003D6327"/>
    <w:rsid w:val="003D6B5C"/>
    <w:rsid w:val="003D7784"/>
    <w:rsid w:val="003D7CC3"/>
    <w:rsid w:val="003E0122"/>
    <w:rsid w:val="003E0291"/>
    <w:rsid w:val="003E0619"/>
    <w:rsid w:val="003E06DC"/>
    <w:rsid w:val="003E10BE"/>
    <w:rsid w:val="003E1CB7"/>
    <w:rsid w:val="003E219F"/>
    <w:rsid w:val="003E2345"/>
    <w:rsid w:val="003E2546"/>
    <w:rsid w:val="003E25FB"/>
    <w:rsid w:val="003E2712"/>
    <w:rsid w:val="003E29B1"/>
    <w:rsid w:val="003E381F"/>
    <w:rsid w:val="003E3966"/>
    <w:rsid w:val="003E3D5A"/>
    <w:rsid w:val="003E4548"/>
    <w:rsid w:val="003E4AC6"/>
    <w:rsid w:val="003E4BAB"/>
    <w:rsid w:val="003E5020"/>
    <w:rsid w:val="003E514D"/>
    <w:rsid w:val="003E5E6B"/>
    <w:rsid w:val="003E659C"/>
    <w:rsid w:val="003E66A3"/>
    <w:rsid w:val="003E77A3"/>
    <w:rsid w:val="003E7B81"/>
    <w:rsid w:val="003E7C37"/>
    <w:rsid w:val="003E7FFB"/>
    <w:rsid w:val="003F055F"/>
    <w:rsid w:val="003F08EE"/>
    <w:rsid w:val="003F11D3"/>
    <w:rsid w:val="003F13ED"/>
    <w:rsid w:val="003F1472"/>
    <w:rsid w:val="003F155C"/>
    <w:rsid w:val="003F1B67"/>
    <w:rsid w:val="003F2585"/>
    <w:rsid w:val="003F29F7"/>
    <w:rsid w:val="003F2EE3"/>
    <w:rsid w:val="003F318D"/>
    <w:rsid w:val="003F3C6E"/>
    <w:rsid w:val="003F42CD"/>
    <w:rsid w:val="003F47E7"/>
    <w:rsid w:val="003F4A0F"/>
    <w:rsid w:val="003F4D3B"/>
    <w:rsid w:val="003F4F20"/>
    <w:rsid w:val="003F5604"/>
    <w:rsid w:val="003F776B"/>
    <w:rsid w:val="003F7E72"/>
    <w:rsid w:val="004005A5"/>
    <w:rsid w:val="004005D1"/>
    <w:rsid w:val="0040060D"/>
    <w:rsid w:val="00400675"/>
    <w:rsid w:val="00400805"/>
    <w:rsid w:val="00400D7B"/>
    <w:rsid w:val="00400ED9"/>
    <w:rsid w:val="00402FE5"/>
    <w:rsid w:val="00403635"/>
    <w:rsid w:val="004041E0"/>
    <w:rsid w:val="00404510"/>
    <w:rsid w:val="004046B1"/>
    <w:rsid w:val="0040486D"/>
    <w:rsid w:val="0040527D"/>
    <w:rsid w:val="00405DA3"/>
    <w:rsid w:val="00405E7B"/>
    <w:rsid w:val="004066EC"/>
    <w:rsid w:val="00406738"/>
    <w:rsid w:val="00407472"/>
    <w:rsid w:val="00407763"/>
    <w:rsid w:val="00407787"/>
    <w:rsid w:val="004103D8"/>
    <w:rsid w:val="00410420"/>
    <w:rsid w:val="004105BB"/>
    <w:rsid w:val="004106EF"/>
    <w:rsid w:val="00410713"/>
    <w:rsid w:val="00410940"/>
    <w:rsid w:val="00410A7A"/>
    <w:rsid w:val="00410D09"/>
    <w:rsid w:val="00410DB2"/>
    <w:rsid w:val="00410E69"/>
    <w:rsid w:val="004112AA"/>
    <w:rsid w:val="004114B4"/>
    <w:rsid w:val="004116BD"/>
    <w:rsid w:val="004126D6"/>
    <w:rsid w:val="00412E25"/>
    <w:rsid w:val="00413185"/>
    <w:rsid w:val="00413BA6"/>
    <w:rsid w:val="0041437D"/>
    <w:rsid w:val="004147A8"/>
    <w:rsid w:val="00414EE0"/>
    <w:rsid w:val="00414F08"/>
    <w:rsid w:val="00414F7E"/>
    <w:rsid w:val="00415359"/>
    <w:rsid w:val="00415B47"/>
    <w:rsid w:val="00416687"/>
    <w:rsid w:val="004167FB"/>
    <w:rsid w:val="00417AB0"/>
    <w:rsid w:val="00417CC8"/>
    <w:rsid w:val="00420006"/>
    <w:rsid w:val="00420448"/>
    <w:rsid w:val="004208F0"/>
    <w:rsid w:val="00420FB3"/>
    <w:rsid w:val="00421124"/>
    <w:rsid w:val="00421D95"/>
    <w:rsid w:val="0042234A"/>
    <w:rsid w:val="00422399"/>
    <w:rsid w:val="00422687"/>
    <w:rsid w:val="004229AF"/>
    <w:rsid w:val="00422B3E"/>
    <w:rsid w:val="00423505"/>
    <w:rsid w:val="00423999"/>
    <w:rsid w:val="00424279"/>
    <w:rsid w:val="004243F0"/>
    <w:rsid w:val="0042441D"/>
    <w:rsid w:val="004246DE"/>
    <w:rsid w:val="0042495E"/>
    <w:rsid w:val="004249D7"/>
    <w:rsid w:val="00424AAD"/>
    <w:rsid w:val="0042526E"/>
    <w:rsid w:val="00425B8A"/>
    <w:rsid w:val="00425CE1"/>
    <w:rsid w:val="00426C01"/>
    <w:rsid w:val="00426F00"/>
    <w:rsid w:val="004279D5"/>
    <w:rsid w:val="00427FF6"/>
    <w:rsid w:val="00430605"/>
    <w:rsid w:val="00430608"/>
    <w:rsid w:val="00431402"/>
    <w:rsid w:val="00431994"/>
    <w:rsid w:val="004326C8"/>
    <w:rsid w:val="004327DE"/>
    <w:rsid w:val="00433786"/>
    <w:rsid w:val="00433D15"/>
    <w:rsid w:val="0043412B"/>
    <w:rsid w:val="0043495F"/>
    <w:rsid w:val="00434D10"/>
    <w:rsid w:val="00434E9B"/>
    <w:rsid w:val="00435516"/>
    <w:rsid w:val="004357E6"/>
    <w:rsid w:val="004360D8"/>
    <w:rsid w:val="004362CF"/>
    <w:rsid w:val="00436638"/>
    <w:rsid w:val="00437517"/>
    <w:rsid w:val="00437A5A"/>
    <w:rsid w:val="00437C87"/>
    <w:rsid w:val="0044060F"/>
    <w:rsid w:val="00440AA6"/>
    <w:rsid w:val="00441719"/>
    <w:rsid w:val="00441B63"/>
    <w:rsid w:val="004420D1"/>
    <w:rsid w:val="004421E0"/>
    <w:rsid w:val="004429D9"/>
    <w:rsid w:val="00442DEB"/>
    <w:rsid w:val="00442E4E"/>
    <w:rsid w:val="00442EC3"/>
    <w:rsid w:val="00442FC9"/>
    <w:rsid w:val="004440B4"/>
    <w:rsid w:val="00444145"/>
    <w:rsid w:val="0044598D"/>
    <w:rsid w:val="00445EDE"/>
    <w:rsid w:val="004460B4"/>
    <w:rsid w:val="0044634B"/>
    <w:rsid w:val="00446620"/>
    <w:rsid w:val="00446623"/>
    <w:rsid w:val="00446960"/>
    <w:rsid w:val="0045028C"/>
    <w:rsid w:val="0045045E"/>
    <w:rsid w:val="0045078D"/>
    <w:rsid w:val="00450C86"/>
    <w:rsid w:val="0045100D"/>
    <w:rsid w:val="004510F4"/>
    <w:rsid w:val="00451138"/>
    <w:rsid w:val="0045163A"/>
    <w:rsid w:val="00451668"/>
    <w:rsid w:val="00451704"/>
    <w:rsid w:val="00451FF6"/>
    <w:rsid w:val="00452690"/>
    <w:rsid w:val="00452EAA"/>
    <w:rsid w:val="0045340A"/>
    <w:rsid w:val="00453BF4"/>
    <w:rsid w:val="00453F01"/>
    <w:rsid w:val="00453F90"/>
    <w:rsid w:val="00454EFF"/>
    <w:rsid w:val="004552B0"/>
    <w:rsid w:val="00455334"/>
    <w:rsid w:val="004557E1"/>
    <w:rsid w:val="00455F1F"/>
    <w:rsid w:val="004574D4"/>
    <w:rsid w:val="0045797C"/>
    <w:rsid w:val="004601BF"/>
    <w:rsid w:val="00460399"/>
    <w:rsid w:val="0046048F"/>
    <w:rsid w:val="0046130F"/>
    <w:rsid w:val="004616A7"/>
    <w:rsid w:val="00461C3B"/>
    <w:rsid w:val="004622C7"/>
    <w:rsid w:val="00462418"/>
    <w:rsid w:val="004625FF"/>
    <w:rsid w:val="00462D7D"/>
    <w:rsid w:val="0046374F"/>
    <w:rsid w:val="00465011"/>
    <w:rsid w:val="0046504D"/>
    <w:rsid w:val="004652D6"/>
    <w:rsid w:val="00465AF8"/>
    <w:rsid w:val="0046689F"/>
    <w:rsid w:val="0046728D"/>
    <w:rsid w:val="00467519"/>
    <w:rsid w:val="00467856"/>
    <w:rsid w:val="00467A86"/>
    <w:rsid w:val="00467CB6"/>
    <w:rsid w:val="00470E0D"/>
    <w:rsid w:val="00471181"/>
    <w:rsid w:val="0047137B"/>
    <w:rsid w:val="0047142A"/>
    <w:rsid w:val="00471EAB"/>
    <w:rsid w:val="004729BA"/>
    <w:rsid w:val="00472C61"/>
    <w:rsid w:val="004731D4"/>
    <w:rsid w:val="004732C8"/>
    <w:rsid w:val="00473CE4"/>
    <w:rsid w:val="00474159"/>
    <w:rsid w:val="004746F1"/>
    <w:rsid w:val="0047489A"/>
    <w:rsid w:val="0047499C"/>
    <w:rsid w:val="00474E02"/>
    <w:rsid w:val="00476248"/>
    <w:rsid w:val="00476925"/>
    <w:rsid w:val="00476E0D"/>
    <w:rsid w:val="004805CB"/>
    <w:rsid w:val="00480C2B"/>
    <w:rsid w:val="00480FE9"/>
    <w:rsid w:val="004810CA"/>
    <w:rsid w:val="0048136F"/>
    <w:rsid w:val="004819D4"/>
    <w:rsid w:val="00481DD9"/>
    <w:rsid w:val="004829B9"/>
    <w:rsid w:val="004834CD"/>
    <w:rsid w:val="004836F0"/>
    <w:rsid w:val="0048445D"/>
    <w:rsid w:val="0048492A"/>
    <w:rsid w:val="004849B3"/>
    <w:rsid w:val="0048518D"/>
    <w:rsid w:val="004866DB"/>
    <w:rsid w:val="00487F9E"/>
    <w:rsid w:val="0049056E"/>
    <w:rsid w:val="00490A5E"/>
    <w:rsid w:val="00490FAE"/>
    <w:rsid w:val="00491393"/>
    <w:rsid w:val="004917FF"/>
    <w:rsid w:val="00491BC9"/>
    <w:rsid w:val="00491E20"/>
    <w:rsid w:val="00491EC4"/>
    <w:rsid w:val="00492142"/>
    <w:rsid w:val="004922C4"/>
    <w:rsid w:val="004924D2"/>
    <w:rsid w:val="004925CB"/>
    <w:rsid w:val="00492709"/>
    <w:rsid w:val="00492AB7"/>
    <w:rsid w:val="00493384"/>
    <w:rsid w:val="004934FE"/>
    <w:rsid w:val="00493F52"/>
    <w:rsid w:val="00494652"/>
    <w:rsid w:val="00494AA6"/>
    <w:rsid w:val="00494DA4"/>
    <w:rsid w:val="00495214"/>
    <w:rsid w:val="00495BEA"/>
    <w:rsid w:val="00495C60"/>
    <w:rsid w:val="004961DF"/>
    <w:rsid w:val="00496632"/>
    <w:rsid w:val="00496764"/>
    <w:rsid w:val="00496EF6"/>
    <w:rsid w:val="00496FD2"/>
    <w:rsid w:val="00497143"/>
    <w:rsid w:val="00497B0E"/>
    <w:rsid w:val="00497C05"/>
    <w:rsid w:val="004A03DC"/>
    <w:rsid w:val="004A08E5"/>
    <w:rsid w:val="004A0B4E"/>
    <w:rsid w:val="004A1575"/>
    <w:rsid w:val="004A1C84"/>
    <w:rsid w:val="004A1F9A"/>
    <w:rsid w:val="004A2F13"/>
    <w:rsid w:val="004A39B4"/>
    <w:rsid w:val="004A3D2B"/>
    <w:rsid w:val="004A476A"/>
    <w:rsid w:val="004A483E"/>
    <w:rsid w:val="004A4EE1"/>
    <w:rsid w:val="004A700C"/>
    <w:rsid w:val="004A7A17"/>
    <w:rsid w:val="004B05B1"/>
    <w:rsid w:val="004B07C3"/>
    <w:rsid w:val="004B0818"/>
    <w:rsid w:val="004B0BC9"/>
    <w:rsid w:val="004B0DFF"/>
    <w:rsid w:val="004B1007"/>
    <w:rsid w:val="004B1457"/>
    <w:rsid w:val="004B1F74"/>
    <w:rsid w:val="004B1FC7"/>
    <w:rsid w:val="004B28D1"/>
    <w:rsid w:val="004B2B8C"/>
    <w:rsid w:val="004B2DDE"/>
    <w:rsid w:val="004B2F7F"/>
    <w:rsid w:val="004B33C0"/>
    <w:rsid w:val="004B376E"/>
    <w:rsid w:val="004B491A"/>
    <w:rsid w:val="004B5A10"/>
    <w:rsid w:val="004B5C06"/>
    <w:rsid w:val="004B7910"/>
    <w:rsid w:val="004B7B42"/>
    <w:rsid w:val="004B7E1A"/>
    <w:rsid w:val="004C02E8"/>
    <w:rsid w:val="004C03B9"/>
    <w:rsid w:val="004C0434"/>
    <w:rsid w:val="004C048C"/>
    <w:rsid w:val="004C058C"/>
    <w:rsid w:val="004C0688"/>
    <w:rsid w:val="004C0DA4"/>
    <w:rsid w:val="004C0F6D"/>
    <w:rsid w:val="004C1223"/>
    <w:rsid w:val="004C12D6"/>
    <w:rsid w:val="004C1A00"/>
    <w:rsid w:val="004C1DC9"/>
    <w:rsid w:val="004C2451"/>
    <w:rsid w:val="004C269A"/>
    <w:rsid w:val="004C30CE"/>
    <w:rsid w:val="004C3F21"/>
    <w:rsid w:val="004C4008"/>
    <w:rsid w:val="004C41B0"/>
    <w:rsid w:val="004C4511"/>
    <w:rsid w:val="004C4BA9"/>
    <w:rsid w:val="004C53A4"/>
    <w:rsid w:val="004C5788"/>
    <w:rsid w:val="004C5D0B"/>
    <w:rsid w:val="004C6081"/>
    <w:rsid w:val="004C69DB"/>
    <w:rsid w:val="004C6B60"/>
    <w:rsid w:val="004C6EDC"/>
    <w:rsid w:val="004C7477"/>
    <w:rsid w:val="004C79DA"/>
    <w:rsid w:val="004C7DB1"/>
    <w:rsid w:val="004C7E03"/>
    <w:rsid w:val="004C7F2E"/>
    <w:rsid w:val="004D0485"/>
    <w:rsid w:val="004D09A0"/>
    <w:rsid w:val="004D1454"/>
    <w:rsid w:val="004D1F4C"/>
    <w:rsid w:val="004D2245"/>
    <w:rsid w:val="004D2314"/>
    <w:rsid w:val="004D3C33"/>
    <w:rsid w:val="004D3D64"/>
    <w:rsid w:val="004D3F94"/>
    <w:rsid w:val="004D40E3"/>
    <w:rsid w:val="004D4432"/>
    <w:rsid w:val="004D4647"/>
    <w:rsid w:val="004D495E"/>
    <w:rsid w:val="004D509C"/>
    <w:rsid w:val="004D5400"/>
    <w:rsid w:val="004D5527"/>
    <w:rsid w:val="004D614D"/>
    <w:rsid w:val="004D646C"/>
    <w:rsid w:val="004D65B2"/>
    <w:rsid w:val="004D686E"/>
    <w:rsid w:val="004D7DAE"/>
    <w:rsid w:val="004E02F0"/>
    <w:rsid w:val="004E0C40"/>
    <w:rsid w:val="004E0E59"/>
    <w:rsid w:val="004E1674"/>
    <w:rsid w:val="004E181A"/>
    <w:rsid w:val="004E270A"/>
    <w:rsid w:val="004E2922"/>
    <w:rsid w:val="004E33F9"/>
    <w:rsid w:val="004E3D5C"/>
    <w:rsid w:val="004E404E"/>
    <w:rsid w:val="004E57C2"/>
    <w:rsid w:val="004E5BCC"/>
    <w:rsid w:val="004E6183"/>
    <w:rsid w:val="004E6475"/>
    <w:rsid w:val="004E64BB"/>
    <w:rsid w:val="004E66F4"/>
    <w:rsid w:val="004E680D"/>
    <w:rsid w:val="004F0AE2"/>
    <w:rsid w:val="004F1540"/>
    <w:rsid w:val="004F1776"/>
    <w:rsid w:val="004F1CED"/>
    <w:rsid w:val="004F2730"/>
    <w:rsid w:val="004F2DC6"/>
    <w:rsid w:val="004F334A"/>
    <w:rsid w:val="004F33A1"/>
    <w:rsid w:val="004F37DC"/>
    <w:rsid w:val="004F4AA1"/>
    <w:rsid w:val="004F611D"/>
    <w:rsid w:val="004F6406"/>
    <w:rsid w:val="004F6997"/>
    <w:rsid w:val="004F6B23"/>
    <w:rsid w:val="004F6CE0"/>
    <w:rsid w:val="004F6DDD"/>
    <w:rsid w:val="004F704E"/>
    <w:rsid w:val="004F7497"/>
    <w:rsid w:val="004F7C35"/>
    <w:rsid w:val="004F7D77"/>
    <w:rsid w:val="00500411"/>
    <w:rsid w:val="0050094E"/>
    <w:rsid w:val="00500E0C"/>
    <w:rsid w:val="00500F10"/>
    <w:rsid w:val="0050162D"/>
    <w:rsid w:val="00501C84"/>
    <w:rsid w:val="005034CC"/>
    <w:rsid w:val="005037DC"/>
    <w:rsid w:val="0050407E"/>
    <w:rsid w:val="005044DD"/>
    <w:rsid w:val="00504ACB"/>
    <w:rsid w:val="00504D18"/>
    <w:rsid w:val="0050571A"/>
    <w:rsid w:val="00505A7A"/>
    <w:rsid w:val="00505D31"/>
    <w:rsid w:val="00506281"/>
    <w:rsid w:val="005072B4"/>
    <w:rsid w:val="0050771B"/>
    <w:rsid w:val="00507863"/>
    <w:rsid w:val="0050793A"/>
    <w:rsid w:val="00510C7B"/>
    <w:rsid w:val="005112B8"/>
    <w:rsid w:val="00511B38"/>
    <w:rsid w:val="005125D1"/>
    <w:rsid w:val="00512941"/>
    <w:rsid w:val="00513636"/>
    <w:rsid w:val="00513ABA"/>
    <w:rsid w:val="00513D9F"/>
    <w:rsid w:val="0051424A"/>
    <w:rsid w:val="00514396"/>
    <w:rsid w:val="00514D8E"/>
    <w:rsid w:val="00515A74"/>
    <w:rsid w:val="005165B0"/>
    <w:rsid w:val="005166E8"/>
    <w:rsid w:val="00516A47"/>
    <w:rsid w:val="00517062"/>
    <w:rsid w:val="0051743E"/>
    <w:rsid w:val="00517470"/>
    <w:rsid w:val="00517E4D"/>
    <w:rsid w:val="005208C3"/>
    <w:rsid w:val="005208EA"/>
    <w:rsid w:val="00521182"/>
    <w:rsid w:val="00521346"/>
    <w:rsid w:val="00522635"/>
    <w:rsid w:val="00523788"/>
    <w:rsid w:val="00523792"/>
    <w:rsid w:val="005237CC"/>
    <w:rsid w:val="005238E9"/>
    <w:rsid w:val="00523B06"/>
    <w:rsid w:val="0052440B"/>
    <w:rsid w:val="005245F6"/>
    <w:rsid w:val="00524712"/>
    <w:rsid w:val="005248B1"/>
    <w:rsid w:val="0052497F"/>
    <w:rsid w:val="00524B82"/>
    <w:rsid w:val="00524CFE"/>
    <w:rsid w:val="0052539B"/>
    <w:rsid w:val="00525A06"/>
    <w:rsid w:val="00525AD2"/>
    <w:rsid w:val="00526401"/>
    <w:rsid w:val="00527415"/>
    <w:rsid w:val="00527A12"/>
    <w:rsid w:val="00527A62"/>
    <w:rsid w:val="00527DBE"/>
    <w:rsid w:val="00527DC3"/>
    <w:rsid w:val="005302E7"/>
    <w:rsid w:val="00530D07"/>
    <w:rsid w:val="0053155B"/>
    <w:rsid w:val="0053175A"/>
    <w:rsid w:val="00531CC0"/>
    <w:rsid w:val="00531CE7"/>
    <w:rsid w:val="00531EAE"/>
    <w:rsid w:val="00534B11"/>
    <w:rsid w:val="00535915"/>
    <w:rsid w:val="00535D10"/>
    <w:rsid w:val="0053637A"/>
    <w:rsid w:val="005363AC"/>
    <w:rsid w:val="005365AB"/>
    <w:rsid w:val="00540142"/>
    <w:rsid w:val="00540C19"/>
    <w:rsid w:val="00541105"/>
    <w:rsid w:val="005412DC"/>
    <w:rsid w:val="00541757"/>
    <w:rsid w:val="005418C0"/>
    <w:rsid w:val="00541BE2"/>
    <w:rsid w:val="00541C01"/>
    <w:rsid w:val="0054324C"/>
    <w:rsid w:val="00543569"/>
    <w:rsid w:val="00544270"/>
    <w:rsid w:val="0054446D"/>
    <w:rsid w:val="00544844"/>
    <w:rsid w:val="005448DF"/>
    <w:rsid w:val="0054494D"/>
    <w:rsid w:val="00544954"/>
    <w:rsid w:val="005449C6"/>
    <w:rsid w:val="00544AFB"/>
    <w:rsid w:val="00544E5D"/>
    <w:rsid w:val="00544F3C"/>
    <w:rsid w:val="005451B1"/>
    <w:rsid w:val="00545341"/>
    <w:rsid w:val="0054599E"/>
    <w:rsid w:val="00546455"/>
    <w:rsid w:val="00546463"/>
    <w:rsid w:val="005466F0"/>
    <w:rsid w:val="0054774C"/>
    <w:rsid w:val="00547876"/>
    <w:rsid w:val="00547F57"/>
    <w:rsid w:val="00550071"/>
    <w:rsid w:val="0055009D"/>
    <w:rsid w:val="005502E4"/>
    <w:rsid w:val="0055037F"/>
    <w:rsid w:val="00550468"/>
    <w:rsid w:val="005505CD"/>
    <w:rsid w:val="00550DD1"/>
    <w:rsid w:val="00550EF9"/>
    <w:rsid w:val="00551049"/>
    <w:rsid w:val="0055160A"/>
    <w:rsid w:val="00551690"/>
    <w:rsid w:val="005516AE"/>
    <w:rsid w:val="00551CF9"/>
    <w:rsid w:val="00553410"/>
    <w:rsid w:val="00553683"/>
    <w:rsid w:val="00553C2A"/>
    <w:rsid w:val="0055400E"/>
    <w:rsid w:val="005545FE"/>
    <w:rsid w:val="00554824"/>
    <w:rsid w:val="00554EB5"/>
    <w:rsid w:val="00554ECB"/>
    <w:rsid w:val="00555228"/>
    <w:rsid w:val="005552DD"/>
    <w:rsid w:val="005553A8"/>
    <w:rsid w:val="00555DD7"/>
    <w:rsid w:val="00555F44"/>
    <w:rsid w:val="00556101"/>
    <w:rsid w:val="00556DAB"/>
    <w:rsid w:val="00556DEA"/>
    <w:rsid w:val="00556F85"/>
    <w:rsid w:val="005574D1"/>
    <w:rsid w:val="00557E63"/>
    <w:rsid w:val="0056059C"/>
    <w:rsid w:val="00561153"/>
    <w:rsid w:val="00562AE3"/>
    <w:rsid w:val="00562D33"/>
    <w:rsid w:val="00562F99"/>
    <w:rsid w:val="0056327D"/>
    <w:rsid w:val="0056402C"/>
    <w:rsid w:val="00565FC0"/>
    <w:rsid w:val="00566037"/>
    <w:rsid w:val="00566286"/>
    <w:rsid w:val="005668BB"/>
    <w:rsid w:val="0056712E"/>
    <w:rsid w:val="0056726D"/>
    <w:rsid w:val="005672FB"/>
    <w:rsid w:val="005701E6"/>
    <w:rsid w:val="005702E2"/>
    <w:rsid w:val="0057078E"/>
    <w:rsid w:val="00571B3C"/>
    <w:rsid w:val="00571B72"/>
    <w:rsid w:val="00571D68"/>
    <w:rsid w:val="00571D6A"/>
    <w:rsid w:val="00571F50"/>
    <w:rsid w:val="0057213C"/>
    <w:rsid w:val="005721B6"/>
    <w:rsid w:val="005722E4"/>
    <w:rsid w:val="005726DD"/>
    <w:rsid w:val="00572EE5"/>
    <w:rsid w:val="005732FA"/>
    <w:rsid w:val="0057374A"/>
    <w:rsid w:val="00573AEB"/>
    <w:rsid w:val="00573E12"/>
    <w:rsid w:val="00573FAA"/>
    <w:rsid w:val="005746A8"/>
    <w:rsid w:val="0057485B"/>
    <w:rsid w:val="005751D0"/>
    <w:rsid w:val="00576D6D"/>
    <w:rsid w:val="005777D5"/>
    <w:rsid w:val="00581517"/>
    <w:rsid w:val="005815DD"/>
    <w:rsid w:val="005825FA"/>
    <w:rsid w:val="005840AB"/>
    <w:rsid w:val="00584C7A"/>
    <w:rsid w:val="00585423"/>
    <w:rsid w:val="00585842"/>
    <w:rsid w:val="00585D9E"/>
    <w:rsid w:val="0058624C"/>
    <w:rsid w:val="0058695C"/>
    <w:rsid w:val="00586BFD"/>
    <w:rsid w:val="00586CD6"/>
    <w:rsid w:val="00586D6F"/>
    <w:rsid w:val="005872A5"/>
    <w:rsid w:val="0059003D"/>
    <w:rsid w:val="00590FBD"/>
    <w:rsid w:val="005914E5"/>
    <w:rsid w:val="005914F7"/>
    <w:rsid w:val="005915D9"/>
    <w:rsid w:val="00591E98"/>
    <w:rsid w:val="00591FD8"/>
    <w:rsid w:val="0059253E"/>
    <w:rsid w:val="00592913"/>
    <w:rsid w:val="00592BCA"/>
    <w:rsid w:val="005935CB"/>
    <w:rsid w:val="00593774"/>
    <w:rsid w:val="00594507"/>
    <w:rsid w:val="00595079"/>
    <w:rsid w:val="005954FA"/>
    <w:rsid w:val="00595634"/>
    <w:rsid w:val="00595646"/>
    <w:rsid w:val="00595F6E"/>
    <w:rsid w:val="00596038"/>
    <w:rsid w:val="0059703D"/>
    <w:rsid w:val="005973A3"/>
    <w:rsid w:val="00597DA3"/>
    <w:rsid w:val="00597EE9"/>
    <w:rsid w:val="005A0A15"/>
    <w:rsid w:val="005A15BA"/>
    <w:rsid w:val="005A1D24"/>
    <w:rsid w:val="005A1DE3"/>
    <w:rsid w:val="005A29D0"/>
    <w:rsid w:val="005A36CC"/>
    <w:rsid w:val="005A3918"/>
    <w:rsid w:val="005A40F4"/>
    <w:rsid w:val="005A41FC"/>
    <w:rsid w:val="005A4316"/>
    <w:rsid w:val="005A4B73"/>
    <w:rsid w:val="005A4C8D"/>
    <w:rsid w:val="005A567E"/>
    <w:rsid w:val="005A5FEA"/>
    <w:rsid w:val="005A60AF"/>
    <w:rsid w:val="005A60DF"/>
    <w:rsid w:val="005A61AB"/>
    <w:rsid w:val="005A625C"/>
    <w:rsid w:val="005A6E36"/>
    <w:rsid w:val="005A6FF3"/>
    <w:rsid w:val="005A70E3"/>
    <w:rsid w:val="005A7549"/>
    <w:rsid w:val="005A77B3"/>
    <w:rsid w:val="005A7E38"/>
    <w:rsid w:val="005B0C2A"/>
    <w:rsid w:val="005B0D2C"/>
    <w:rsid w:val="005B0FAE"/>
    <w:rsid w:val="005B1606"/>
    <w:rsid w:val="005B1821"/>
    <w:rsid w:val="005B22D5"/>
    <w:rsid w:val="005B28FF"/>
    <w:rsid w:val="005B290B"/>
    <w:rsid w:val="005B2BA2"/>
    <w:rsid w:val="005B301C"/>
    <w:rsid w:val="005B309F"/>
    <w:rsid w:val="005B439F"/>
    <w:rsid w:val="005B4978"/>
    <w:rsid w:val="005B4C79"/>
    <w:rsid w:val="005B4C9C"/>
    <w:rsid w:val="005B4D0F"/>
    <w:rsid w:val="005B582A"/>
    <w:rsid w:val="005B5DBA"/>
    <w:rsid w:val="005B7395"/>
    <w:rsid w:val="005C01EC"/>
    <w:rsid w:val="005C07D3"/>
    <w:rsid w:val="005C0E54"/>
    <w:rsid w:val="005C11A8"/>
    <w:rsid w:val="005C2D23"/>
    <w:rsid w:val="005C2E8C"/>
    <w:rsid w:val="005C45E9"/>
    <w:rsid w:val="005C4711"/>
    <w:rsid w:val="005C532B"/>
    <w:rsid w:val="005C6D6D"/>
    <w:rsid w:val="005C6EBE"/>
    <w:rsid w:val="005C7205"/>
    <w:rsid w:val="005C7471"/>
    <w:rsid w:val="005C7631"/>
    <w:rsid w:val="005C7652"/>
    <w:rsid w:val="005C7E1C"/>
    <w:rsid w:val="005C7FB2"/>
    <w:rsid w:val="005C7FF0"/>
    <w:rsid w:val="005D0E11"/>
    <w:rsid w:val="005D0EED"/>
    <w:rsid w:val="005D0F35"/>
    <w:rsid w:val="005D103F"/>
    <w:rsid w:val="005D13C8"/>
    <w:rsid w:val="005D1910"/>
    <w:rsid w:val="005D1FDD"/>
    <w:rsid w:val="005D2ABE"/>
    <w:rsid w:val="005D31FA"/>
    <w:rsid w:val="005D33AC"/>
    <w:rsid w:val="005D404E"/>
    <w:rsid w:val="005D4518"/>
    <w:rsid w:val="005D45BE"/>
    <w:rsid w:val="005D4AE8"/>
    <w:rsid w:val="005D565E"/>
    <w:rsid w:val="005D60F7"/>
    <w:rsid w:val="005D6711"/>
    <w:rsid w:val="005D6E5E"/>
    <w:rsid w:val="005D738E"/>
    <w:rsid w:val="005D7577"/>
    <w:rsid w:val="005D7E70"/>
    <w:rsid w:val="005D7FC6"/>
    <w:rsid w:val="005E034C"/>
    <w:rsid w:val="005E0566"/>
    <w:rsid w:val="005E1075"/>
    <w:rsid w:val="005E18C0"/>
    <w:rsid w:val="005E1931"/>
    <w:rsid w:val="005E3130"/>
    <w:rsid w:val="005E31DB"/>
    <w:rsid w:val="005E35EA"/>
    <w:rsid w:val="005E3846"/>
    <w:rsid w:val="005E3A08"/>
    <w:rsid w:val="005E3CE0"/>
    <w:rsid w:val="005E3EAF"/>
    <w:rsid w:val="005E4254"/>
    <w:rsid w:val="005E49DE"/>
    <w:rsid w:val="005E4A67"/>
    <w:rsid w:val="005E4DA4"/>
    <w:rsid w:val="005E5111"/>
    <w:rsid w:val="005E5119"/>
    <w:rsid w:val="005E5172"/>
    <w:rsid w:val="005E57EE"/>
    <w:rsid w:val="005E5FAB"/>
    <w:rsid w:val="005E6941"/>
    <w:rsid w:val="005E7D5F"/>
    <w:rsid w:val="005E7D94"/>
    <w:rsid w:val="005E7F82"/>
    <w:rsid w:val="005F033D"/>
    <w:rsid w:val="005F1236"/>
    <w:rsid w:val="005F1EC5"/>
    <w:rsid w:val="005F27D5"/>
    <w:rsid w:val="005F340B"/>
    <w:rsid w:val="005F35B6"/>
    <w:rsid w:val="005F436C"/>
    <w:rsid w:val="005F4990"/>
    <w:rsid w:val="005F4D60"/>
    <w:rsid w:val="005F5464"/>
    <w:rsid w:val="005F5B99"/>
    <w:rsid w:val="005F6207"/>
    <w:rsid w:val="005F6E44"/>
    <w:rsid w:val="005F7FD5"/>
    <w:rsid w:val="00600149"/>
    <w:rsid w:val="006005F6"/>
    <w:rsid w:val="0060068E"/>
    <w:rsid w:val="00600AAE"/>
    <w:rsid w:val="00600E1C"/>
    <w:rsid w:val="00601D14"/>
    <w:rsid w:val="00601D7F"/>
    <w:rsid w:val="00601D8D"/>
    <w:rsid w:val="00601DCC"/>
    <w:rsid w:val="00602479"/>
    <w:rsid w:val="00602513"/>
    <w:rsid w:val="00602560"/>
    <w:rsid w:val="00603D27"/>
    <w:rsid w:val="00603DFB"/>
    <w:rsid w:val="006040F7"/>
    <w:rsid w:val="006048CD"/>
    <w:rsid w:val="00604DC1"/>
    <w:rsid w:val="00604E39"/>
    <w:rsid w:val="00605555"/>
    <w:rsid w:val="00605C8C"/>
    <w:rsid w:val="006067DB"/>
    <w:rsid w:val="00606CFE"/>
    <w:rsid w:val="006074CF"/>
    <w:rsid w:val="006074DC"/>
    <w:rsid w:val="006078F2"/>
    <w:rsid w:val="0061004C"/>
    <w:rsid w:val="006103B5"/>
    <w:rsid w:val="006106FE"/>
    <w:rsid w:val="006108A0"/>
    <w:rsid w:val="00610996"/>
    <w:rsid w:val="00610C6C"/>
    <w:rsid w:val="0061178D"/>
    <w:rsid w:val="00611D9B"/>
    <w:rsid w:val="0061219A"/>
    <w:rsid w:val="00612739"/>
    <w:rsid w:val="006127B2"/>
    <w:rsid w:val="00612821"/>
    <w:rsid w:val="00612BC3"/>
    <w:rsid w:val="00612D49"/>
    <w:rsid w:val="00612F90"/>
    <w:rsid w:val="006130B7"/>
    <w:rsid w:val="00613AC0"/>
    <w:rsid w:val="006144BA"/>
    <w:rsid w:val="0061464D"/>
    <w:rsid w:val="00615873"/>
    <w:rsid w:val="00616180"/>
    <w:rsid w:val="00617B93"/>
    <w:rsid w:val="00620B35"/>
    <w:rsid w:val="00620BFD"/>
    <w:rsid w:val="00621224"/>
    <w:rsid w:val="0062175D"/>
    <w:rsid w:val="00621898"/>
    <w:rsid w:val="006219AF"/>
    <w:rsid w:val="00622512"/>
    <w:rsid w:val="00622F1C"/>
    <w:rsid w:val="00623049"/>
    <w:rsid w:val="006237C6"/>
    <w:rsid w:val="00623D3A"/>
    <w:rsid w:val="006251CA"/>
    <w:rsid w:val="00625492"/>
    <w:rsid w:val="006255C5"/>
    <w:rsid w:val="006259C2"/>
    <w:rsid w:val="00625ACE"/>
    <w:rsid w:val="00625BA7"/>
    <w:rsid w:val="00625C77"/>
    <w:rsid w:val="00625C83"/>
    <w:rsid w:val="00626659"/>
    <w:rsid w:val="0062687E"/>
    <w:rsid w:val="00626CB9"/>
    <w:rsid w:val="00626E00"/>
    <w:rsid w:val="00627E20"/>
    <w:rsid w:val="006300A0"/>
    <w:rsid w:val="00630463"/>
    <w:rsid w:val="00630648"/>
    <w:rsid w:val="00630B47"/>
    <w:rsid w:val="00631616"/>
    <w:rsid w:val="00631A32"/>
    <w:rsid w:val="00631B69"/>
    <w:rsid w:val="00631F2F"/>
    <w:rsid w:val="00632140"/>
    <w:rsid w:val="0063235A"/>
    <w:rsid w:val="00632509"/>
    <w:rsid w:val="00632788"/>
    <w:rsid w:val="00632F40"/>
    <w:rsid w:val="0063358B"/>
    <w:rsid w:val="00633B88"/>
    <w:rsid w:val="00633BED"/>
    <w:rsid w:val="00633F1B"/>
    <w:rsid w:val="00634107"/>
    <w:rsid w:val="006347DE"/>
    <w:rsid w:val="00634EE1"/>
    <w:rsid w:val="00635032"/>
    <w:rsid w:val="00635EF3"/>
    <w:rsid w:val="006362D8"/>
    <w:rsid w:val="006365FC"/>
    <w:rsid w:val="006369FD"/>
    <w:rsid w:val="00636A65"/>
    <w:rsid w:val="00637B91"/>
    <w:rsid w:val="00637DE6"/>
    <w:rsid w:val="00637F87"/>
    <w:rsid w:val="006400CA"/>
    <w:rsid w:val="006409A2"/>
    <w:rsid w:val="00640A79"/>
    <w:rsid w:val="006410B6"/>
    <w:rsid w:val="006412ED"/>
    <w:rsid w:val="00641B77"/>
    <w:rsid w:val="00641FD9"/>
    <w:rsid w:val="0064253D"/>
    <w:rsid w:val="006427EE"/>
    <w:rsid w:val="00642BF4"/>
    <w:rsid w:val="0064324A"/>
    <w:rsid w:val="006440DC"/>
    <w:rsid w:val="00644324"/>
    <w:rsid w:val="006443D7"/>
    <w:rsid w:val="00644C24"/>
    <w:rsid w:val="00645395"/>
    <w:rsid w:val="00645CEE"/>
    <w:rsid w:val="0064641A"/>
    <w:rsid w:val="0064723D"/>
    <w:rsid w:val="00647671"/>
    <w:rsid w:val="006477EF"/>
    <w:rsid w:val="00647D12"/>
    <w:rsid w:val="00650390"/>
    <w:rsid w:val="00650AF6"/>
    <w:rsid w:val="006512CE"/>
    <w:rsid w:val="0065142C"/>
    <w:rsid w:val="006515BE"/>
    <w:rsid w:val="006519D1"/>
    <w:rsid w:val="00651EDC"/>
    <w:rsid w:val="00651F9F"/>
    <w:rsid w:val="00653205"/>
    <w:rsid w:val="00654123"/>
    <w:rsid w:val="00654C5B"/>
    <w:rsid w:val="00655810"/>
    <w:rsid w:val="00655BFB"/>
    <w:rsid w:val="00655D77"/>
    <w:rsid w:val="00656116"/>
    <w:rsid w:val="006569D7"/>
    <w:rsid w:val="00657B22"/>
    <w:rsid w:val="00657D65"/>
    <w:rsid w:val="0066018B"/>
    <w:rsid w:val="0066053D"/>
    <w:rsid w:val="00660860"/>
    <w:rsid w:val="00660ADF"/>
    <w:rsid w:val="00661709"/>
    <w:rsid w:val="006624A1"/>
    <w:rsid w:val="006625E9"/>
    <w:rsid w:val="00662607"/>
    <w:rsid w:val="00663189"/>
    <w:rsid w:val="0066356F"/>
    <w:rsid w:val="00663615"/>
    <w:rsid w:val="00663B55"/>
    <w:rsid w:val="00663F32"/>
    <w:rsid w:val="006641BF"/>
    <w:rsid w:val="0066436A"/>
    <w:rsid w:val="0066462B"/>
    <w:rsid w:val="006651F2"/>
    <w:rsid w:val="0066590E"/>
    <w:rsid w:val="006659D3"/>
    <w:rsid w:val="00665EAB"/>
    <w:rsid w:val="00665FB6"/>
    <w:rsid w:val="00666228"/>
    <w:rsid w:val="00666530"/>
    <w:rsid w:val="00666B98"/>
    <w:rsid w:val="00666BE5"/>
    <w:rsid w:val="00666D16"/>
    <w:rsid w:val="00667084"/>
    <w:rsid w:val="00667315"/>
    <w:rsid w:val="006677BB"/>
    <w:rsid w:val="0066795A"/>
    <w:rsid w:val="00667CDF"/>
    <w:rsid w:val="00667E1A"/>
    <w:rsid w:val="00667F8F"/>
    <w:rsid w:val="0067042E"/>
    <w:rsid w:val="00670706"/>
    <w:rsid w:val="00670983"/>
    <w:rsid w:val="006710DC"/>
    <w:rsid w:val="006712E3"/>
    <w:rsid w:val="006715AC"/>
    <w:rsid w:val="00671A98"/>
    <w:rsid w:val="00671E65"/>
    <w:rsid w:val="00671F3D"/>
    <w:rsid w:val="006721AE"/>
    <w:rsid w:val="0067346C"/>
    <w:rsid w:val="00673DE8"/>
    <w:rsid w:val="00673E86"/>
    <w:rsid w:val="006742EA"/>
    <w:rsid w:val="006744B5"/>
    <w:rsid w:val="00674A6C"/>
    <w:rsid w:val="006761CC"/>
    <w:rsid w:val="00676508"/>
    <w:rsid w:val="0067686C"/>
    <w:rsid w:val="006768E0"/>
    <w:rsid w:val="00676A66"/>
    <w:rsid w:val="00676AB8"/>
    <w:rsid w:val="00676FCF"/>
    <w:rsid w:val="006773C7"/>
    <w:rsid w:val="00677571"/>
    <w:rsid w:val="0067764F"/>
    <w:rsid w:val="00680921"/>
    <w:rsid w:val="00680F83"/>
    <w:rsid w:val="00681262"/>
    <w:rsid w:val="0068225D"/>
    <w:rsid w:val="006822DE"/>
    <w:rsid w:val="00682615"/>
    <w:rsid w:val="006836B6"/>
    <w:rsid w:val="0068434A"/>
    <w:rsid w:val="006843FB"/>
    <w:rsid w:val="00685272"/>
    <w:rsid w:val="00685683"/>
    <w:rsid w:val="006861EC"/>
    <w:rsid w:val="00686458"/>
    <w:rsid w:val="006865FF"/>
    <w:rsid w:val="006868C1"/>
    <w:rsid w:val="00686B8E"/>
    <w:rsid w:val="00686B8F"/>
    <w:rsid w:val="00687D54"/>
    <w:rsid w:val="00690459"/>
    <w:rsid w:val="006904B5"/>
    <w:rsid w:val="00690A43"/>
    <w:rsid w:val="00690BCF"/>
    <w:rsid w:val="006913D5"/>
    <w:rsid w:val="00691617"/>
    <w:rsid w:val="0069179E"/>
    <w:rsid w:val="00691F06"/>
    <w:rsid w:val="006920E4"/>
    <w:rsid w:val="006922FB"/>
    <w:rsid w:val="0069285F"/>
    <w:rsid w:val="00692A4A"/>
    <w:rsid w:val="00693FC8"/>
    <w:rsid w:val="0069407E"/>
    <w:rsid w:val="0069470D"/>
    <w:rsid w:val="00694CC8"/>
    <w:rsid w:val="00696BCF"/>
    <w:rsid w:val="006977BE"/>
    <w:rsid w:val="00697B60"/>
    <w:rsid w:val="00697CD7"/>
    <w:rsid w:val="00697D61"/>
    <w:rsid w:val="00697DB4"/>
    <w:rsid w:val="00697EAA"/>
    <w:rsid w:val="006A00E0"/>
    <w:rsid w:val="006A0868"/>
    <w:rsid w:val="006A091D"/>
    <w:rsid w:val="006A0A14"/>
    <w:rsid w:val="006A0AE1"/>
    <w:rsid w:val="006A1398"/>
    <w:rsid w:val="006A2600"/>
    <w:rsid w:val="006A3252"/>
    <w:rsid w:val="006A3353"/>
    <w:rsid w:val="006A3686"/>
    <w:rsid w:val="006A3749"/>
    <w:rsid w:val="006A375F"/>
    <w:rsid w:val="006A3C72"/>
    <w:rsid w:val="006A42FD"/>
    <w:rsid w:val="006A457E"/>
    <w:rsid w:val="006A4C08"/>
    <w:rsid w:val="006A4C31"/>
    <w:rsid w:val="006A4F82"/>
    <w:rsid w:val="006A514C"/>
    <w:rsid w:val="006A54BF"/>
    <w:rsid w:val="006A5CAE"/>
    <w:rsid w:val="006A7527"/>
    <w:rsid w:val="006B0173"/>
    <w:rsid w:val="006B0BFC"/>
    <w:rsid w:val="006B0ECD"/>
    <w:rsid w:val="006B1159"/>
    <w:rsid w:val="006B119D"/>
    <w:rsid w:val="006B143B"/>
    <w:rsid w:val="006B175B"/>
    <w:rsid w:val="006B1857"/>
    <w:rsid w:val="006B1998"/>
    <w:rsid w:val="006B1A11"/>
    <w:rsid w:val="006B1D1B"/>
    <w:rsid w:val="006B1ED4"/>
    <w:rsid w:val="006B20B0"/>
    <w:rsid w:val="006B32F5"/>
    <w:rsid w:val="006B41C6"/>
    <w:rsid w:val="006B4BE5"/>
    <w:rsid w:val="006B4E19"/>
    <w:rsid w:val="006B50CB"/>
    <w:rsid w:val="006B5A01"/>
    <w:rsid w:val="006B6702"/>
    <w:rsid w:val="006B6D70"/>
    <w:rsid w:val="006B6F11"/>
    <w:rsid w:val="006B7057"/>
    <w:rsid w:val="006B723A"/>
    <w:rsid w:val="006B7528"/>
    <w:rsid w:val="006C0DDD"/>
    <w:rsid w:val="006C0FC1"/>
    <w:rsid w:val="006C1C30"/>
    <w:rsid w:val="006C1EBF"/>
    <w:rsid w:val="006C26D8"/>
    <w:rsid w:val="006C2926"/>
    <w:rsid w:val="006C364A"/>
    <w:rsid w:val="006C39AF"/>
    <w:rsid w:val="006C3A1E"/>
    <w:rsid w:val="006C4454"/>
    <w:rsid w:val="006C4AED"/>
    <w:rsid w:val="006C5E43"/>
    <w:rsid w:val="006C6869"/>
    <w:rsid w:val="006C7192"/>
    <w:rsid w:val="006C723C"/>
    <w:rsid w:val="006C72E5"/>
    <w:rsid w:val="006C737F"/>
    <w:rsid w:val="006C748D"/>
    <w:rsid w:val="006C771A"/>
    <w:rsid w:val="006C7EC8"/>
    <w:rsid w:val="006C7F5B"/>
    <w:rsid w:val="006D054B"/>
    <w:rsid w:val="006D14C6"/>
    <w:rsid w:val="006D178D"/>
    <w:rsid w:val="006D1968"/>
    <w:rsid w:val="006D196D"/>
    <w:rsid w:val="006D2545"/>
    <w:rsid w:val="006D287C"/>
    <w:rsid w:val="006D2B96"/>
    <w:rsid w:val="006D3A02"/>
    <w:rsid w:val="006D4647"/>
    <w:rsid w:val="006D470B"/>
    <w:rsid w:val="006D509A"/>
    <w:rsid w:val="006D57AE"/>
    <w:rsid w:val="006D674C"/>
    <w:rsid w:val="006D6894"/>
    <w:rsid w:val="006D6A39"/>
    <w:rsid w:val="006D74FB"/>
    <w:rsid w:val="006D7564"/>
    <w:rsid w:val="006D79E0"/>
    <w:rsid w:val="006E0A11"/>
    <w:rsid w:val="006E0E1D"/>
    <w:rsid w:val="006E0E7A"/>
    <w:rsid w:val="006E0F00"/>
    <w:rsid w:val="006E202A"/>
    <w:rsid w:val="006E245C"/>
    <w:rsid w:val="006E2F98"/>
    <w:rsid w:val="006E3437"/>
    <w:rsid w:val="006E349F"/>
    <w:rsid w:val="006E41DC"/>
    <w:rsid w:val="006E45A0"/>
    <w:rsid w:val="006E465D"/>
    <w:rsid w:val="006E4F9A"/>
    <w:rsid w:val="006E52AF"/>
    <w:rsid w:val="006E547C"/>
    <w:rsid w:val="006E5A26"/>
    <w:rsid w:val="006E6258"/>
    <w:rsid w:val="006E69B5"/>
    <w:rsid w:val="006F006B"/>
    <w:rsid w:val="006F0F4B"/>
    <w:rsid w:val="006F14A6"/>
    <w:rsid w:val="006F1AEA"/>
    <w:rsid w:val="006F1EF5"/>
    <w:rsid w:val="006F25FB"/>
    <w:rsid w:val="006F32AB"/>
    <w:rsid w:val="006F362E"/>
    <w:rsid w:val="006F3A28"/>
    <w:rsid w:val="006F4306"/>
    <w:rsid w:val="006F4450"/>
    <w:rsid w:val="006F46F6"/>
    <w:rsid w:val="006F4778"/>
    <w:rsid w:val="006F4FF5"/>
    <w:rsid w:val="006F62A6"/>
    <w:rsid w:val="006F69D7"/>
    <w:rsid w:val="007001C2"/>
    <w:rsid w:val="007001E2"/>
    <w:rsid w:val="007004F5"/>
    <w:rsid w:val="00700776"/>
    <w:rsid w:val="0070094D"/>
    <w:rsid w:val="00700B05"/>
    <w:rsid w:val="00700E91"/>
    <w:rsid w:val="00700EE0"/>
    <w:rsid w:val="00701B64"/>
    <w:rsid w:val="00702044"/>
    <w:rsid w:val="00703C49"/>
    <w:rsid w:val="007040DF"/>
    <w:rsid w:val="00704807"/>
    <w:rsid w:val="00704923"/>
    <w:rsid w:val="00704EC8"/>
    <w:rsid w:val="0070550B"/>
    <w:rsid w:val="0070613B"/>
    <w:rsid w:val="0070692E"/>
    <w:rsid w:val="007071AC"/>
    <w:rsid w:val="00707203"/>
    <w:rsid w:val="00707EE0"/>
    <w:rsid w:val="0071020C"/>
    <w:rsid w:val="007103EA"/>
    <w:rsid w:val="00711575"/>
    <w:rsid w:val="0071174B"/>
    <w:rsid w:val="007118A5"/>
    <w:rsid w:val="00711C2A"/>
    <w:rsid w:val="00711E8C"/>
    <w:rsid w:val="0071314A"/>
    <w:rsid w:val="00714402"/>
    <w:rsid w:val="0071492C"/>
    <w:rsid w:val="00714F3C"/>
    <w:rsid w:val="00716375"/>
    <w:rsid w:val="0071689C"/>
    <w:rsid w:val="00716DF0"/>
    <w:rsid w:val="00716E37"/>
    <w:rsid w:val="00717225"/>
    <w:rsid w:val="0071739D"/>
    <w:rsid w:val="007174BB"/>
    <w:rsid w:val="007205EC"/>
    <w:rsid w:val="00720DD9"/>
    <w:rsid w:val="00721029"/>
    <w:rsid w:val="00721DA5"/>
    <w:rsid w:val="00721EC6"/>
    <w:rsid w:val="00721F33"/>
    <w:rsid w:val="00722F70"/>
    <w:rsid w:val="007232A1"/>
    <w:rsid w:val="00725F86"/>
    <w:rsid w:val="007269BC"/>
    <w:rsid w:val="00727F14"/>
    <w:rsid w:val="007307E0"/>
    <w:rsid w:val="00731196"/>
    <w:rsid w:val="00731BBC"/>
    <w:rsid w:val="0073224C"/>
    <w:rsid w:val="007325D3"/>
    <w:rsid w:val="0073288C"/>
    <w:rsid w:val="00732A8B"/>
    <w:rsid w:val="00733822"/>
    <w:rsid w:val="00733D83"/>
    <w:rsid w:val="00734DA1"/>
    <w:rsid w:val="00736769"/>
    <w:rsid w:val="00736ADC"/>
    <w:rsid w:val="00736C15"/>
    <w:rsid w:val="00737BAB"/>
    <w:rsid w:val="0074045E"/>
    <w:rsid w:val="0074055F"/>
    <w:rsid w:val="00740BF5"/>
    <w:rsid w:val="00741155"/>
    <w:rsid w:val="007415E7"/>
    <w:rsid w:val="00741E18"/>
    <w:rsid w:val="00742780"/>
    <w:rsid w:val="00742C8A"/>
    <w:rsid w:val="00742FB4"/>
    <w:rsid w:val="00743355"/>
    <w:rsid w:val="007435D5"/>
    <w:rsid w:val="00743608"/>
    <w:rsid w:val="00743A14"/>
    <w:rsid w:val="00743F74"/>
    <w:rsid w:val="007441CE"/>
    <w:rsid w:val="0074487D"/>
    <w:rsid w:val="0074544A"/>
    <w:rsid w:val="007465C1"/>
    <w:rsid w:val="007468D9"/>
    <w:rsid w:val="00747C5B"/>
    <w:rsid w:val="00747F57"/>
    <w:rsid w:val="00750007"/>
    <w:rsid w:val="007503FA"/>
    <w:rsid w:val="007505CF"/>
    <w:rsid w:val="007506DA"/>
    <w:rsid w:val="00750AB0"/>
    <w:rsid w:val="00750B71"/>
    <w:rsid w:val="00750C5C"/>
    <w:rsid w:val="00750D31"/>
    <w:rsid w:val="00750D7B"/>
    <w:rsid w:val="007512B2"/>
    <w:rsid w:val="00751A33"/>
    <w:rsid w:val="00751BF9"/>
    <w:rsid w:val="00752F7D"/>
    <w:rsid w:val="007533E5"/>
    <w:rsid w:val="007536BA"/>
    <w:rsid w:val="007538D8"/>
    <w:rsid w:val="00753E8B"/>
    <w:rsid w:val="00754420"/>
    <w:rsid w:val="00754B76"/>
    <w:rsid w:val="00755995"/>
    <w:rsid w:val="00755E13"/>
    <w:rsid w:val="00755EC5"/>
    <w:rsid w:val="007563FA"/>
    <w:rsid w:val="007569C6"/>
    <w:rsid w:val="00757057"/>
    <w:rsid w:val="007570FD"/>
    <w:rsid w:val="007579A5"/>
    <w:rsid w:val="00757B0F"/>
    <w:rsid w:val="007600AA"/>
    <w:rsid w:val="007602D2"/>
    <w:rsid w:val="00760573"/>
    <w:rsid w:val="007612B8"/>
    <w:rsid w:val="00761563"/>
    <w:rsid w:val="0076188F"/>
    <w:rsid w:val="007619FF"/>
    <w:rsid w:val="00761DA9"/>
    <w:rsid w:val="00761FA8"/>
    <w:rsid w:val="0076331B"/>
    <w:rsid w:val="0076369A"/>
    <w:rsid w:val="007640A0"/>
    <w:rsid w:val="007645CA"/>
    <w:rsid w:val="0076496C"/>
    <w:rsid w:val="00765177"/>
    <w:rsid w:val="0076557F"/>
    <w:rsid w:val="00765C71"/>
    <w:rsid w:val="007666CB"/>
    <w:rsid w:val="007678ED"/>
    <w:rsid w:val="007679F1"/>
    <w:rsid w:val="00767E08"/>
    <w:rsid w:val="0077011E"/>
    <w:rsid w:val="007707A9"/>
    <w:rsid w:val="007708CD"/>
    <w:rsid w:val="00770E64"/>
    <w:rsid w:val="00770EE6"/>
    <w:rsid w:val="00770F79"/>
    <w:rsid w:val="00771417"/>
    <w:rsid w:val="0077165B"/>
    <w:rsid w:val="0077183B"/>
    <w:rsid w:val="007719C5"/>
    <w:rsid w:val="00771C32"/>
    <w:rsid w:val="00771DC4"/>
    <w:rsid w:val="00772F4C"/>
    <w:rsid w:val="00773462"/>
    <w:rsid w:val="00773AB1"/>
    <w:rsid w:val="00773B99"/>
    <w:rsid w:val="00774724"/>
    <w:rsid w:val="00774E3F"/>
    <w:rsid w:val="00774FFE"/>
    <w:rsid w:val="007754D5"/>
    <w:rsid w:val="00775778"/>
    <w:rsid w:val="00775817"/>
    <w:rsid w:val="0077602C"/>
    <w:rsid w:val="00776586"/>
    <w:rsid w:val="0077688D"/>
    <w:rsid w:val="007803A3"/>
    <w:rsid w:val="00780BFB"/>
    <w:rsid w:val="00780C18"/>
    <w:rsid w:val="00781548"/>
    <w:rsid w:val="00781576"/>
    <w:rsid w:val="00781B5C"/>
    <w:rsid w:val="007823D8"/>
    <w:rsid w:val="00782BC5"/>
    <w:rsid w:val="00783156"/>
    <w:rsid w:val="007832DB"/>
    <w:rsid w:val="00783757"/>
    <w:rsid w:val="00783F82"/>
    <w:rsid w:val="00784A97"/>
    <w:rsid w:val="00784BE2"/>
    <w:rsid w:val="00785344"/>
    <w:rsid w:val="007860A8"/>
    <w:rsid w:val="00786394"/>
    <w:rsid w:val="007867B0"/>
    <w:rsid w:val="007867E9"/>
    <w:rsid w:val="00787175"/>
    <w:rsid w:val="00787E62"/>
    <w:rsid w:val="00790ADB"/>
    <w:rsid w:val="00791F88"/>
    <w:rsid w:val="00792015"/>
    <w:rsid w:val="0079314B"/>
    <w:rsid w:val="00793644"/>
    <w:rsid w:val="00795E68"/>
    <w:rsid w:val="007968AF"/>
    <w:rsid w:val="00796E46"/>
    <w:rsid w:val="00796EE3"/>
    <w:rsid w:val="00797193"/>
    <w:rsid w:val="0079730E"/>
    <w:rsid w:val="00797649"/>
    <w:rsid w:val="00797748"/>
    <w:rsid w:val="00797CEB"/>
    <w:rsid w:val="007A059A"/>
    <w:rsid w:val="007A1AFB"/>
    <w:rsid w:val="007A1D12"/>
    <w:rsid w:val="007A1EB5"/>
    <w:rsid w:val="007A3D1B"/>
    <w:rsid w:val="007A4147"/>
    <w:rsid w:val="007A4495"/>
    <w:rsid w:val="007A4924"/>
    <w:rsid w:val="007A500C"/>
    <w:rsid w:val="007A5194"/>
    <w:rsid w:val="007A58D8"/>
    <w:rsid w:val="007A61E0"/>
    <w:rsid w:val="007A64B0"/>
    <w:rsid w:val="007A7E75"/>
    <w:rsid w:val="007B0C43"/>
    <w:rsid w:val="007B146E"/>
    <w:rsid w:val="007B14EF"/>
    <w:rsid w:val="007B1843"/>
    <w:rsid w:val="007B1876"/>
    <w:rsid w:val="007B1B8D"/>
    <w:rsid w:val="007B2ADE"/>
    <w:rsid w:val="007B2B17"/>
    <w:rsid w:val="007B2D4C"/>
    <w:rsid w:val="007B2FDF"/>
    <w:rsid w:val="007B37DD"/>
    <w:rsid w:val="007B381A"/>
    <w:rsid w:val="007B4033"/>
    <w:rsid w:val="007B46DF"/>
    <w:rsid w:val="007B4F85"/>
    <w:rsid w:val="007B574D"/>
    <w:rsid w:val="007B58D5"/>
    <w:rsid w:val="007B5B67"/>
    <w:rsid w:val="007B61B0"/>
    <w:rsid w:val="007B6661"/>
    <w:rsid w:val="007B66B1"/>
    <w:rsid w:val="007B6E1F"/>
    <w:rsid w:val="007B7A44"/>
    <w:rsid w:val="007C022A"/>
    <w:rsid w:val="007C0869"/>
    <w:rsid w:val="007C1188"/>
    <w:rsid w:val="007C168A"/>
    <w:rsid w:val="007C1AB7"/>
    <w:rsid w:val="007C22A4"/>
    <w:rsid w:val="007C23AA"/>
    <w:rsid w:val="007C2D53"/>
    <w:rsid w:val="007C300C"/>
    <w:rsid w:val="007C3399"/>
    <w:rsid w:val="007C3C29"/>
    <w:rsid w:val="007C4858"/>
    <w:rsid w:val="007C4A68"/>
    <w:rsid w:val="007C4F18"/>
    <w:rsid w:val="007C7EFB"/>
    <w:rsid w:val="007D0309"/>
    <w:rsid w:val="007D08FE"/>
    <w:rsid w:val="007D0F91"/>
    <w:rsid w:val="007D21FA"/>
    <w:rsid w:val="007D22AB"/>
    <w:rsid w:val="007D26E0"/>
    <w:rsid w:val="007D3529"/>
    <w:rsid w:val="007D3979"/>
    <w:rsid w:val="007D3E84"/>
    <w:rsid w:val="007D4970"/>
    <w:rsid w:val="007D5215"/>
    <w:rsid w:val="007D5C22"/>
    <w:rsid w:val="007D5D1D"/>
    <w:rsid w:val="007D63B9"/>
    <w:rsid w:val="007D660E"/>
    <w:rsid w:val="007D6793"/>
    <w:rsid w:val="007D6A0C"/>
    <w:rsid w:val="007D7022"/>
    <w:rsid w:val="007D7027"/>
    <w:rsid w:val="007D738F"/>
    <w:rsid w:val="007D73B4"/>
    <w:rsid w:val="007D7868"/>
    <w:rsid w:val="007D7C80"/>
    <w:rsid w:val="007E0379"/>
    <w:rsid w:val="007E1C75"/>
    <w:rsid w:val="007E1EB0"/>
    <w:rsid w:val="007E217E"/>
    <w:rsid w:val="007E24E2"/>
    <w:rsid w:val="007E2D8E"/>
    <w:rsid w:val="007E306F"/>
    <w:rsid w:val="007E31DB"/>
    <w:rsid w:val="007E39B0"/>
    <w:rsid w:val="007E3ACA"/>
    <w:rsid w:val="007E3F34"/>
    <w:rsid w:val="007E4B02"/>
    <w:rsid w:val="007E4C8A"/>
    <w:rsid w:val="007E4D7D"/>
    <w:rsid w:val="007E501F"/>
    <w:rsid w:val="007E5773"/>
    <w:rsid w:val="007E5A1B"/>
    <w:rsid w:val="007E5CDB"/>
    <w:rsid w:val="007E5DC0"/>
    <w:rsid w:val="007E5ED3"/>
    <w:rsid w:val="007E71A2"/>
    <w:rsid w:val="007E7E49"/>
    <w:rsid w:val="007F01C4"/>
    <w:rsid w:val="007F0287"/>
    <w:rsid w:val="007F0D80"/>
    <w:rsid w:val="007F10FE"/>
    <w:rsid w:val="007F1370"/>
    <w:rsid w:val="007F1537"/>
    <w:rsid w:val="007F1B49"/>
    <w:rsid w:val="007F2083"/>
    <w:rsid w:val="007F2246"/>
    <w:rsid w:val="007F232A"/>
    <w:rsid w:val="007F2B18"/>
    <w:rsid w:val="007F2F97"/>
    <w:rsid w:val="007F346F"/>
    <w:rsid w:val="007F37BD"/>
    <w:rsid w:val="007F4233"/>
    <w:rsid w:val="007F457C"/>
    <w:rsid w:val="007F4A11"/>
    <w:rsid w:val="007F4E36"/>
    <w:rsid w:val="007F4E49"/>
    <w:rsid w:val="007F66C6"/>
    <w:rsid w:val="007F679E"/>
    <w:rsid w:val="007F6A00"/>
    <w:rsid w:val="007F72ED"/>
    <w:rsid w:val="007F74D4"/>
    <w:rsid w:val="007F753E"/>
    <w:rsid w:val="007F7707"/>
    <w:rsid w:val="007F784B"/>
    <w:rsid w:val="007F7E22"/>
    <w:rsid w:val="00800182"/>
    <w:rsid w:val="00800A81"/>
    <w:rsid w:val="0080188A"/>
    <w:rsid w:val="00801E35"/>
    <w:rsid w:val="00803724"/>
    <w:rsid w:val="008048E9"/>
    <w:rsid w:val="00804A5D"/>
    <w:rsid w:val="008059C1"/>
    <w:rsid w:val="008061E2"/>
    <w:rsid w:val="0080645C"/>
    <w:rsid w:val="00806B24"/>
    <w:rsid w:val="0080703B"/>
    <w:rsid w:val="0080713A"/>
    <w:rsid w:val="00807860"/>
    <w:rsid w:val="00807DC0"/>
    <w:rsid w:val="008100C1"/>
    <w:rsid w:val="008102B2"/>
    <w:rsid w:val="00810675"/>
    <w:rsid w:val="00810A52"/>
    <w:rsid w:val="00810D79"/>
    <w:rsid w:val="00811040"/>
    <w:rsid w:val="0081111B"/>
    <w:rsid w:val="00811FA4"/>
    <w:rsid w:val="008121DA"/>
    <w:rsid w:val="00812564"/>
    <w:rsid w:val="00812B19"/>
    <w:rsid w:val="00812F62"/>
    <w:rsid w:val="00813704"/>
    <w:rsid w:val="008141D4"/>
    <w:rsid w:val="00814D35"/>
    <w:rsid w:val="00814DAB"/>
    <w:rsid w:val="0081508C"/>
    <w:rsid w:val="00815332"/>
    <w:rsid w:val="00815389"/>
    <w:rsid w:val="008158F5"/>
    <w:rsid w:val="008168D1"/>
    <w:rsid w:val="00816EED"/>
    <w:rsid w:val="008179E7"/>
    <w:rsid w:val="00821493"/>
    <w:rsid w:val="008215FE"/>
    <w:rsid w:val="008220B6"/>
    <w:rsid w:val="0082228B"/>
    <w:rsid w:val="0082262A"/>
    <w:rsid w:val="00822A4A"/>
    <w:rsid w:val="00823434"/>
    <w:rsid w:val="00823DAD"/>
    <w:rsid w:val="0082461D"/>
    <w:rsid w:val="00824736"/>
    <w:rsid w:val="0082507A"/>
    <w:rsid w:val="00825234"/>
    <w:rsid w:val="008261C5"/>
    <w:rsid w:val="0082626C"/>
    <w:rsid w:val="008264EA"/>
    <w:rsid w:val="008265CD"/>
    <w:rsid w:val="00826B7F"/>
    <w:rsid w:val="00826CDD"/>
    <w:rsid w:val="0082778C"/>
    <w:rsid w:val="0083061A"/>
    <w:rsid w:val="00830CF4"/>
    <w:rsid w:val="00831A02"/>
    <w:rsid w:val="00832635"/>
    <w:rsid w:val="008326B4"/>
    <w:rsid w:val="0083307B"/>
    <w:rsid w:val="00833B60"/>
    <w:rsid w:val="008351AA"/>
    <w:rsid w:val="008351F3"/>
    <w:rsid w:val="00835E60"/>
    <w:rsid w:val="00835FEC"/>
    <w:rsid w:val="00836928"/>
    <w:rsid w:val="00836F75"/>
    <w:rsid w:val="00836FBF"/>
    <w:rsid w:val="0084052D"/>
    <w:rsid w:val="00840949"/>
    <w:rsid w:val="00840CDB"/>
    <w:rsid w:val="00840EFF"/>
    <w:rsid w:val="008412DA"/>
    <w:rsid w:val="00841CAA"/>
    <w:rsid w:val="00843D14"/>
    <w:rsid w:val="008449CB"/>
    <w:rsid w:val="00845415"/>
    <w:rsid w:val="008460D1"/>
    <w:rsid w:val="00846168"/>
    <w:rsid w:val="008479F7"/>
    <w:rsid w:val="00847E45"/>
    <w:rsid w:val="008504C3"/>
    <w:rsid w:val="008505F9"/>
    <w:rsid w:val="00850FB7"/>
    <w:rsid w:val="00851F02"/>
    <w:rsid w:val="00852522"/>
    <w:rsid w:val="008525F2"/>
    <w:rsid w:val="00852855"/>
    <w:rsid w:val="00852BED"/>
    <w:rsid w:val="008531AB"/>
    <w:rsid w:val="00853395"/>
    <w:rsid w:val="00853744"/>
    <w:rsid w:val="00853E06"/>
    <w:rsid w:val="008549AB"/>
    <w:rsid w:val="00854A69"/>
    <w:rsid w:val="00856188"/>
    <w:rsid w:val="008564CC"/>
    <w:rsid w:val="00856826"/>
    <w:rsid w:val="00856997"/>
    <w:rsid w:val="008569D2"/>
    <w:rsid w:val="00856C0E"/>
    <w:rsid w:val="008571FF"/>
    <w:rsid w:val="00857341"/>
    <w:rsid w:val="00857472"/>
    <w:rsid w:val="008574AB"/>
    <w:rsid w:val="0085751C"/>
    <w:rsid w:val="008602BA"/>
    <w:rsid w:val="0086032E"/>
    <w:rsid w:val="00860531"/>
    <w:rsid w:val="00860575"/>
    <w:rsid w:val="00860BEC"/>
    <w:rsid w:val="00860C33"/>
    <w:rsid w:val="00860C5C"/>
    <w:rsid w:val="00860F9A"/>
    <w:rsid w:val="00861302"/>
    <w:rsid w:val="0086135F"/>
    <w:rsid w:val="0086182F"/>
    <w:rsid w:val="008626DF"/>
    <w:rsid w:val="008627A2"/>
    <w:rsid w:val="00862FCA"/>
    <w:rsid w:val="00863385"/>
    <w:rsid w:val="008635A6"/>
    <w:rsid w:val="008635D8"/>
    <w:rsid w:val="008648E6"/>
    <w:rsid w:val="00864C79"/>
    <w:rsid w:val="00865015"/>
    <w:rsid w:val="00865A10"/>
    <w:rsid w:val="00865B40"/>
    <w:rsid w:val="00865C29"/>
    <w:rsid w:val="00866382"/>
    <w:rsid w:val="00866742"/>
    <w:rsid w:val="00866A37"/>
    <w:rsid w:val="00866B63"/>
    <w:rsid w:val="00867CA8"/>
    <w:rsid w:val="00870483"/>
    <w:rsid w:val="00870703"/>
    <w:rsid w:val="00870DA7"/>
    <w:rsid w:val="00870E77"/>
    <w:rsid w:val="00870EA0"/>
    <w:rsid w:val="00871077"/>
    <w:rsid w:val="00871101"/>
    <w:rsid w:val="008711A3"/>
    <w:rsid w:val="008713FC"/>
    <w:rsid w:val="00871411"/>
    <w:rsid w:val="0087165D"/>
    <w:rsid w:val="00871FD8"/>
    <w:rsid w:val="00872529"/>
    <w:rsid w:val="008733CF"/>
    <w:rsid w:val="00873440"/>
    <w:rsid w:val="008738BD"/>
    <w:rsid w:val="0087423D"/>
    <w:rsid w:val="008752E7"/>
    <w:rsid w:val="00875953"/>
    <w:rsid w:val="00875A9A"/>
    <w:rsid w:val="00875F52"/>
    <w:rsid w:val="008763FB"/>
    <w:rsid w:val="00877745"/>
    <w:rsid w:val="00877C94"/>
    <w:rsid w:val="00877D63"/>
    <w:rsid w:val="00877E4C"/>
    <w:rsid w:val="00880C99"/>
    <w:rsid w:val="00880F97"/>
    <w:rsid w:val="00881FD6"/>
    <w:rsid w:val="00882849"/>
    <w:rsid w:val="00882AFD"/>
    <w:rsid w:val="008831BA"/>
    <w:rsid w:val="00883704"/>
    <w:rsid w:val="00883922"/>
    <w:rsid w:val="00884794"/>
    <w:rsid w:val="008847C3"/>
    <w:rsid w:val="00884868"/>
    <w:rsid w:val="00885636"/>
    <w:rsid w:val="00885BE5"/>
    <w:rsid w:val="00886118"/>
    <w:rsid w:val="008861EA"/>
    <w:rsid w:val="008864D4"/>
    <w:rsid w:val="00886708"/>
    <w:rsid w:val="008867D3"/>
    <w:rsid w:val="008870DD"/>
    <w:rsid w:val="008907B4"/>
    <w:rsid w:val="008908D4"/>
    <w:rsid w:val="008911DB"/>
    <w:rsid w:val="0089138C"/>
    <w:rsid w:val="008913AF"/>
    <w:rsid w:val="00891CBB"/>
    <w:rsid w:val="0089217A"/>
    <w:rsid w:val="008922C2"/>
    <w:rsid w:val="00892659"/>
    <w:rsid w:val="00892A89"/>
    <w:rsid w:val="00893332"/>
    <w:rsid w:val="008933BF"/>
    <w:rsid w:val="0089374B"/>
    <w:rsid w:val="00893F27"/>
    <w:rsid w:val="00894122"/>
    <w:rsid w:val="0089452E"/>
    <w:rsid w:val="0089587D"/>
    <w:rsid w:val="00895EF2"/>
    <w:rsid w:val="00896891"/>
    <w:rsid w:val="00896BB2"/>
    <w:rsid w:val="008A02D4"/>
    <w:rsid w:val="008A0507"/>
    <w:rsid w:val="008A1670"/>
    <w:rsid w:val="008A1B4A"/>
    <w:rsid w:val="008A2407"/>
    <w:rsid w:val="008A254D"/>
    <w:rsid w:val="008A25BC"/>
    <w:rsid w:val="008A26C2"/>
    <w:rsid w:val="008A29F0"/>
    <w:rsid w:val="008A2BE5"/>
    <w:rsid w:val="008A2DBA"/>
    <w:rsid w:val="008A35F7"/>
    <w:rsid w:val="008A3790"/>
    <w:rsid w:val="008A3E5E"/>
    <w:rsid w:val="008A40EC"/>
    <w:rsid w:val="008A4422"/>
    <w:rsid w:val="008A4489"/>
    <w:rsid w:val="008A4668"/>
    <w:rsid w:val="008A487C"/>
    <w:rsid w:val="008A4B55"/>
    <w:rsid w:val="008A4D32"/>
    <w:rsid w:val="008A59D3"/>
    <w:rsid w:val="008A6A9B"/>
    <w:rsid w:val="008A6C7B"/>
    <w:rsid w:val="008A71B8"/>
    <w:rsid w:val="008A78A6"/>
    <w:rsid w:val="008B00F2"/>
    <w:rsid w:val="008B05F5"/>
    <w:rsid w:val="008B069A"/>
    <w:rsid w:val="008B15EA"/>
    <w:rsid w:val="008B2734"/>
    <w:rsid w:val="008B3541"/>
    <w:rsid w:val="008B3D20"/>
    <w:rsid w:val="008B41B9"/>
    <w:rsid w:val="008B55AB"/>
    <w:rsid w:val="008B5759"/>
    <w:rsid w:val="008B619D"/>
    <w:rsid w:val="008B61B6"/>
    <w:rsid w:val="008B6B13"/>
    <w:rsid w:val="008B7232"/>
    <w:rsid w:val="008B7532"/>
    <w:rsid w:val="008B7FC6"/>
    <w:rsid w:val="008C05D6"/>
    <w:rsid w:val="008C06D5"/>
    <w:rsid w:val="008C0EB7"/>
    <w:rsid w:val="008C1CF6"/>
    <w:rsid w:val="008C24D9"/>
    <w:rsid w:val="008C2B0C"/>
    <w:rsid w:val="008C2CA4"/>
    <w:rsid w:val="008C2FDB"/>
    <w:rsid w:val="008C3784"/>
    <w:rsid w:val="008C3A52"/>
    <w:rsid w:val="008C43BF"/>
    <w:rsid w:val="008C4527"/>
    <w:rsid w:val="008C4538"/>
    <w:rsid w:val="008C4CE8"/>
    <w:rsid w:val="008C4DC0"/>
    <w:rsid w:val="008C5021"/>
    <w:rsid w:val="008C5199"/>
    <w:rsid w:val="008C5864"/>
    <w:rsid w:val="008C5E2A"/>
    <w:rsid w:val="008C6513"/>
    <w:rsid w:val="008C671C"/>
    <w:rsid w:val="008C6786"/>
    <w:rsid w:val="008C68D4"/>
    <w:rsid w:val="008C6E2C"/>
    <w:rsid w:val="008C6EE8"/>
    <w:rsid w:val="008C7710"/>
    <w:rsid w:val="008C7946"/>
    <w:rsid w:val="008C7A0D"/>
    <w:rsid w:val="008C7A75"/>
    <w:rsid w:val="008C7CF8"/>
    <w:rsid w:val="008D06EB"/>
    <w:rsid w:val="008D0D8D"/>
    <w:rsid w:val="008D0DB7"/>
    <w:rsid w:val="008D1A30"/>
    <w:rsid w:val="008D215A"/>
    <w:rsid w:val="008D2729"/>
    <w:rsid w:val="008D27C1"/>
    <w:rsid w:val="008D2B47"/>
    <w:rsid w:val="008D2C57"/>
    <w:rsid w:val="008D3A52"/>
    <w:rsid w:val="008D3E71"/>
    <w:rsid w:val="008D4A06"/>
    <w:rsid w:val="008D4DAC"/>
    <w:rsid w:val="008D50CD"/>
    <w:rsid w:val="008D51C9"/>
    <w:rsid w:val="008D5294"/>
    <w:rsid w:val="008D5348"/>
    <w:rsid w:val="008D53A2"/>
    <w:rsid w:val="008D5775"/>
    <w:rsid w:val="008D5D3D"/>
    <w:rsid w:val="008D65B4"/>
    <w:rsid w:val="008D756C"/>
    <w:rsid w:val="008D7E40"/>
    <w:rsid w:val="008E0272"/>
    <w:rsid w:val="008E0817"/>
    <w:rsid w:val="008E11A4"/>
    <w:rsid w:val="008E199F"/>
    <w:rsid w:val="008E1A86"/>
    <w:rsid w:val="008E2B31"/>
    <w:rsid w:val="008E319F"/>
    <w:rsid w:val="008E3F1B"/>
    <w:rsid w:val="008E43A5"/>
    <w:rsid w:val="008E4439"/>
    <w:rsid w:val="008E4725"/>
    <w:rsid w:val="008E483E"/>
    <w:rsid w:val="008E48D9"/>
    <w:rsid w:val="008E586C"/>
    <w:rsid w:val="008E5908"/>
    <w:rsid w:val="008E5B83"/>
    <w:rsid w:val="008E5C98"/>
    <w:rsid w:val="008E6518"/>
    <w:rsid w:val="008E6C49"/>
    <w:rsid w:val="008F087D"/>
    <w:rsid w:val="008F13C9"/>
    <w:rsid w:val="008F16CE"/>
    <w:rsid w:val="008F1992"/>
    <w:rsid w:val="008F1DCD"/>
    <w:rsid w:val="008F1FEE"/>
    <w:rsid w:val="008F2028"/>
    <w:rsid w:val="008F2401"/>
    <w:rsid w:val="008F25D7"/>
    <w:rsid w:val="008F2952"/>
    <w:rsid w:val="008F3783"/>
    <w:rsid w:val="008F47E7"/>
    <w:rsid w:val="008F4828"/>
    <w:rsid w:val="008F49C1"/>
    <w:rsid w:val="008F4AFA"/>
    <w:rsid w:val="008F4BAB"/>
    <w:rsid w:val="008F5F11"/>
    <w:rsid w:val="008F614D"/>
    <w:rsid w:val="008F760A"/>
    <w:rsid w:val="008F7F94"/>
    <w:rsid w:val="009003EE"/>
    <w:rsid w:val="00900639"/>
    <w:rsid w:val="0090068D"/>
    <w:rsid w:val="00900E5C"/>
    <w:rsid w:val="00901081"/>
    <w:rsid w:val="009016F5"/>
    <w:rsid w:val="00902D6F"/>
    <w:rsid w:val="00902EB0"/>
    <w:rsid w:val="009030D1"/>
    <w:rsid w:val="009037E7"/>
    <w:rsid w:val="009039F0"/>
    <w:rsid w:val="00903D5A"/>
    <w:rsid w:val="0090415E"/>
    <w:rsid w:val="00904603"/>
    <w:rsid w:val="00904FA9"/>
    <w:rsid w:val="0090548F"/>
    <w:rsid w:val="0090591B"/>
    <w:rsid w:val="00905D13"/>
    <w:rsid w:val="0090628E"/>
    <w:rsid w:val="00906CDB"/>
    <w:rsid w:val="0090738C"/>
    <w:rsid w:val="00907B33"/>
    <w:rsid w:val="00907C2A"/>
    <w:rsid w:val="00907DE7"/>
    <w:rsid w:val="0091011C"/>
    <w:rsid w:val="00910853"/>
    <w:rsid w:val="009112D6"/>
    <w:rsid w:val="0091157E"/>
    <w:rsid w:val="00911DF7"/>
    <w:rsid w:val="009121C0"/>
    <w:rsid w:val="0091295F"/>
    <w:rsid w:val="0091314E"/>
    <w:rsid w:val="009131F0"/>
    <w:rsid w:val="009135DA"/>
    <w:rsid w:val="00913666"/>
    <w:rsid w:val="00913732"/>
    <w:rsid w:val="00914E2B"/>
    <w:rsid w:val="009151F7"/>
    <w:rsid w:val="0091560E"/>
    <w:rsid w:val="009157E6"/>
    <w:rsid w:val="00915B07"/>
    <w:rsid w:val="009160C4"/>
    <w:rsid w:val="00916876"/>
    <w:rsid w:val="00916E03"/>
    <w:rsid w:val="00916E63"/>
    <w:rsid w:val="00917593"/>
    <w:rsid w:val="00917B72"/>
    <w:rsid w:val="0092028F"/>
    <w:rsid w:val="00920330"/>
    <w:rsid w:val="00920854"/>
    <w:rsid w:val="00921967"/>
    <w:rsid w:val="00921CC3"/>
    <w:rsid w:val="00921E22"/>
    <w:rsid w:val="00921E9A"/>
    <w:rsid w:val="009227B6"/>
    <w:rsid w:val="00923B67"/>
    <w:rsid w:val="00923D51"/>
    <w:rsid w:val="009241DA"/>
    <w:rsid w:val="00924D74"/>
    <w:rsid w:val="00924F97"/>
    <w:rsid w:val="00925CC9"/>
    <w:rsid w:val="00926638"/>
    <w:rsid w:val="0092685F"/>
    <w:rsid w:val="00926BC7"/>
    <w:rsid w:val="009270A3"/>
    <w:rsid w:val="009272E4"/>
    <w:rsid w:val="00927402"/>
    <w:rsid w:val="00927A63"/>
    <w:rsid w:val="00927EBB"/>
    <w:rsid w:val="00930396"/>
    <w:rsid w:val="009306DA"/>
    <w:rsid w:val="009307FD"/>
    <w:rsid w:val="009311F6"/>
    <w:rsid w:val="00931A11"/>
    <w:rsid w:val="00931E47"/>
    <w:rsid w:val="009320EE"/>
    <w:rsid w:val="00932C6A"/>
    <w:rsid w:val="00932D23"/>
    <w:rsid w:val="0093308D"/>
    <w:rsid w:val="00933452"/>
    <w:rsid w:val="00933644"/>
    <w:rsid w:val="00933CCF"/>
    <w:rsid w:val="009342B0"/>
    <w:rsid w:val="00934300"/>
    <w:rsid w:val="0093487A"/>
    <w:rsid w:val="009349FE"/>
    <w:rsid w:val="0093546B"/>
    <w:rsid w:val="009370F9"/>
    <w:rsid w:val="0093736C"/>
    <w:rsid w:val="009403BE"/>
    <w:rsid w:val="00940504"/>
    <w:rsid w:val="0094098A"/>
    <w:rsid w:val="0094127C"/>
    <w:rsid w:val="00941484"/>
    <w:rsid w:val="00941890"/>
    <w:rsid w:val="00942605"/>
    <w:rsid w:val="00943087"/>
    <w:rsid w:val="009437FC"/>
    <w:rsid w:val="00943AE0"/>
    <w:rsid w:val="00944E25"/>
    <w:rsid w:val="00944F4D"/>
    <w:rsid w:val="0094520D"/>
    <w:rsid w:val="00945A05"/>
    <w:rsid w:val="00945F7F"/>
    <w:rsid w:val="00945FAD"/>
    <w:rsid w:val="00946174"/>
    <w:rsid w:val="009462B3"/>
    <w:rsid w:val="00946B80"/>
    <w:rsid w:val="00946B8D"/>
    <w:rsid w:val="00946C49"/>
    <w:rsid w:val="009472F3"/>
    <w:rsid w:val="0094780C"/>
    <w:rsid w:val="009478E7"/>
    <w:rsid w:val="00947AD0"/>
    <w:rsid w:val="00947E77"/>
    <w:rsid w:val="009501F4"/>
    <w:rsid w:val="00950233"/>
    <w:rsid w:val="00950B07"/>
    <w:rsid w:val="009515AE"/>
    <w:rsid w:val="00951C93"/>
    <w:rsid w:val="0095230D"/>
    <w:rsid w:val="00952577"/>
    <w:rsid w:val="00952801"/>
    <w:rsid w:val="00952817"/>
    <w:rsid w:val="00952B2A"/>
    <w:rsid w:val="00953692"/>
    <w:rsid w:val="009536D5"/>
    <w:rsid w:val="00954492"/>
    <w:rsid w:val="00954681"/>
    <w:rsid w:val="009549A0"/>
    <w:rsid w:val="00955387"/>
    <w:rsid w:val="00955F67"/>
    <w:rsid w:val="0095681F"/>
    <w:rsid w:val="00957117"/>
    <w:rsid w:val="00957E7E"/>
    <w:rsid w:val="009606D4"/>
    <w:rsid w:val="0096082B"/>
    <w:rsid w:val="00960ABB"/>
    <w:rsid w:val="00960B1C"/>
    <w:rsid w:val="00960B71"/>
    <w:rsid w:val="00960F2F"/>
    <w:rsid w:val="0096115F"/>
    <w:rsid w:val="009613B0"/>
    <w:rsid w:val="009620C0"/>
    <w:rsid w:val="00962119"/>
    <w:rsid w:val="0096251E"/>
    <w:rsid w:val="00962982"/>
    <w:rsid w:val="00962B43"/>
    <w:rsid w:val="00962DDA"/>
    <w:rsid w:val="00963B8D"/>
    <w:rsid w:val="00963DCC"/>
    <w:rsid w:val="0096452A"/>
    <w:rsid w:val="00964679"/>
    <w:rsid w:val="00965592"/>
    <w:rsid w:val="009656D6"/>
    <w:rsid w:val="00966678"/>
    <w:rsid w:val="00966ABA"/>
    <w:rsid w:val="00966B75"/>
    <w:rsid w:val="00967252"/>
    <w:rsid w:val="0096747D"/>
    <w:rsid w:val="009677A2"/>
    <w:rsid w:val="009679FC"/>
    <w:rsid w:val="00967D7E"/>
    <w:rsid w:val="00967F13"/>
    <w:rsid w:val="00970350"/>
    <w:rsid w:val="009706C1"/>
    <w:rsid w:val="00970714"/>
    <w:rsid w:val="00970748"/>
    <w:rsid w:val="00971213"/>
    <w:rsid w:val="00972242"/>
    <w:rsid w:val="00972783"/>
    <w:rsid w:val="009727AC"/>
    <w:rsid w:val="00972A9D"/>
    <w:rsid w:val="00972DDC"/>
    <w:rsid w:val="00972E44"/>
    <w:rsid w:val="00973442"/>
    <w:rsid w:val="00973912"/>
    <w:rsid w:val="00973E46"/>
    <w:rsid w:val="00974027"/>
    <w:rsid w:val="00975C6E"/>
    <w:rsid w:val="00976757"/>
    <w:rsid w:val="00976FF5"/>
    <w:rsid w:val="00977708"/>
    <w:rsid w:val="0097781A"/>
    <w:rsid w:val="00980479"/>
    <w:rsid w:val="00980A1F"/>
    <w:rsid w:val="00980D4B"/>
    <w:rsid w:val="00980DCB"/>
    <w:rsid w:val="009815E0"/>
    <w:rsid w:val="00981D60"/>
    <w:rsid w:val="00981DA8"/>
    <w:rsid w:val="00981FEB"/>
    <w:rsid w:val="00982D86"/>
    <w:rsid w:val="00984116"/>
    <w:rsid w:val="00984BE1"/>
    <w:rsid w:val="00984C1B"/>
    <w:rsid w:val="009855ED"/>
    <w:rsid w:val="0098654C"/>
    <w:rsid w:val="00990842"/>
    <w:rsid w:val="00990A8C"/>
    <w:rsid w:val="0099107C"/>
    <w:rsid w:val="0099134C"/>
    <w:rsid w:val="00991B53"/>
    <w:rsid w:val="0099283F"/>
    <w:rsid w:val="00993458"/>
    <w:rsid w:val="009935EC"/>
    <w:rsid w:val="00993BFE"/>
    <w:rsid w:val="0099424A"/>
    <w:rsid w:val="009943D5"/>
    <w:rsid w:val="00994980"/>
    <w:rsid w:val="00994BF5"/>
    <w:rsid w:val="00994C75"/>
    <w:rsid w:val="00996303"/>
    <w:rsid w:val="009964AF"/>
    <w:rsid w:val="00996807"/>
    <w:rsid w:val="00996F8A"/>
    <w:rsid w:val="0099752C"/>
    <w:rsid w:val="00997BF7"/>
    <w:rsid w:val="00997D7A"/>
    <w:rsid w:val="009A002B"/>
    <w:rsid w:val="009A0228"/>
    <w:rsid w:val="009A0230"/>
    <w:rsid w:val="009A0506"/>
    <w:rsid w:val="009A1202"/>
    <w:rsid w:val="009A154F"/>
    <w:rsid w:val="009A1B75"/>
    <w:rsid w:val="009A25B9"/>
    <w:rsid w:val="009A2808"/>
    <w:rsid w:val="009A2A60"/>
    <w:rsid w:val="009A2C96"/>
    <w:rsid w:val="009A2E1C"/>
    <w:rsid w:val="009A383B"/>
    <w:rsid w:val="009A3A0A"/>
    <w:rsid w:val="009A3AB6"/>
    <w:rsid w:val="009A3B3D"/>
    <w:rsid w:val="009A3B49"/>
    <w:rsid w:val="009A4E2D"/>
    <w:rsid w:val="009A51A4"/>
    <w:rsid w:val="009A51DE"/>
    <w:rsid w:val="009A51ED"/>
    <w:rsid w:val="009A5714"/>
    <w:rsid w:val="009A6C77"/>
    <w:rsid w:val="009A6E9B"/>
    <w:rsid w:val="009A6EA4"/>
    <w:rsid w:val="009B057A"/>
    <w:rsid w:val="009B0CFD"/>
    <w:rsid w:val="009B102B"/>
    <w:rsid w:val="009B13C4"/>
    <w:rsid w:val="009B147B"/>
    <w:rsid w:val="009B17D9"/>
    <w:rsid w:val="009B1B7B"/>
    <w:rsid w:val="009B1BB7"/>
    <w:rsid w:val="009B2554"/>
    <w:rsid w:val="009B27ED"/>
    <w:rsid w:val="009B29EB"/>
    <w:rsid w:val="009B36CB"/>
    <w:rsid w:val="009B3CB8"/>
    <w:rsid w:val="009B3FDF"/>
    <w:rsid w:val="009B47C6"/>
    <w:rsid w:val="009B49BE"/>
    <w:rsid w:val="009B4D09"/>
    <w:rsid w:val="009B50C7"/>
    <w:rsid w:val="009B5521"/>
    <w:rsid w:val="009B5BC0"/>
    <w:rsid w:val="009B6230"/>
    <w:rsid w:val="009B64B7"/>
    <w:rsid w:val="009B70E1"/>
    <w:rsid w:val="009B7164"/>
    <w:rsid w:val="009B75E3"/>
    <w:rsid w:val="009C1148"/>
    <w:rsid w:val="009C1198"/>
    <w:rsid w:val="009C13E0"/>
    <w:rsid w:val="009C1CC3"/>
    <w:rsid w:val="009C23CF"/>
    <w:rsid w:val="009C29C6"/>
    <w:rsid w:val="009C2E36"/>
    <w:rsid w:val="009C351B"/>
    <w:rsid w:val="009C359E"/>
    <w:rsid w:val="009C38EF"/>
    <w:rsid w:val="009C42CC"/>
    <w:rsid w:val="009C456E"/>
    <w:rsid w:val="009C4674"/>
    <w:rsid w:val="009C46B6"/>
    <w:rsid w:val="009C5754"/>
    <w:rsid w:val="009C7F0F"/>
    <w:rsid w:val="009D052B"/>
    <w:rsid w:val="009D0612"/>
    <w:rsid w:val="009D0C1D"/>
    <w:rsid w:val="009D0DF7"/>
    <w:rsid w:val="009D1BAD"/>
    <w:rsid w:val="009D1C64"/>
    <w:rsid w:val="009D235A"/>
    <w:rsid w:val="009D264F"/>
    <w:rsid w:val="009D2F6A"/>
    <w:rsid w:val="009D3418"/>
    <w:rsid w:val="009D35D8"/>
    <w:rsid w:val="009D36CF"/>
    <w:rsid w:val="009D3C2A"/>
    <w:rsid w:val="009D40B6"/>
    <w:rsid w:val="009D40CF"/>
    <w:rsid w:val="009D4260"/>
    <w:rsid w:val="009D4345"/>
    <w:rsid w:val="009D4A43"/>
    <w:rsid w:val="009D4BDA"/>
    <w:rsid w:val="009D54B7"/>
    <w:rsid w:val="009D6382"/>
    <w:rsid w:val="009E0039"/>
    <w:rsid w:val="009E0074"/>
    <w:rsid w:val="009E07CA"/>
    <w:rsid w:val="009E0BDB"/>
    <w:rsid w:val="009E12A5"/>
    <w:rsid w:val="009E289E"/>
    <w:rsid w:val="009E2B07"/>
    <w:rsid w:val="009E3DC3"/>
    <w:rsid w:val="009E4321"/>
    <w:rsid w:val="009E4413"/>
    <w:rsid w:val="009E4442"/>
    <w:rsid w:val="009E4552"/>
    <w:rsid w:val="009E4CE8"/>
    <w:rsid w:val="009E50CF"/>
    <w:rsid w:val="009E5464"/>
    <w:rsid w:val="009E55F5"/>
    <w:rsid w:val="009E564C"/>
    <w:rsid w:val="009E5CEA"/>
    <w:rsid w:val="009E6132"/>
    <w:rsid w:val="009E635C"/>
    <w:rsid w:val="009E6514"/>
    <w:rsid w:val="009E67AE"/>
    <w:rsid w:val="009E6817"/>
    <w:rsid w:val="009E6BBA"/>
    <w:rsid w:val="009E6CDE"/>
    <w:rsid w:val="009E767E"/>
    <w:rsid w:val="009F0C6F"/>
    <w:rsid w:val="009F1525"/>
    <w:rsid w:val="009F1526"/>
    <w:rsid w:val="009F3925"/>
    <w:rsid w:val="009F4309"/>
    <w:rsid w:val="009F4313"/>
    <w:rsid w:val="009F454A"/>
    <w:rsid w:val="009F4576"/>
    <w:rsid w:val="009F493E"/>
    <w:rsid w:val="009F5EC6"/>
    <w:rsid w:val="009F7726"/>
    <w:rsid w:val="009F7752"/>
    <w:rsid w:val="009F7D9B"/>
    <w:rsid w:val="00A005C0"/>
    <w:rsid w:val="00A007AA"/>
    <w:rsid w:val="00A009B2"/>
    <w:rsid w:val="00A01922"/>
    <w:rsid w:val="00A01E68"/>
    <w:rsid w:val="00A020CE"/>
    <w:rsid w:val="00A03241"/>
    <w:rsid w:val="00A03243"/>
    <w:rsid w:val="00A03BA9"/>
    <w:rsid w:val="00A03EF2"/>
    <w:rsid w:val="00A040D8"/>
    <w:rsid w:val="00A041B8"/>
    <w:rsid w:val="00A04600"/>
    <w:rsid w:val="00A04ADB"/>
    <w:rsid w:val="00A05C75"/>
    <w:rsid w:val="00A05D70"/>
    <w:rsid w:val="00A06648"/>
    <w:rsid w:val="00A069F7"/>
    <w:rsid w:val="00A07B5F"/>
    <w:rsid w:val="00A07BA1"/>
    <w:rsid w:val="00A07C60"/>
    <w:rsid w:val="00A1009F"/>
    <w:rsid w:val="00A1019E"/>
    <w:rsid w:val="00A112B1"/>
    <w:rsid w:val="00A12C87"/>
    <w:rsid w:val="00A13ADF"/>
    <w:rsid w:val="00A142B9"/>
    <w:rsid w:val="00A15858"/>
    <w:rsid w:val="00A15A3A"/>
    <w:rsid w:val="00A15ED5"/>
    <w:rsid w:val="00A16670"/>
    <w:rsid w:val="00A16FB9"/>
    <w:rsid w:val="00A1731D"/>
    <w:rsid w:val="00A17B31"/>
    <w:rsid w:val="00A20715"/>
    <w:rsid w:val="00A21B7E"/>
    <w:rsid w:val="00A220C9"/>
    <w:rsid w:val="00A23030"/>
    <w:rsid w:val="00A2493B"/>
    <w:rsid w:val="00A249B0"/>
    <w:rsid w:val="00A2566F"/>
    <w:rsid w:val="00A25773"/>
    <w:rsid w:val="00A2580A"/>
    <w:rsid w:val="00A25DDB"/>
    <w:rsid w:val="00A261DF"/>
    <w:rsid w:val="00A271A7"/>
    <w:rsid w:val="00A2726A"/>
    <w:rsid w:val="00A2745D"/>
    <w:rsid w:val="00A303DD"/>
    <w:rsid w:val="00A30425"/>
    <w:rsid w:val="00A30615"/>
    <w:rsid w:val="00A3070A"/>
    <w:rsid w:val="00A30A1E"/>
    <w:rsid w:val="00A30DCB"/>
    <w:rsid w:val="00A311BE"/>
    <w:rsid w:val="00A31865"/>
    <w:rsid w:val="00A31B83"/>
    <w:rsid w:val="00A31FA2"/>
    <w:rsid w:val="00A321F0"/>
    <w:rsid w:val="00A32548"/>
    <w:rsid w:val="00A327D0"/>
    <w:rsid w:val="00A3340C"/>
    <w:rsid w:val="00A338A2"/>
    <w:rsid w:val="00A34B15"/>
    <w:rsid w:val="00A35945"/>
    <w:rsid w:val="00A359FA"/>
    <w:rsid w:val="00A35BC8"/>
    <w:rsid w:val="00A360ED"/>
    <w:rsid w:val="00A364FF"/>
    <w:rsid w:val="00A3748C"/>
    <w:rsid w:val="00A378D2"/>
    <w:rsid w:val="00A37950"/>
    <w:rsid w:val="00A37974"/>
    <w:rsid w:val="00A37B9C"/>
    <w:rsid w:val="00A40266"/>
    <w:rsid w:val="00A40D48"/>
    <w:rsid w:val="00A417E1"/>
    <w:rsid w:val="00A41B60"/>
    <w:rsid w:val="00A41B75"/>
    <w:rsid w:val="00A42193"/>
    <w:rsid w:val="00A42463"/>
    <w:rsid w:val="00A4260F"/>
    <w:rsid w:val="00A4334D"/>
    <w:rsid w:val="00A44D0B"/>
    <w:rsid w:val="00A4502D"/>
    <w:rsid w:val="00A45664"/>
    <w:rsid w:val="00A4589A"/>
    <w:rsid w:val="00A45D21"/>
    <w:rsid w:val="00A4645F"/>
    <w:rsid w:val="00A46ED6"/>
    <w:rsid w:val="00A47607"/>
    <w:rsid w:val="00A47BEE"/>
    <w:rsid w:val="00A518BE"/>
    <w:rsid w:val="00A51FBC"/>
    <w:rsid w:val="00A527B4"/>
    <w:rsid w:val="00A52860"/>
    <w:rsid w:val="00A536F4"/>
    <w:rsid w:val="00A53DE7"/>
    <w:rsid w:val="00A544B7"/>
    <w:rsid w:val="00A547B1"/>
    <w:rsid w:val="00A5486D"/>
    <w:rsid w:val="00A54AD9"/>
    <w:rsid w:val="00A552E9"/>
    <w:rsid w:val="00A55302"/>
    <w:rsid w:val="00A559C4"/>
    <w:rsid w:val="00A564E7"/>
    <w:rsid w:val="00A5669B"/>
    <w:rsid w:val="00A56711"/>
    <w:rsid w:val="00A56E57"/>
    <w:rsid w:val="00A57D65"/>
    <w:rsid w:val="00A60035"/>
    <w:rsid w:val="00A602C7"/>
    <w:rsid w:val="00A60751"/>
    <w:rsid w:val="00A60926"/>
    <w:rsid w:val="00A6094E"/>
    <w:rsid w:val="00A609B2"/>
    <w:rsid w:val="00A61823"/>
    <w:rsid w:val="00A621AD"/>
    <w:rsid w:val="00A62F6D"/>
    <w:rsid w:val="00A63003"/>
    <w:rsid w:val="00A63AE7"/>
    <w:rsid w:val="00A63DD0"/>
    <w:rsid w:val="00A64322"/>
    <w:rsid w:val="00A6469D"/>
    <w:rsid w:val="00A64700"/>
    <w:rsid w:val="00A652B0"/>
    <w:rsid w:val="00A6545C"/>
    <w:rsid w:val="00A660CB"/>
    <w:rsid w:val="00A66345"/>
    <w:rsid w:val="00A663E6"/>
    <w:rsid w:val="00A66AFB"/>
    <w:rsid w:val="00A66B3C"/>
    <w:rsid w:val="00A66FBF"/>
    <w:rsid w:val="00A6746B"/>
    <w:rsid w:val="00A67EF9"/>
    <w:rsid w:val="00A70347"/>
    <w:rsid w:val="00A7079C"/>
    <w:rsid w:val="00A709DE"/>
    <w:rsid w:val="00A70DE2"/>
    <w:rsid w:val="00A71046"/>
    <w:rsid w:val="00A723FC"/>
    <w:rsid w:val="00A72857"/>
    <w:rsid w:val="00A72A38"/>
    <w:rsid w:val="00A72CD8"/>
    <w:rsid w:val="00A73265"/>
    <w:rsid w:val="00A73680"/>
    <w:rsid w:val="00A73830"/>
    <w:rsid w:val="00A74156"/>
    <w:rsid w:val="00A749BE"/>
    <w:rsid w:val="00A75152"/>
    <w:rsid w:val="00A7543B"/>
    <w:rsid w:val="00A75652"/>
    <w:rsid w:val="00A7622D"/>
    <w:rsid w:val="00A763B8"/>
    <w:rsid w:val="00A765CD"/>
    <w:rsid w:val="00A76740"/>
    <w:rsid w:val="00A76958"/>
    <w:rsid w:val="00A76AFE"/>
    <w:rsid w:val="00A76BCA"/>
    <w:rsid w:val="00A76EEA"/>
    <w:rsid w:val="00A77019"/>
    <w:rsid w:val="00A77C92"/>
    <w:rsid w:val="00A77E0F"/>
    <w:rsid w:val="00A77EFE"/>
    <w:rsid w:val="00A8228C"/>
    <w:rsid w:val="00A83317"/>
    <w:rsid w:val="00A838B0"/>
    <w:rsid w:val="00A8407A"/>
    <w:rsid w:val="00A84451"/>
    <w:rsid w:val="00A84499"/>
    <w:rsid w:val="00A848B1"/>
    <w:rsid w:val="00A84E84"/>
    <w:rsid w:val="00A8510C"/>
    <w:rsid w:val="00A860AC"/>
    <w:rsid w:val="00A863ED"/>
    <w:rsid w:val="00A8647E"/>
    <w:rsid w:val="00A866F2"/>
    <w:rsid w:val="00A86A9B"/>
    <w:rsid w:val="00A87045"/>
    <w:rsid w:val="00A87875"/>
    <w:rsid w:val="00A87DC1"/>
    <w:rsid w:val="00A9052B"/>
    <w:rsid w:val="00A909B6"/>
    <w:rsid w:val="00A90A31"/>
    <w:rsid w:val="00A90F80"/>
    <w:rsid w:val="00A92049"/>
    <w:rsid w:val="00A9268A"/>
    <w:rsid w:val="00A92732"/>
    <w:rsid w:val="00A93775"/>
    <w:rsid w:val="00A94128"/>
    <w:rsid w:val="00A9415C"/>
    <w:rsid w:val="00A94205"/>
    <w:rsid w:val="00A94E49"/>
    <w:rsid w:val="00A94FA4"/>
    <w:rsid w:val="00A95511"/>
    <w:rsid w:val="00A95754"/>
    <w:rsid w:val="00A95907"/>
    <w:rsid w:val="00A96396"/>
    <w:rsid w:val="00A96C8B"/>
    <w:rsid w:val="00A971AC"/>
    <w:rsid w:val="00A97803"/>
    <w:rsid w:val="00AA0045"/>
    <w:rsid w:val="00AA05FA"/>
    <w:rsid w:val="00AA14A4"/>
    <w:rsid w:val="00AA1713"/>
    <w:rsid w:val="00AA23DD"/>
    <w:rsid w:val="00AA2471"/>
    <w:rsid w:val="00AA267F"/>
    <w:rsid w:val="00AA2708"/>
    <w:rsid w:val="00AA27F2"/>
    <w:rsid w:val="00AA2924"/>
    <w:rsid w:val="00AA2AB3"/>
    <w:rsid w:val="00AA2C9D"/>
    <w:rsid w:val="00AA32B2"/>
    <w:rsid w:val="00AA34E0"/>
    <w:rsid w:val="00AA37BB"/>
    <w:rsid w:val="00AA3EB4"/>
    <w:rsid w:val="00AA4514"/>
    <w:rsid w:val="00AA45A5"/>
    <w:rsid w:val="00AA4933"/>
    <w:rsid w:val="00AA500F"/>
    <w:rsid w:val="00AA53FF"/>
    <w:rsid w:val="00AA6EE2"/>
    <w:rsid w:val="00AA740F"/>
    <w:rsid w:val="00AA76E9"/>
    <w:rsid w:val="00AA7E7E"/>
    <w:rsid w:val="00AB0074"/>
    <w:rsid w:val="00AB0E34"/>
    <w:rsid w:val="00AB1105"/>
    <w:rsid w:val="00AB163C"/>
    <w:rsid w:val="00AB1EF4"/>
    <w:rsid w:val="00AB1F9E"/>
    <w:rsid w:val="00AB2F44"/>
    <w:rsid w:val="00AB2FDE"/>
    <w:rsid w:val="00AB2FEB"/>
    <w:rsid w:val="00AB3369"/>
    <w:rsid w:val="00AB39E7"/>
    <w:rsid w:val="00AB4334"/>
    <w:rsid w:val="00AB4877"/>
    <w:rsid w:val="00AB4D23"/>
    <w:rsid w:val="00AB5567"/>
    <w:rsid w:val="00AB5622"/>
    <w:rsid w:val="00AB58B6"/>
    <w:rsid w:val="00AB5B8D"/>
    <w:rsid w:val="00AB5E43"/>
    <w:rsid w:val="00AB5F88"/>
    <w:rsid w:val="00AB6026"/>
    <w:rsid w:val="00AB68D9"/>
    <w:rsid w:val="00AB6C5D"/>
    <w:rsid w:val="00AB713D"/>
    <w:rsid w:val="00AB7204"/>
    <w:rsid w:val="00AB7307"/>
    <w:rsid w:val="00AB73E0"/>
    <w:rsid w:val="00AB7557"/>
    <w:rsid w:val="00AB7683"/>
    <w:rsid w:val="00AB7E03"/>
    <w:rsid w:val="00AC04DC"/>
    <w:rsid w:val="00AC060A"/>
    <w:rsid w:val="00AC06C7"/>
    <w:rsid w:val="00AC114A"/>
    <w:rsid w:val="00AC11D7"/>
    <w:rsid w:val="00AC1E59"/>
    <w:rsid w:val="00AC2057"/>
    <w:rsid w:val="00AC2390"/>
    <w:rsid w:val="00AC23D6"/>
    <w:rsid w:val="00AC2609"/>
    <w:rsid w:val="00AC3689"/>
    <w:rsid w:val="00AC3843"/>
    <w:rsid w:val="00AC395F"/>
    <w:rsid w:val="00AC3A6D"/>
    <w:rsid w:val="00AC3ED4"/>
    <w:rsid w:val="00AC43AF"/>
    <w:rsid w:val="00AC494F"/>
    <w:rsid w:val="00AC522C"/>
    <w:rsid w:val="00AC54F2"/>
    <w:rsid w:val="00AC552A"/>
    <w:rsid w:val="00AC55B4"/>
    <w:rsid w:val="00AC55D1"/>
    <w:rsid w:val="00AC57D6"/>
    <w:rsid w:val="00AC617F"/>
    <w:rsid w:val="00AC6234"/>
    <w:rsid w:val="00AC76B1"/>
    <w:rsid w:val="00AC76C7"/>
    <w:rsid w:val="00AD02FB"/>
    <w:rsid w:val="00AD03C4"/>
    <w:rsid w:val="00AD0B4B"/>
    <w:rsid w:val="00AD0C62"/>
    <w:rsid w:val="00AD141B"/>
    <w:rsid w:val="00AD1424"/>
    <w:rsid w:val="00AD14C6"/>
    <w:rsid w:val="00AD1E02"/>
    <w:rsid w:val="00AD1F57"/>
    <w:rsid w:val="00AD2674"/>
    <w:rsid w:val="00AD2A6B"/>
    <w:rsid w:val="00AD2DFE"/>
    <w:rsid w:val="00AD35C6"/>
    <w:rsid w:val="00AD3AE5"/>
    <w:rsid w:val="00AD3D43"/>
    <w:rsid w:val="00AD490C"/>
    <w:rsid w:val="00AD4A1E"/>
    <w:rsid w:val="00AD4A35"/>
    <w:rsid w:val="00AD4C75"/>
    <w:rsid w:val="00AD5F58"/>
    <w:rsid w:val="00AD687D"/>
    <w:rsid w:val="00AD70EB"/>
    <w:rsid w:val="00AD715E"/>
    <w:rsid w:val="00AD7991"/>
    <w:rsid w:val="00AD7F0E"/>
    <w:rsid w:val="00AD7F9A"/>
    <w:rsid w:val="00AD7FD6"/>
    <w:rsid w:val="00AE0169"/>
    <w:rsid w:val="00AE067B"/>
    <w:rsid w:val="00AE1175"/>
    <w:rsid w:val="00AE1295"/>
    <w:rsid w:val="00AE153E"/>
    <w:rsid w:val="00AE1703"/>
    <w:rsid w:val="00AE1831"/>
    <w:rsid w:val="00AE2D0A"/>
    <w:rsid w:val="00AE364B"/>
    <w:rsid w:val="00AE39D9"/>
    <w:rsid w:val="00AE4068"/>
    <w:rsid w:val="00AE4ADA"/>
    <w:rsid w:val="00AE4EA7"/>
    <w:rsid w:val="00AE4FC9"/>
    <w:rsid w:val="00AE50E2"/>
    <w:rsid w:val="00AE52FA"/>
    <w:rsid w:val="00AE6636"/>
    <w:rsid w:val="00AE681E"/>
    <w:rsid w:val="00AE6C43"/>
    <w:rsid w:val="00AE72F1"/>
    <w:rsid w:val="00AE77B9"/>
    <w:rsid w:val="00AE7D11"/>
    <w:rsid w:val="00AE7D24"/>
    <w:rsid w:val="00AF0FBE"/>
    <w:rsid w:val="00AF116C"/>
    <w:rsid w:val="00AF1A4B"/>
    <w:rsid w:val="00AF26B8"/>
    <w:rsid w:val="00AF26C2"/>
    <w:rsid w:val="00AF2A14"/>
    <w:rsid w:val="00AF2D0D"/>
    <w:rsid w:val="00AF3205"/>
    <w:rsid w:val="00AF3405"/>
    <w:rsid w:val="00AF3501"/>
    <w:rsid w:val="00AF3B86"/>
    <w:rsid w:val="00AF40F7"/>
    <w:rsid w:val="00AF431C"/>
    <w:rsid w:val="00AF5CAE"/>
    <w:rsid w:val="00AF6047"/>
    <w:rsid w:val="00AF6487"/>
    <w:rsid w:val="00AF6647"/>
    <w:rsid w:val="00AF67AB"/>
    <w:rsid w:val="00AF6897"/>
    <w:rsid w:val="00AF6BE2"/>
    <w:rsid w:val="00AF715F"/>
    <w:rsid w:val="00AF73CD"/>
    <w:rsid w:val="00B00577"/>
    <w:rsid w:val="00B00639"/>
    <w:rsid w:val="00B00AE8"/>
    <w:rsid w:val="00B00DB1"/>
    <w:rsid w:val="00B00E99"/>
    <w:rsid w:val="00B01136"/>
    <w:rsid w:val="00B011D5"/>
    <w:rsid w:val="00B0174C"/>
    <w:rsid w:val="00B01DFF"/>
    <w:rsid w:val="00B0233D"/>
    <w:rsid w:val="00B02513"/>
    <w:rsid w:val="00B030B4"/>
    <w:rsid w:val="00B031E5"/>
    <w:rsid w:val="00B03640"/>
    <w:rsid w:val="00B03A84"/>
    <w:rsid w:val="00B045D3"/>
    <w:rsid w:val="00B04953"/>
    <w:rsid w:val="00B04C31"/>
    <w:rsid w:val="00B04F8E"/>
    <w:rsid w:val="00B05329"/>
    <w:rsid w:val="00B05360"/>
    <w:rsid w:val="00B057DE"/>
    <w:rsid w:val="00B05A9B"/>
    <w:rsid w:val="00B05F2B"/>
    <w:rsid w:val="00B06375"/>
    <w:rsid w:val="00B0644F"/>
    <w:rsid w:val="00B06539"/>
    <w:rsid w:val="00B06738"/>
    <w:rsid w:val="00B0739A"/>
    <w:rsid w:val="00B075F3"/>
    <w:rsid w:val="00B10233"/>
    <w:rsid w:val="00B102AB"/>
    <w:rsid w:val="00B1036B"/>
    <w:rsid w:val="00B103E0"/>
    <w:rsid w:val="00B10B42"/>
    <w:rsid w:val="00B11027"/>
    <w:rsid w:val="00B113BB"/>
    <w:rsid w:val="00B114C0"/>
    <w:rsid w:val="00B11ED6"/>
    <w:rsid w:val="00B1319D"/>
    <w:rsid w:val="00B13ABD"/>
    <w:rsid w:val="00B13D0D"/>
    <w:rsid w:val="00B14483"/>
    <w:rsid w:val="00B145E8"/>
    <w:rsid w:val="00B1468B"/>
    <w:rsid w:val="00B164BA"/>
    <w:rsid w:val="00B16741"/>
    <w:rsid w:val="00B16794"/>
    <w:rsid w:val="00B16D56"/>
    <w:rsid w:val="00B17BDF"/>
    <w:rsid w:val="00B20915"/>
    <w:rsid w:val="00B21108"/>
    <w:rsid w:val="00B213E2"/>
    <w:rsid w:val="00B2162F"/>
    <w:rsid w:val="00B21DBE"/>
    <w:rsid w:val="00B24174"/>
    <w:rsid w:val="00B24615"/>
    <w:rsid w:val="00B24A38"/>
    <w:rsid w:val="00B24E03"/>
    <w:rsid w:val="00B25090"/>
    <w:rsid w:val="00B25483"/>
    <w:rsid w:val="00B25845"/>
    <w:rsid w:val="00B26499"/>
    <w:rsid w:val="00B26EC9"/>
    <w:rsid w:val="00B27096"/>
    <w:rsid w:val="00B27164"/>
    <w:rsid w:val="00B271A9"/>
    <w:rsid w:val="00B27329"/>
    <w:rsid w:val="00B2743B"/>
    <w:rsid w:val="00B275EB"/>
    <w:rsid w:val="00B27F84"/>
    <w:rsid w:val="00B27FCA"/>
    <w:rsid w:val="00B306A8"/>
    <w:rsid w:val="00B311FC"/>
    <w:rsid w:val="00B314DF"/>
    <w:rsid w:val="00B315DC"/>
    <w:rsid w:val="00B31A21"/>
    <w:rsid w:val="00B3214E"/>
    <w:rsid w:val="00B32598"/>
    <w:rsid w:val="00B3284E"/>
    <w:rsid w:val="00B32D0B"/>
    <w:rsid w:val="00B33537"/>
    <w:rsid w:val="00B33D96"/>
    <w:rsid w:val="00B34E26"/>
    <w:rsid w:val="00B34EFF"/>
    <w:rsid w:val="00B34F01"/>
    <w:rsid w:val="00B35B72"/>
    <w:rsid w:val="00B35F85"/>
    <w:rsid w:val="00B36AFE"/>
    <w:rsid w:val="00B415D6"/>
    <w:rsid w:val="00B41AD9"/>
    <w:rsid w:val="00B41BFE"/>
    <w:rsid w:val="00B42574"/>
    <w:rsid w:val="00B429BA"/>
    <w:rsid w:val="00B43818"/>
    <w:rsid w:val="00B43872"/>
    <w:rsid w:val="00B439ED"/>
    <w:rsid w:val="00B43B1C"/>
    <w:rsid w:val="00B43F81"/>
    <w:rsid w:val="00B44092"/>
    <w:rsid w:val="00B44492"/>
    <w:rsid w:val="00B44C15"/>
    <w:rsid w:val="00B4651C"/>
    <w:rsid w:val="00B47477"/>
    <w:rsid w:val="00B47665"/>
    <w:rsid w:val="00B47B88"/>
    <w:rsid w:val="00B47EC2"/>
    <w:rsid w:val="00B51C3A"/>
    <w:rsid w:val="00B51C6A"/>
    <w:rsid w:val="00B53CE1"/>
    <w:rsid w:val="00B53ED8"/>
    <w:rsid w:val="00B53EEC"/>
    <w:rsid w:val="00B53F8D"/>
    <w:rsid w:val="00B5419D"/>
    <w:rsid w:val="00B55412"/>
    <w:rsid w:val="00B55902"/>
    <w:rsid w:val="00B5625D"/>
    <w:rsid w:val="00B564E1"/>
    <w:rsid w:val="00B56B3C"/>
    <w:rsid w:val="00B57BCD"/>
    <w:rsid w:val="00B57EDB"/>
    <w:rsid w:val="00B60C7D"/>
    <w:rsid w:val="00B613D4"/>
    <w:rsid w:val="00B6180E"/>
    <w:rsid w:val="00B620AE"/>
    <w:rsid w:val="00B621A4"/>
    <w:rsid w:val="00B63014"/>
    <w:rsid w:val="00B63E87"/>
    <w:rsid w:val="00B641F9"/>
    <w:rsid w:val="00B6475B"/>
    <w:rsid w:val="00B64E00"/>
    <w:rsid w:val="00B6532B"/>
    <w:rsid w:val="00B6533B"/>
    <w:rsid w:val="00B65C34"/>
    <w:rsid w:val="00B65D86"/>
    <w:rsid w:val="00B664BA"/>
    <w:rsid w:val="00B66EBD"/>
    <w:rsid w:val="00B6746C"/>
    <w:rsid w:val="00B67CD6"/>
    <w:rsid w:val="00B7036B"/>
    <w:rsid w:val="00B70C43"/>
    <w:rsid w:val="00B7155A"/>
    <w:rsid w:val="00B71706"/>
    <w:rsid w:val="00B71855"/>
    <w:rsid w:val="00B71B38"/>
    <w:rsid w:val="00B72158"/>
    <w:rsid w:val="00B72F13"/>
    <w:rsid w:val="00B73318"/>
    <w:rsid w:val="00B73C22"/>
    <w:rsid w:val="00B73DB9"/>
    <w:rsid w:val="00B741BE"/>
    <w:rsid w:val="00B74537"/>
    <w:rsid w:val="00B74720"/>
    <w:rsid w:val="00B74785"/>
    <w:rsid w:val="00B74AEA"/>
    <w:rsid w:val="00B75230"/>
    <w:rsid w:val="00B75D6A"/>
    <w:rsid w:val="00B76284"/>
    <w:rsid w:val="00B7639C"/>
    <w:rsid w:val="00B775D3"/>
    <w:rsid w:val="00B77EC1"/>
    <w:rsid w:val="00B801D3"/>
    <w:rsid w:val="00B80228"/>
    <w:rsid w:val="00B8093D"/>
    <w:rsid w:val="00B80C60"/>
    <w:rsid w:val="00B80F95"/>
    <w:rsid w:val="00B81877"/>
    <w:rsid w:val="00B81BF7"/>
    <w:rsid w:val="00B81F6C"/>
    <w:rsid w:val="00B83220"/>
    <w:rsid w:val="00B832BF"/>
    <w:rsid w:val="00B84746"/>
    <w:rsid w:val="00B851F5"/>
    <w:rsid w:val="00B85AE8"/>
    <w:rsid w:val="00B85E6A"/>
    <w:rsid w:val="00B85F5C"/>
    <w:rsid w:val="00B86049"/>
    <w:rsid w:val="00B86AD7"/>
    <w:rsid w:val="00B86BB2"/>
    <w:rsid w:val="00B8788B"/>
    <w:rsid w:val="00B9075D"/>
    <w:rsid w:val="00B910C3"/>
    <w:rsid w:val="00B913D6"/>
    <w:rsid w:val="00B91A56"/>
    <w:rsid w:val="00B9296A"/>
    <w:rsid w:val="00B9340A"/>
    <w:rsid w:val="00B93547"/>
    <w:rsid w:val="00B935F2"/>
    <w:rsid w:val="00B93602"/>
    <w:rsid w:val="00B93615"/>
    <w:rsid w:val="00B938E9"/>
    <w:rsid w:val="00B9395A"/>
    <w:rsid w:val="00B93D4A"/>
    <w:rsid w:val="00B9439F"/>
    <w:rsid w:val="00B950EB"/>
    <w:rsid w:val="00B964E1"/>
    <w:rsid w:val="00B96C3E"/>
    <w:rsid w:val="00B96CAE"/>
    <w:rsid w:val="00B96CCB"/>
    <w:rsid w:val="00B96E5D"/>
    <w:rsid w:val="00B96F50"/>
    <w:rsid w:val="00B970ED"/>
    <w:rsid w:val="00B97292"/>
    <w:rsid w:val="00B972D6"/>
    <w:rsid w:val="00B9747B"/>
    <w:rsid w:val="00BA0C41"/>
    <w:rsid w:val="00BA1271"/>
    <w:rsid w:val="00BA1CF9"/>
    <w:rsid w:val="00BA1E66"/>
    <w:rsid w:val="00BA211F"/>
    <w:rsid w:val="00BA220A"/>
    <w:rsid w:val="00BA2AEF"/>
    <w:rsid w:val="00BA3B4F"/>
    <w:rsid w:val="00BA4449"/>
    <w:rsid w:val="00BA46FB"/>
    <w:rsid w:val="00BA4FBC"/>
    <w:rsid w:val="00BA6665"/>
    <w:rsid w:val="00BA6913"/>
    <w:rsid w:val="00BA6B58"/>
    <w:rsid w:val="00BA6FC9"/>
    <w:rsid w:val="00BB0082"/>
    <w:rsid w:val="00BB010C"/>
    <w:rsid w:val="00BB0DEB"/>
    <w:rsid w:val="00BB0FBA"/>
    <w:rsid w:val="00BB153E"/>
    <w:rsid w:val="00BB177D"/>
    <w:rsid w:val="00BB2016"/>
    <w:rsid w:val="00BB2B63"/>
    <w:rsid w:val="00BB3070"/>
    <w:rsid w:val="00BB33FF"/>
    <w:rsid w:val="00BB379B"/>
    <w:rsid w:val="00BB38C0"/>
    <w:rsid w:val="00BB4324"/>
    <w:rsid w:val="00BB4789"/>
    <w:rsid w:val="00BB485F"/>
    <w:rsid w:val="00BB4E19"/>
    <w:rsid w:val="00BB5543"/>
    <w:rsid w:val="00BB5F7B"/>
    <w:rsid w:val="00BC06B2"/>
    <w:rsid w:val="00BC1D09"/>
    <w:rsid w:val="00BC24AD"/>
    <w:rsid w:val="00BC25E2"/>
    <w:rsid w:val="00BC322B"/>
    <w:rsid w:val="00BC356E"/>
    <w:rsid w:val="00BC3998"/>
    <w:rsid w:val="00BC3F18"/>
    <w:rsid w:val="00BC4B74"/>
    <w:rsid w:val="00BC4C68"/>
    <w:rsid w:val="00BC4D60"/>
    <w:rsid w:val="00BC54F6"/>
    <w:rsid w:val="00BC6071"/>
    <w:rsid w:val="00BC67AD"/>
    <w:rsid w:val="00BC6A87"/>
    <w:rsid w:val="00BC6D30"/>
    <w:rsid w:val="00BC7903"/>
    <w:rsid w:val="00BC7963"/>
    <w:rsid w:val="00BC7A34"/>
    <w:rsid w:val="00BC7C81"/>
    <w:rsid w:val="00BC7FC1"/>
    <w:rsid w:val="00BD036C"/>
    <w:rsid w:val="00BD07D2"/>
    <w:rsid w:val="00BD099F"/>
    <w:rsid w:val="00BD1294"/>
    <w:rsid w:val="00BD135D"/>
    <w:rsid w:val="00BD2F94"/>
    <w:rsid w:val="00BD32D7"/>
    <w:rsid w:val="00BD36E6"/>
    <w:rsid w:val="00BD372B"/>
    <w:rsid w:val="00BD3797"/>
    <w:rsid w:val="00BD3A6C"/>
    <w:rsid w:val="00BD4978"/>
    <w:rsid w:val="00BD4E22"/>
    <w:rsid w:val="00BD4EB1"/>
    <w:rsid w:val="00BD5D29"/>
    <w:rsid w:val="00BD6B28"/>
    <w:rsid w:val="00BE0145"/>
    <w:rsid w:val="00BE0E73"/>
    <w:rsid w:val="00BE153C"/>
    <w:rsid w:val="00BE18B7"/>
    <w:rsid w:val="00BE191B"/>
    <w:rsid w:val="00BE19DB"/>
    <w:rsid w:val="00BE1FF5"/>
    <w:rsid w:val="00BE2052"/>
    <w:rsid w:val="00BE26A8"/>
    <w:rsid w:val="00BE277D"/>
    <w:rsid w:val="00BE2969"/>
    <w:rsid w:val="00BE2ECA"/>
    <w:rsid w:val="00BE3073"/>
    <w:rsid w:val="00BE308A"/>
    <w:rsid w:val="00BE3C7F"/>
    <w:rsid w:val="00BE3D0D"/>
    <w:rsid w:val="00BE3D7C"/>
    <w:rsid w:val="00BE41A0"/>
    <w:rsid w:val="00BE492A"/>
    <w:rsid w:val="00BE6156"/>
    <w:rsid w:val="00BE65CA"/>
    <w:rsid w:val="00BE72F5"/>
    <w:rsid w:val="00BE7ADA"/>
    <w:rsid w:val="00BE7FE5"/>
    <w:rsid w:val="00BF042B"/>
    <w:rsid w:val="00BF054D"/>
    <w:rsid w:val="00BF0A61"/>
    <w:rsid w:val="00BF0CCE"/>
    <w:rsid w:val="00BF1836"/>
    <w:rsid w:val="00BF1C39"/>
    <w:rsid w:val="00BF232A"/>
    <w:rsid w:val="00BF2AA8"/>
    <w:rsid w:val="00BF36B3"/>
    <w:rsid w:val="00BF41B8"/>
    <w:rsid w:val="00BF428E"/>
    <w:rsid w:val="00BF440D"/>
    <w:rsid w:val="00BF4845"/>
    <w:rsid w:val="00BF5BA7"/>
    <w:rsid w:val="00BF5E22"/>
    <w:rsid w:val="00BF68A5"/>
    <w:rsid w:val="00BF6B37"/>
    <w:rsid w:val="00BF6EB6"/>
    <w:rsid w:val="00BF76CA"/>
    <w:rsid w:val="00BF79E1"/>
    <w:rsid w:val="00BF7E39"/>
    <w:rsid w:val="00BF7FD4"/>
    <w:rsid w:val="00C00097"/>
    <w:rsid w:val="00C00258"/>
    <w:rsid w:val="00C00751"/>
    <w:rsid w:val="00C00BEB"/>
    <w:rsid w:val="00C0105C"/>
    <w:rsid w:val="00C016C6"/>
    <w:rsid w:val="00C016C7"/>
    <w:rsid w:val="00C0198B"/>
    <w:rsid w:val="00C01A29"/>
    <w:rsid w:val="00C01B2B"/>
    <w:rsid w:val="00C02122"/>
    <w:rsid w:val="00C0255C"/>
    <w:rsid w:val="00C0280E"/>
    <w:rsid w:val="00C02A35"/>
    <w:rsid w:val="00C02C15"/>
    <w:rsid w:val="00C030AF"/>
    <w:rsid w:val="00C03454"/>
    <w:rsid w:val="00C03E2F"/>
    <w:rsid w:val="00C03F52"/>
    <w:rsid w:val="00C050F6"/>
    <w:rsid w:val="00C0535C"/>
    <w:rsid w:val="00C05E4D"/>
    <w:rsid w:val="00C061D0"/>
    <w:rsid w:val="00C06825"/>
    <w:rsid w:val="00C0686C"/>
    <w:rsid w:val="00C0694C"/>
    <w:rsid w:val="00C06F3D"/>
    <w:rsid w:val="00C07346"/>
    <w:rsid w:val="00C0734F"/>
    <w:rsid w:val="00C07BF8"/>
    <w:rsid w:val="00C07D77"/>
    <w:rsid w:val="00C07E6B"/>
    <w:rsid w:val="00C111CD"/>
    <w:rsid w:val="00C11FE2"/>
    <w:rsid w:val="00C1254B"/>
    <w:rsid w:val="00C128E6"/>
    <w:rsid w:val="00C12D18"/>
    <w:rsid w:val="00C12DAD"/>
    <w:rsid w:val="00C12E78"/>
    <w:rsid w:val="00C12F35"/>
    <w:rsid w:val="00C13696"/>
    <w:rsid w:val="00C13C84"/>
    <w:rsid w:val="00C14473"/>
    <w:rsid w:val="00C14573"/>
    <w:rsid w:val="00C14722"/>
    <w:rsid w:val="00C14C5A"/>
    <w:rsid w:val="00C157ED"/>
    <w:rsid w:val="00C15AD3"/>
    <w:rsid w:val="00C15BD2"/>
    <w:rsid w:val="00C15ECC"/>
    <w:rsid w:val="00C15F3D"/>
    <w:rsid w:val="00C167CA"/>
    <w:rsid w:val="00C171D4"/>
    <w:rsid w:val="00C1722F"/>
    <w:rsid w:val="00C1753D"/>
    <w:rsid w:val="00C203DE"/>
    <w:rsid w:val="00C20E75"/>
    <w:rsid w:val="00C2179E"/>
    <w:rsid w:val="00C218D6"/>
    <w:rsid w:val="00C2203B"/>
    <w:rsid w:val="00C22072"/>
    <w:rsid w:val="00C2214B"/>
    <w:rsid w:val="00C22242"/>
    <w:rsid w:val="00C22260"/>
    <w:rsid w:val="00C222E5"/>
    <w:rsid w:val="00C2246E"/>
    <w:rsid w:val="00C22AE4"/>
    <w:rsid w:val="00C2324B"/>
    <w:rsid w:val="00C2351C"/>
    <w:rsid w:val="00C23EB8"/>
    <w:rsid w:val="00C23EC6"/>
    <w:rsid w:val="00C247ED"/>
    <w:rsid w:val="00C24AB6"/>
    <w:rsid w:val="00C24FDE"/>
    <w:rsid w:val="00C25054"/>
    <w:rsid w:val="00C250B9"/>
    <w:rsid w:val="00C25794"/>
    <w:rsid w:val="00C25A85"/>
    <w:rsid w:val="00C25BB4"/>
    <w:rsid w:val="00C25FEF"/>
    <w:rsid w:val="00C26944"/>
    <w:rsid w:val="00C3033A"/>
    <w:rsid w:val="00C3051F"/>
    <w:rsid w:val="00C315C4"/>
    <w:rsid w:val="00C320BE"/>
    <w:rsid w:val="00C32292"/>
    <w:rsid w:val="00C32477"/>
    <w:rsid w:val="00C330FA"/>
    <w:rsid w:val="00C3351D"/>
    <w:rsid w:val="00C33BC0"/>
    <w:rsid w:val="00C340E1"/>
    <w:rsid w:val="00C341F8"/>
    <w:rsid w:val="00C34A7F"/>
    <w:rsid w:val="00C34DC4"/>
    <w:rsid w:val="00C35198"/>
    <w:rsid w:val="00C35320"/>
    <w:rsid w:val="00C35950"/>
    <w:rsid w:val="00C35B40"/>
    <w:rsid w:val="00C368C5"/>
    <w:rsid w:val="00C36D01"/>
    <w:rsid w:val="00C36E3D"/>
    <w:rsid w:val="00C36F83"/>
    <w:rsid w:val="00C371BF"/>
    <w:rsid w:val="00C371DD"/>
    <w:rsid w:val="00C375A8"/>
    <w:rsid w:val="00C37D89"/>
    <w:rsid w:val="00C40F89"/>
    <w:rsid w:val="00C418EF"/>
    <w:rsid w:val="00C41EE0"/>
    <w:rsid w:val="00C41F1F"/>
    <w:rsid w:val="00C42124"/>
    <w:rsid w:val="00C4249D"/>
    <w:rsid w:val="00C42A23"/>
    <w:rsid w:val="00C439D3"/>
    <w:rsid w:val="00C44761"/>
    <w:rsid w:val="00C45A63"/>
    <w:rsid w:val="00C45BD5"/>
    <w:rsid w:val="00C46491"/>
    <w:rsid w:val="00C46A30"/>
    <w:rsid w:val="00C47C27"/>
    <w:rsid w:val="00C50181"/>
    <w:rsid w:val="00C502DA"/>
    <w:rsid w:val="00C508D4"/>
    <w:rsid w:val="00C50E9F"/>
    <w:rsid w:val="00C519A6"/>
    <w:rsid w:val="00C51AB8"/>
    <w:rsid w:val="00C51B16"/>
    <w:rsid w:val="00C527DD"/>
    <w:rsid w:val="00C529E6"/>
    <w:rsid w:val="00C52BA2"/>
    <w:rsid w:val="00C52C13"/>
    <w:rsid w:val="00C52D53"/>
    <w:rsid w:val="00C52E2D"/>
    <w:rsid w:val="00C52E7E"/>
    <w:rsid w:val="00C5342D"/>
    <w:rsid w:val="00C5389D"/>
    <w:rsid w:val="00C53A14"/>
    <w:rsid w:val="00C5564E"/>
    <w:rsid w:val="00C55B01"/>
    <w:rsid w:val="00C55CAC"/>
    <w:rsid w:val="00C56725"/>
    <w:rsid w:val="00C57950"/>
    <w:rsid w:val="00C57A8B"/>
    <w:rsid w:val="00C6081E"/>
    <w:rsid w:val="00C60F87"/>
    <w:rsid w:val="00C61043"/>
    <w:rsid w:val="00C61C91"/>
    <w:rsid w:val="00C627AB"/>
    <w:rsid w:val="00C634C5"/>
    <w:rsid w:val="00C635B7"/>
    <w:rsid w:val="00C6380F"/>
    <w:rsid w:val="00C63B44"/>
    <w:rsid w:val="00C640F4"/>
    <w:rsid w:val="00C65CA6"/>
    <w:rsid w:val="00C65E83"/>
    <w:rsid w:val="00C660CC"/>
    <w:rsid w:val="00C666E1"/>
    <w:rsid w:val="00C66738"/>
    <w:rsid w:val="00C66D12"/>
    <w:rsid w:val="00C66E63"/>
    <w:rsid w:val="00C67429"/>
    <w:rsid w:val="00C67AA6"/>
    <w:rsid w:val="00C70336"/>
    <w:rsid w:val="00C704DD"/>
    <w:rsid w:val="00C70AA0"/>
    <w:rsid w:val="00C7194D"/>
    <w:rsid w:val="00C71C3C"/>
    <w:rsid w:val="00C71ED2"/>
    <w:rsid w:val="00C721E4"/>
    <w:rsid w:val="00C723B9"/>
    <w:rsid w:val="00C727ED"/>
    <w:rsid w:val="00C73060"/>
    <w:rsid w:val="00C73195"/>
    <w:rsid w:val="00C735AA"/>
    <w:rsid w:val="00C7376C"/>
    <w:rsid w:val="00C7404D"/>
    <w:rsid w:val="00C741D2"/>
    <w:rsid w:val="00C74BEE"/>
    <w:rsid w:val="00C74EA2"/>
    <w:rsid w:val="00C750F3"/>
    <w:rsid w:val="00C75411"/>
    <w:rsid w:val="00C75909"/>
    <w:rsid w:val="00C76727"/>
    <w:rsid w:val="00C76AF4"/>
    <w:rsid w:val="00C7753E"/>
    <w:rsid w:val="00C77641"/>
    <w:rsid w:val="00C7785D"/>
    <w:rsid w:val="00C77A2F"/>
    <w:rsid w:val="00C8114F"/>
    <w:rsid w:val="00C820C4"/>
    <w:rsid w:val="00C822BC"/>
    <w:rsid w:val="00C822CF"/>
    <w:rsid w:val="00C82DDB"/>
    <w:rsid w:val="00C8386F"/>
    <w:rsid w:val="00C841E2"/>
    <w:rsid w:val="00C84E08"/>
    <w:rsid w:val="00C84F1A"/>
    <w:rsid w:val="00C85B9F"/>
    <w:rsid w:val="00C85ED3"/>
    <w:rsid w:val="00C867B0"/>
    <w:rsid w:val="00C86823"/>
    <w:rsid w:val="00C8752F"/>
    <w:rsid w:val="00C87674"/>
    <w:rsid w:val="00C87DD9"/>
    <w:rsid w:val="00C87FCD"/>
    <w:rsid w:val="00C90022"/>
    <w:rsid w:val="00C90075"/>
    <w:rsid w:val="00C901C3"/>
    <w:rsid w:val="00C903CE"/>
    <w:rsid w:val="00C905BA"/>
    <w:rsid w:val="00C9072F"/>
    <w:rsid w:val="00C90765"/>
    <w:rsid w:val="00C90869"/>
    <w:rsid w:val="00C9185F"/>
    <w:rsid w:val="00C91874"/>
    <w:rsid w:val="00C91921"/>
    <w:rsid w:val="00C91B68"/>
    <w:rsid w:val="00C91BEE"/>
    <w:rsid w:val="00C92016"/>
    <w:rsid w:val="00C93D68"/>
    <w:rsid w:val="00C93E7A"/>
    <w:rsid w:val="00C9408D"/>
    <w:rsid w:val="00C94935"/>
    <w:rsid w:val="00C95ABB"/>
    <w:rsid w:val="00C95E83"/>
    <w:rsid w:val="00C95F01"/>
    <w:rsid w:val="00C96D20"/>
    <w:rsid w:val="00C97A51"/>
    <w:rsid w:val="00C97AA4"/>
    <w:rsid w:val="00C97E5B"/>
    <w:rsid w:val="00CA02D2"/>
    <w:rsid w:val="00CA0891"/>
    <w:rsid w:val="00CA2C2D"/>
    <w:rsid w:val="00CA30EC"/>
    <w:rsid w:val="00CA3852"/>
    <w:rsid w:val="00CA45F9"/>
    <w:rsid w:val="00CA5BF4"/>
    <w:rsid w:val="00CA628B"/>
    <w:rsid w:val="00CA6A99"/>
    <w:rsid w:val="00CA7DE0"/>
    <w:rsid w:val="00CB0516"/>
    <w:rsid w:val="00CB0713"/>
    <w:rsid w:val="00CB09F7"/>
    <w:rsid w:val="00CB0A68"/>
    <w:rsid w:val="00CB0E96"/>
    <w:rsid w:val="00CB0F0A"/>
    <w:rsid w:val="00CB1506"/>
    <w:rsid w:val="00CB174A"/>
    <w:rsid w:val="00CB1AD6"/>
    <w:rsid w:val="00CB27AA"/>
    <w:rsid w:val="00CB2936"/>
    <w:rsid w:val="00CB2E3F"/>
    <w:rsid w:val="00CB38E0"/>
    <w:rsid w:val="00CB3C8B"/>
    <w:rsid w:val="00CB5060"/>
    <w:rsid w:val="00CB53C1"/>
    <w:rsid w:val="00CB543C"/>
    <w:rsid w:val="00CB573C"/>
    <w:rsid w:val="00CB58B4"/>
    <w:rsid w:val="00CB5A72"/>
    <w:rsid w:val="00CB5D39"/>
    <w:rsid w:val="00CB6558"/>
    <w:rsid w:val="00CB685C"/>
    <w:rsid w:val="00CB7561"/>
    <w:rsid w:val="00CB767E"/>
    <w:rsid w:val="00CC1B64"/>
    <w:rsid w:val="00CC1F92"/>
    <w:rsid w:val="00CC2974"/>
    <w:rsid w:val="00CC2ADA"/>
    <w:rsid w:val="00CC2CD4"/>
    <w:rsid w:val="00CC2F3D"/>
    <w:rsid w:val="00CC3198"/>
    <w:rsid w:val="00CC413D"/>
    <w:rsid w:val="00CC416C"/>
    <w:rsid w:val="00CC4410"/>
    <w:rsid w:val="00CC51E5"/>
    <w:rsid w:val="00CC53E1"/>
    <w:rsid w:val="00CC6376"/>
    <w:rsid w:val="00CC6965"/>
    <w:rsid w:val="00CC6B50"/>
    <w:rsid w:val="00CC6D85"/>
    <w:rsid w:val="00CC6DC3"/>
    <w:rsid w:val="00CC739F"/>
    <w:rsid w:val="00CC7505"/>
    <w:rsid w:val="00CC7FF7"/>
    <w:rsid w:val="00CD0045"/>
    <w:rsid w:val="00CD020D"/>
    <w:rsid w:val="00CD02D0"/>
    <w:rsid w:val="00CD0AD4"/>
    <w:rsid w:val="00CD0C51"/>
    <w:rsid w:val="00CD2E16"/>
    <w:rsid w:val="00CD3970"/>
    <w:rsid w:val="00CD4149"/>
    <w:rsid w:val="00CD41DE"/>
    <w:rsid w:val="00CD4777"/>
    <w:rsid w:val="00CD5F35"/>
    <w:rsid w:val="00CD6272"/>
    <w:rsid w:val="00CD72FC"/>
    <w:rsid w:val="00CD75CF"/>
    <w:rsid w:val="00CD7BF8"/>
    <w:rsid w:val="00CD7CF1"/>
    <w:rsid w:val="00CE0410"/>
    <w:rsid w:val="00CE143E"/>
    <w:rsid w:val="00CE1441"/>
    <w:rsid w:val="00CE14B3"/>
    <w:rsid w:val="00CE1617"/>
    <w:rsid w:val="00CE194E"/>
    <w:rsid w:val="00CE1F27"/>
    <w:rsid w:val="00CE22DC"/>
    <w:rsid w:val="00CE29EA"/>
    <w:rsid w:val="00CE2BBB"/>
    <w:rsid w:val="00CE3586"/>
    <w:rsid w:val="00CE3D80"/>
    <w:rsid w:val="00CE3F96"/>
    <w:rsid w:val="00CE4130"/>
    <w:rsid w:val="00CE46AC"/>
    <w:rsid w:val="00CE4843"/>
    <w:rsid w:val="00CE4F48"/>
    <w:rsid w:val="00CE51C5"/>
    <w:rsid w:val="00CE5D9B"/>
    <w:rsid w:val="00CE6024"/>
    <w:rsid w:val="00CE608D"/>
    <w:rsid w:val="00CE62EC"/>
    <w:rsid w:val="00CE66B2"/>
    <w:rsid w:val="00CE66DF"/>
    <w:rsid w:val="00CE69C1"/>
    <w:rsid w:val="00CE6F03"/>
    <w:rsid w:val="00CE7253"/>
    <w:rsid w:val="00CE72CD"/>
    <w:rsid w:val="00CE77E7"/>
    <w:rsid w:val="00CF036A"/>
    <w:rsid w:val="00CF08F3"/>
    <w:rsid w:val="00CF1109"/>
    <w:rsid w:val="00CF15DF"/>
    <w:rsid w:val="00CF19EE"/>
    <w:rsid w:val="00CF21F5"/>
    <w:rsid w:val="00CF27D1"/>
    <w:rsid w:val="00CF2A57"/>
    <w:rsid w:val="00CF2CC6"/>
    <w:rsid w:val="00CF2EA7"/>
    <w:rsid w:val="00CF2F55"/>
    <w:rsid w:val="00CF33F6"/>
    <w:rsid w:val="00CF35C5"/>
    <w:rsid w:val="00CF3B9D"/>
    <w:rsid w:val="00CF4285"/>
    <w:rsid w:val="00CF4A34"/>
    <w:rsid w:val="00CF4B45"/>
    <w:rsid w:val="00CF5205"/>
    <w:rsid w:val="00CF5AE6"/>
    <w:rsid w:val="00CF611D"/>
    <w:rsid w:val="00CF70DB"/>
    <w:rsid w:val="00CF756D"/>
    <w:rsid w:val="00D00483"/>
    <w:rsid w:val="00D006DC"/>
    <w:rsid w:val="00D01A39"/>
    <w:rsid w:val="00D02323"/>
    <w:rsid w:val="00D02351"/>
    <w:rsid w:val="00D02B37"/>
    <w:rsid w:val="00D02BBA"/>
    <w:rsid w:val="00D037CE"/>
    <w:rsid w:val="00D041F4"/>
    <w:rsid w:val="00D0427F"/>
    <w:rsid w:val="00D04A90"/>
    <w:rsid w:val="00D04F7A"/>
    <w:rsid w:val="00D05450"/>
    <w:rsid w:val="00D05F33"/>
    <w:rsid w:val="00D06389"/>
    <w:rsid w:val="00D065BA"/>
    <w:rsid w:val="00D06CBA"/>
    <w:rsid w:val="00D07910"/>
    <w:rsid w:val="00D079CF"/>
    <w:rsid w:val="00D07A53"/>
    <w:rsid w:val="00D07D20"/>
    <w:rsid w:val="00D07F59"/>
    <w:rsid w:val="00D102C3"/>
    <w:rsid w:val="00D10CF1"/>
    <w:rsid w:val="00D1182C"/>
    <w:rsid w:val="00D1271F"/>
    <w:rsid w:val="00D12CF1"/>
    <w:rsid w:val="00D1370C"/>
    <w:rsid w:val="00D13C3C"/>
    <w:rsid w:val="00D13DEB"/>
    <w:rsid w:val="00D14055"/>
    <w:rsid w:val="00D14AD5"/>
    <w:rsid w:val="00D14DD5"/>
    <w:rsid w:val="00D1524B"/>
    <w:rsid w:val="00D15679"/>
    <w:rsid w:val="00D15B6A"/>
    <w:rsid w:val="00D16233"/>
    <w:rsid w:val="00D162B0"/>
    <w:rsid w:val="00D16387"/>
    <w:rsid w:val="00D163A3"/>
    <w:rsid w:val="00D16D08"/>
    <w:rsid w:val="00D16FF1"/>
    <w:rsid w:val="00D170F4"/>
    <w:rsid w:val="00D1716F"/>
    <w:rsid w:val="00D20C54"/>
    <w:rsid w:val="00D210B0"/>
    <w:rsid w:val="00D21A16"/>
    <w:rsid w:val="00D21C8E"/>
    <w:rsid w:val="00D222BA"/>
    <w:rsid w:val="00D230DE"/>
    <w:rsid w:val="00D2364F"/>
    <w:rsid w:val="00D23F18"/>
    <w:rsid w:val="00D249A6"/>
    <w:rsid w:val="00D24E12"/>
    <w:rsid w:val="00D250C0"/>
    <w:rsid w:val="00D25223"/>
    <w:rsid w:val="00D253B2"/>
    <w:rsid w:val="00D25A8F"/>
    <w:rsid w:val="00D25F25"/>
    <w:rsid w:val="00D262E4"/>
    <w:rsid w:val="00D26E42"/>
    <w:rsid w:val="00D27232"/>
    <w:rsid w:val="00D27482"/>
    <w:rsid w:val="00D277AA"/>
    <w:rsid w:val="00D27E7B"/>
    <w:rsid w:val="00D306F4"/>
    <w:rsid w:val="00D307E8"/>
    <w:rsid w:val="00D30CFA"/>
    <w:rsid w:val="00D30FCA"/>
    <w:rsid w:val="00D31434"/>
    <w:rsid w:val="00D31898"/>
    <w:rsid w:val="00D31C60"/>
    <w:rsid w:val="00D31F93"/>
    <w:rsid w:val="00D328F2"/>
    <w:rsid w:val="00D32E9F"/>
    <w:rsid w:val="00D3330D"/>
    <w:rsid w:val="00D33464"/>
    <w:rsid w:val="00D342AC"/>
    <w:rsid w:val="00D350DE"/>
    <w:rsid w:val="00D351CB"/>
    <w:rsid w:val="00D36499"/>
    <w:rsid w:val="00D3717F"/>
    <w:rsid w:val="00D374A7"/>
    <w:rsid w:val="00D37673"/>
    <w:rsid w:val="00D40627"/>
    <w:rsid w:val="00D40F81"/>
    <w:rsid w:val="00D41079"/>
    <w:rsid w:val="00D41093"/>
    <w:rsid w:val="00D4145F"/>
    <w:rsid w:val="00D416A6"/>
    <w:rsid w:val="00D41E69"/>
    <w:rsid w:val="00D422DC"/>
    <w:rsid w:val="00D424F6"/>
    <w:rsid w:val="00D42EBB"/>
    <w:rsid w:val="00D431AE"/>
    <w:rsid w:val="00D4324B"/>
    <w:rsid w:val="00D43CA8"/>
    <w:rsid w:val="00D44151"/>
    <w:rsid w:val="00D442A2"/>
    <w:rsid w:val="00D442EC"/>
    <w:rsid w:val="00D44376"/>
    <w:rsid w:val="00D4586D"/>
    <w:rsid w:val="00D45C8F"/>
    <w:rsid w:val="00D46124"/>
    <w:rsid w:val="00D464EF"/>
    <w:rsid w:val="00D46ABF"/>
    <w:rsid w:val="00D470C1"/>
    <w:rsid w:val="00D47387"/>
    <w:rsid w:val="00D47506"/>
    <w:rsid w:val="00D47664"/>
    <w:rsid w:val="00D47D8A"/>
    <w:rsid w:val="00D5140C"/>
    <w:rsid w:val="00D514B6"/>
    <w:rsid w:val="00D51AC8"/>
    <w:rsid w:val="00D51B48"/>
    <w:rsid w:val="00D52123"/>
    <w:rsid w:val="00D52507"/>
    <w:rsid w:val="00D52680"/>
    <w:rsid w:val="00D535A1"/>
    <w:rsid w:val="00D53808"/>
    <w:rsid w:val="00D53C42"/>
    <w:rsid w:val="00D53ECD"/>
    <w:rsid w:val="00D54560"/>
    <w:rsid w:val="00D54C63"/>
    <w:rsid w:val="00D555C1"/>
    <w:rsid w:val="00D55CF4"/>
    <w:rsid w:val="00D56C0A"/>
    <w:rsid w:val="00D57B45"/>
    <w:rsid w:val="00D57D02"/>
    <w:rsid w:val="00D600EB"/>
    <w:rsid w:val="00D61433"/>
    <w:rsid w:val="00D622E0"/>
    <w:rsid w:val="00D62575"/>
    <w:rsid w:val="00D62722"/>
    <w:rsid w:val="00D6278B"/>
    <w:rsid w:val="00D62B08"/>
    <w:rsid w:val="00D6358C"/>
    <w:rsid w:val="00D6446C"/>
    <w:rsid w:val="00D650C0"/>
    <w:rsid w:val="00D659C2"/>
    <w:rsid w:val="00D65E4D"/>
    <w:rsid w:val="00D6609B"/>
    <w:rsid w:val="00D66966"/>
    <w:rsid w:val="00D670F7"/>
    <w:rsid w:val="00D67938"/>
    <w:rsid w:val="00D7046C"/>
    <w:rsid w:val="00D7066E"/>
    <w:rsid w:val="00D71158"/>
    <w:rsid w:val="00D71583"/>
    <w:rsid w:val="00D71D13"/>
    <w:rsid w:val="00D726AE"/>
    <w:rsid w:val="00D72AAC"/>
    <w:rsid w:val="00D73159"/>
    <w:rsid w:val="00D7359D"/>
    <w:rsid w:val="00D73DF4"/>
    <w:rsid w:val="00D73FE0"/>
    <w:rsid w:val="00D74194"/>
    <w:rsid w:val="00D745DB"/>
    <w:rsid w:val="00D74B9D"/>
    <w:rsid w:val="00D75281"/>
    <w:rsid w:val="00D75605"/>
    <w:rsid w:val="00D760EA"/>
    <w:rsid w:val="00D76EA8"/>
    <w:rsid w:val="00D775DA"/>
    <w:rsid w:val="00D77FD8"/>
    <w:rsid w:val="00D805D1"/>
    <w:rsid w:val="00D80C94"/>
    <w:rsid w:val="00D8148B"/>
    <w:rsid w:val="00D81BC6"/>
    <w:rsid w:val="00D81C7B"/>
    <w:rsid w:val="00D81E00"/>
    <w:rsid w:val="00D82114"/>
    <w:rsid w:val="00D82571"/>
    <w:rsid w:val="00D82DA0"/>
    <w:rsid w:val="00D8349B"/>
    <w:rsid w:val="00D8378B"/>
    <w:rsid w:val="00D839E2"/>
    <w:rsid w:val="00D83AB7"/>
    <w:rsid w:val="00D847EB"/>
    <w:rsid w:val="00D84A0D"/>
    <w:rsid w:val="00D84D1E"/>
    <w:rsid w:val="00D8576F"/>
    <w:rsid w:val="00D85EF2"/>
    <w:rsid w:val="00D860B2"/>
    <w:rsid w:val="00D86299"/>
    <w:rsid w:val="00D86BA1"/>
    <w:rsid w:val="00D86EED"/>
    <w:rsid w:val="00D87239"/>
    <w:rsid w:val="00D876A1"/>
    <w:rsid w:val="00D87DD1"/>
    <w:rsid w:val="00D87EEC"/>
    <w:rsid w:val="00D9004F"/>
    <w:rsid w:val="00D90091"/>
    <w:rsid w:val="00D90AA1"/>
    <w:rsid w:val="00D90BA2"/>
    <w:rsid w:val="00D90D18"/>
    <w:rsid w:val="00D912B9"/>
    <w:rsid w:val="00D91957"/>
    <w:rsid w:val="00D91CF4"/>
    <w:rsid w:val="00D92780"/>
    <w:rsid w:val="00D92DCC"/>
    <w:rsid w:val="00D93D20"/>
    <w:rsid w:val="00D94337"/>
    <w:rsid w:val="00D94758"/>
    <w:rsid w:val="00D955EF"/>
    <w:rsid w:val="00D958D2"/>
    <w:rsid w:val="00D9682D"/>
    <w:rsid w:val="00D96937"/>
    <w:rsid w:val="00D97270"/>
    <w:rsid w:val="00D97824"/>
    <w:rsid w:val="00D97F7C"/>
    <w:rsid w:val="00DA0CF3"/>
    <w:rsid w:val="00DA1712"/>
    <w:rsid w:val="00DA19A7"/>
    <w:rsid w:val="00DA1BA9"/>
    <w:rsid w:val="00DA2286"/>
    <w:rsid w:val="00DA23B9"/>
    <w:rsid w:val="00DA29D1"/>
    <w:rsid w:val="00DA2D68"/>
    <w:rsid w:val="00DA3287"/>
    <w:rsid w:val="00DA4251"/>
    <w:rsid w:val="00DA452C"/>
    <w:rsid w:val="00DA4CA7"/>
    <w:rsid w:val="00DA4CC9"/>
    <w:rsid w:val="00DA4F22"/>
    <w:rsid w:val="00DA5460"/>
    <w:rsid w:val="00DA5477"/>
    <w:rsid w:val="00DA5A9F"/>
    <w:rsid w:val="00DA5CA1"/>
    <w:rsid w:val="00DA5F12"/>
    <w:rsid w:val="00DA71CE"/>
    <w:rsid w:val="00DB220D"/>
    <w:rsid w:val="00DB223F"/>
    <w:rsid w:val="00DB2436"/>
    <w:rsid w:val="00DB31FF"/>
    <w:rsid w:val="00DB35A2"/>
    <w:rsid w:val="00DB4DB0"/>
    <w:rsid w:val="00DB697B"/>
    <w:rsid w:val="00DB6B8F"/>
    <w:rsid w:val="00DB6EAE"/>
    <w:rsid w:val="00DB72A4"/>
    <w:rsid w:val="00DB7F02"/>
    <w:rsid w:val="00DC008C"/>
    <w:rsid w:val="00DC0554"/>
    <w:rsid w:val="00DC086B"/>
    <w:rsid w:val="00DC147E"/>
    <w:rsid w:val="00DC16A5"/>
    <w:rsid w:val="00DC1791"/>
    <w:rsid w:val="00DC18EC"/>
    <w:rsid w:val="00DC1A91"/>
    <w:rsid w:val="00DC1AC9"/>
    <w:rsid w:val="00DC1F6D"/>
    <w:rsid w:val="00DC266C"/>
    <w:rsid w:val="00DC2D5E"/>
    <w:rsid w:val="00DC3012"/>
    <w:rsid w:val="00DC39BD"/>
    <w:rsid w:val="00DC3D97"/>
    <w:rsid w:val="00DC4046"/>
    <w:rsid w:val="00DC41EB"/>
    <w:rsid w:val="00DC4801"/>
    <w:rsid w:val="00DC4927"/>
    <w:rsid w:val="00DC4BED"/>
    <w:rsid w:val="00DC5202"/>
    <w:rsid w:val="00DC5334"/>
    <w:rsid w:val="00DC57AA"/>
    <w:rsid w:val="00DC5929"/>
    <w:rsid w:val="00DC594F"/>
    <w:rsid w:val="00DC5BED"/>
    <w:rsid w:val="00DC5E5A"/>
    <w:rsid w:val="00DC654E"/>
    <w:rsid w:val="00DC67E7"/>
    <w:rsid w:val="00DC696F"/>
    <w:rsid w:val="00DC77F3"/>
    <w:rsid w:val="00DC7E73"/>
    <w:rsid w:val="00DD03FC"/>
    <w:rsid w:val="00DD0BC2"/>
    <w:rsid w:val="00DD1113"/>
    <w:rsid w:val="00DD1765"/>
    <w:rsid w:val="00DD21DA"/>
    <w:rsid w:val="00DD2CDA"/>
    <w:rsid w:val="00DD3419"/>
    <w:rsid w:val="00DD56A6"/>
    <w:rsid w:val="00DD5DFF"/>
    <w:rsid w:val="00DD674F"/>
    <w:rsid w:val="00DD689E"/>
    <w:rsid w:val="00DD6C50"/>
    <w:rsid w:val="00DE00DA"/>
    <w:rsid w:val="00DE0A45"/>
    <w:rsid w:val="00DE0EAF"/>
    <w:rsid w:val="00DE2309"/>
    <w:rsid w:val="00DE3863"/>
    <w:rsid w:val="00DE46DF"/>
    <w:rsid w:val="00DE4D41"/>
    <w:rsid w:val="00DE4E50"/>
    <w:rsid w:val="00DE532C"/>
    <w:rsid w:val="00DE561C"/>
    <w:rsid w:val="00DE6048"/>
    <w:rsid w:val="00DE6193"/>
    <w:rsid w:val="00DE6741"/>
    <w:rsid w:val="00DE6F12"/>
    <w:rsid w:val="00DE7288"/>
    <w:rsid w:val="00DE7389"/>
    <w:rsid w:val="00DE7C66"/>
    <w:rsid w:val="00DE7D87"/>
    <w:rsid w:val="00DF06A6"/>
    <w:rsid w:val="00DF0941"/>
    <w:rsid w:val="00DF14E9"/>
    <w:rsid w:val="00DF151C"/>
    <w:rsid w:val="00DF1831"/>
    <w:rsid w:val="00DF1B29"/>
    <w:rsid w:val="00DF22D4"/>
    <w:rsid w:val="00DF2551"/>
    <w:rsid w:val="00DF2B36"/>
    <w:rsid w:val="00DF2D51"/>
    <w:rsid w:val="00DF30AF"/>
    <w:rsid w:val="00DF34D0"/>
    <w:rsid w:val="00DF371A"/>
    <w:rsid w:val="00DF38AF"/>
    <w:rsid w:val="00DF42E6"/>
    <w:rsid w:val="00DF472D"/>
    <w:rsid w:val="00DF473F"/>
    <w:rsid w:val="00DF4C2F"/>
    <w:rsid w:val="00DF4C9F"/>
    <w:rsid w:val="00DF5B23"/>
    <w:rsid w:val="00DF5C6E"/>
    <w:rsid w:val="00DF6135"/>
    <w:rsid w:val="00DF6A41"/>
    <w:rsid w:val="00DF6C11"/>
    <w:rsid w:val="00DF7A80"/>
    <w:rsid w:val="00DF7DDD"/>
    <w:rsid w:val="00E002D9"/>
    <w:rsid w:val="00E00462"/>
    <w:rsid w:val="00E00B5D"/>
    <w:rsid w:val="00E01520"/>
    <w:rsid w:val="00E01BA0"/>
    <w:rsid w:val="00E01D4D"/>
    <w:rsid w:val="00E027FC"/>
    <w:rsid w:val="00E02D4B"/>
    <w:rsid w:val="00E03126"/>
    <w:rsid w:val="00E03CD5"/>
    <w:rsid w:val="00E03D49"/>
    <w:rsid w:val="00E03DC6"/>
    <w:rsid w:val="00E0413B"/>
    <w:rsid w:val="00E04A5C"/>
    <w:rsid w:val="00E05919"/>
    <w:rsid w:val="00E05949"/>
    <w:rsid w:val="00E0599E"/>
    <w:rsid w:val="00E05BD8"/>
    <w:rsid w:val="00E06225"/>
    <w:rsid w:val="00E062CE"/>
    <w:rsid w:val="00E068CC"/>
    <w:rsid w:val="00E06D0C"/>
    <w:rsid w:val="00E072E3"/>
    <w:rsid w:val="00E1041B"/>
    <w:rsid w:val="00E10827"/>
    <w:rsid w:val="00E10BF0"/>
    <w:rsid w:val="00E10C7B"/>
    <w:rsid w:val="00E1119F"/>
    <w:rsid w:val="00E11D22"/>
    <w:rsid w:val="00E11E2E"/>
    <w:rsid w:val="00E124F4"/>
    <w:rsid w:val="00E12951"/>
    <w:rsid w:val="00E129A0"/>
    <w:rsid w:val="00E129A7"/>
    <w:rsid w:val="00E12EF9"/>
    <w:rsid w:val="00E133B0"/>
    <w:rsid w:val="00E1408C"/>
    <w:rsid w:val="00E141C1"/>
    <w:rsid w:val="00E1476E"/>
    <w:rsid w:val="00E15EC7"/>
    <w:rsid w:val="00E16193"/>
    <w:rsid w:val="00E162B2"/>
    <w:rsid w:val="00E17B34"/>
    <w:rsid w:val="00E2031E"/>
    <w:rsid w:val="00E20C75"/>
    <w:rsid w:val="00E20C86"/>
    <w:rsid w:val="00E20EAF"/>
    <w:rsid w:val="00E213E5"/>
    <w:rsid w:val="00E21772"/>
    <w:rsid w:val="00E21AAD"/>
    <w:rsid w:val="00E22A0E"/>
    <w:rsid w:val="00E22B39"/>
    <w:rsid w:val="00E23398"/>
    <w:rsid w:val="00E23496"/>
    <w:rsid w:val="00E23633"/>
    <w:rsid w:val="00E23F61"/>
    <w:rsid w:val="00E24168"/>
    <w:rsid w:val="00E24680"/>
    <w:rsid w:val="00E2520E"/>
    <w:rsid w:val="00E25973"/>
    <w:rsid w:val="00E25C1F"/>
    <w:rsid w:val="00E26006"/>
    <w:rsid w:val="00E26728"/>
    <w:rsid w:val="00E26833"/>
    <w:rsid w:val="00E26AE8"/>
    <w:rsid w:val="00E2706A"/>
    <w:rsid w:val="00E27166"/>
    <w:rsid w:val="00E27500"/>
    <w:rsid w:val="00E3027F"/>
    <w:rsid w:val="00E3036E"/>
    <w:rsid w:val="00E308EE"/>
    <w:rsid w:val="00E30CBC"/>
    <w:rsid w:val="00E31118"/>
    <w:rsid w:val="00E312C3"/>
    <w:rsid w:val="00E31B25"/>
    <w:rsid w:val="00E32435"/>
    <w:rsid w:val="00E32ABB"/>
    <w:rsid w:val="00E32CF7"/>
    <w:rsid w:val="00E33031"/>
    <w:rsid w:val="00E333B8"/>
    <w:rsid w:val="00E33F31"/>
    <w:rsid w:val="00E33F44"/>
    <w:rsid w:val="00E34180"/>
    <w:rsid w:val="00E3593D"/>
    <w:rsid w:val="00E35B3E"/>
    <w:rsid w:val="00E35D51"/>
    <w:rsid w:val="00E360DA"/>
    <w:rsid w:val="00E362E7"/>
    <w:rsid w:val="00E36D00"/>
    <w:rsid w:val="00E3709D"/>
    <w:rsid w:val="00E370F6"/>
    <w:rsid w:val="00E37141"/>
    <w:rsid w:val="00E373DC"/>
    <w:rsid w:val="00E37442"/>
    <w:rsid w:val="00E37B79"/>
    <w:rsid w:val="00E37F51"/>
    <w:rsid w:val="00E37FDC"/>
    <w:rsid w:val="00E408C7"/>
    <w:rsid w:val="00E40C42"/>
    <w:rsid w:val="00E40F7C"/>
    <w:rsid w:val="00E41423"/>
    <w:rsid w:val="00E41AAF"/>
    <w:rsid w:val="00E41F75"/>
    <w:rsid w:val="00E42040"/>
    <w:rsid w:val="00E4210D"/>
    <w:rsid w:val="00E425BE"/>
    <w:rsid w:val="00E43DD0"/>
    <w:rsid w:val="00E43F89"/>
    <w:rsid w:val="00E44058"/>
    <w:rsid w:val="00E44A30"/>
    <w:rsid w:val="00E44FF7"/>
    <w:rsid w:val="00E45304"/>
    <w:rsid w:val="00E4574B"/>
    <w:rsid w:val="00E45778"/>
    <w:rsid w:val="00E45833"/>
    <w:rsid w:val="00E45932"/>
    <w:rsid w:val="00E464AE"/>
    <w:rsid w:val="00E46858"/>
    <w:rsid w:val="00E46D12"/>
    <w:rsid w:val="00E46DC9"/>
    <w:rsid w:val="00E47E69"/>
    <w:rsid w:val="00E508DC"/>
    <w:rsid w:val="00E509CD"/>
    <w:rsid w:val="00E50D68"/>
    <w:rsid w:val="00E51609"/>
    <w:rsid w:val="00E51DA8"/>
    <w:rsid w:val="00E524FB"/>
    <w:rsid w:val="00E539E9"/>
    <w:rsid w:val="00E546E0"/>
    <w:rsid w:val="00E547F9"/>
    <w:rsid w:val="00E54CE2"/>
    <w:rsid w:val="00E54D57"/>
    <w:rsid w:val="00E54F4C"/>
    <w:rsid w:val="00E550AB"/>
    <w:rsid w:val="00E55488"/>
    <w:rsid w:val="00E559D2"/>
    <w:rsid w:val="00E56481"/>
    <w:rsid w:val="00E56715"/>
    <w:rsid w:val="00E56BE6"/>
    <w:rsid w:val="00E573C8"/>
    <w:rsid w:val="00E57872"/>
    <w:rsid w:val="00E6014E"/>
    <w:rsid w:val="00E604EA"/>
    <w:rsid w:val="00E605B0"/>
    <w:rsid w:val="00E60964"/>
    <w:rsid w:val="00E60D4E"/>
    <w:rsid w:val="00E6189F"/>
    <w:rsid w:val="00E61A3D"/>
    <w:rsid w:val="00E61E5A"/>
    <w:rsid w:val="00E62050"/>
    <w:rsid w:val="00E626CA"/>
    <w:rsid w:val="00E62DB4"/>
    <w:rsid w:val="00E630D1"/>
    <w:rsid w:val="00E6369A"/>
    <w:rsid w:val="00E637C0"/>
    <w:rsid w:val="00E637FB"/>
    <w:rsid w:val="00E63ECE"/>
    <w:rsid w:val="00E6408E"/>
    <w:rsid w:val="00E6448A"/>
    <w:rsid w:val="00E64518"/>
    <w:rsid w:val="00E647E0"/>
    <w:rsid w:val="00E64AC2"/>
    <w:rsid w:val="00E652BA"/>
    <w:rsid w:val="00E658E7"/>
    <w:rsid w:val="00E669EC"/>
    <w:rsid w:val="00E67676"/>
    <w:rsid w:val="00E67AFE"/>
    <w:rsid w:val="00E67B81"/>
    <w:rsid w:val="00E67CC4"/>
    <w:rsid w:val="00E7017D"/>
    <w:rsid w:val="00E702B5"/>
    <w:rsid w:val="00E70307"/>
    <w:rsid w:val="00E70826"/>
    <w:rsid w:val="00E70919"/>
    <w:rsid w:val="00E70DB5"/>
    <w:rsid w:val="00E71D07"/>
    <w:rsid w:val="00E71F1C"/>
    <w:rsid w:val="00E72713"/>
    <w:rsid w:val="00E72A3F"/>
    <w:rsid w:val="00E73693"/>
    <w:rsid w:val="00E7379B"/>
    <w:rsid w:val="00E73AC5"/>
    <w:rsid w:val="00E73AE7"/>
    <w:rsid w:val="00E75252"/>
    <w:rsid w:val="00E758C4"/>
    <w:rsid w:val="00E75B40"/>
    <w:rsid w:val="00E762BB"/>
    <w:rsid w:val="00E7642B"/>
    <w:rsid w:val="00E76C03"/>
    <w:rsid w:val="00E76C67"/>
    <w:rsid w:val="00E77268"/>
    <w:rsid w:val="00E77592"/>
    <w:rsid w:val="00E775D5"/>
    <w:rsid w:val="00E80161"/>
    <w:rsid w:val="00E80A2E"/>
    <w:rsid w:val="00E815A6"/>
    <w:rsid w:val="00E8246E"/>
    <w:rsid w:val="00E824D9"/>
    <w:rsid w:val="00E842D2"/>
    <w:rsid w:val="00E842DA"/>
    <w:rsid w:val="00E8476B"/>
    <w:rsid w:val="00E847FB"/>
    <w:rsid w:val="00E84A8C"/>
    <w:rsid w:val="00E84E14"/>
    <w:rsid w:val="00E85910"/>
    <w:rsid w:val="00E85A06"/>
    <w:rsid w:val="00E864BD"/>
    <w:rsid w:val="00E86EAB"/>
    <w:rsid w:val="00E86FBC"/>
    <w:rsid w:val="00E87C19"/>
    <w:rsid w:val="00E87D94"/>
    <w:rsid w:val="00E90119"/>
    <w:rsid w:val="00E90858"/>
    <w:rsid w:val="00E90BF3"/>
    <w:rsid w:val="00E918CE"/>
    <w:rsid w:val="00E91FB7"/>
    <w:rsid w:val="00E9200D"/>
    <w:rsid w:val="00E921A9"/>
    <w:rsid w:val="00E9221B"/>
    <w:rsid w:val="00E93450"/>
    <w:rsid w:val="00E9386C"/>
    <w:rsid w:val="00E93C0A"/>
    <w:rsid w:val="00E96289"/>
    <w:rsid w:val="00E96A82"/>
    <w:rsid w:val="00E96BB8"/>
    <w:rsid w:val="00E972C1"/>
    <w:rsid w:val="00E97D8E"/>
    <w:rsid w:val="00EA03CD"/>
    <w:rsid w:val="00EA0DB0"/>
    <w:rsid w:val="00EA16BC"/>
    <w:rsid w:val="00EA1960"/>
    <w:rsid w:val="00EA1A67"/>
    <w:rsid w:val="00EA1DA3"/>
    <w:rsid w:val="00EA26BB"/>
    <w:rsid w:val="00EA2B4F"/>
    <w:rsid w:val="00EA2EA3"/>
    <w:rsid w:val="00EA4952"/>
    <w:rsid w:val="00EA4A27"/>
    <w:rsid w:val="00EA4B58"/>
    <w:rsid w:val="00EA4E26"/>
    <w:rsid w:val="00EA5444"/>
    <w:rsid w:val="00EA5792"/>
    <w:rsid w:val="00EA6476"/>
    <w:rsid w:val="00EA7427"/>
    <w:rsid w:val="00EA75E4"/>
    <w:rsid w:val="00EA7B13"/>
    <w:rsid w:val="00EA7B26"/>
    <w:rsid w:val="00EB0563"/>
    <w:rsid w:val="00EB0C12"/>
    <w:rsid w:val="00EB12CF"/>
    <w:rsid w:val="00EB1592"/>
    <w:rsid w:val="00EB19C2"/>
    <w:rsid w:val="00EB1C61"/>
    <w:rsid w:val="00EB20F1"/>
    <w:rsid w:val="00EB217F"/>
    <w:rsid w:val="00EB225F"/>
    <w:rsid w:val="00EB238B"/>
    <w:rsid w:val="00EB26B3"/>
    <w:rsid w:val="00EB3CC8"/>
    <w:rsid w:val="00EB4136"/>
    <w:rsid w:val="00EB485B"/>
    <w:rsid w:val="00EB5161"/>
    <w:rsid w:val="00EB57FE"/>
    <w:rsid w:val="00EB59D9"/>
    <w:rsid w:val="00EB67AC"/>
    <w:rsid w:val="00EB697D"/>
    <w:rsid w:val="00EB6BBC"/>
    <w:rsid w:val="00EB6C89"/>
    <w:rsid w:val="00EB6CA0"/>
    <w:rsid w:val="00EB6F4B"/>
    <w:rsid w:val="00EB74A6"/>
    <w:rsid w:val="00EB7D4B"/>
    <w:rsid w:val="00EB7E00"/>
    <w:rsid w:val="00EB7E99"/>
    <w:rsid w:val="00EB7FEE"/>
    <w:rsid w:val="00EC086E"/>
    <w:rsid w:val="00EC0E7F"/>
    <w:rsid w:val="00EC0F89"/>
    <w:rsid w:val="00EC124D"/>
    <w:rsid w:val="00EC1A77"/>
    <w:rsid w:val="00EC1FAE"/>
    <w:rsid w:val="00EC2039"/>
    <w:rsid w:val="00EC2603"/>
    <w:rsid w:val="00EC2BB7"/>
    <w:rsid w:val="00EC32AB"/>
    <w:rsid w:val="00EC39BD"/>
    <w:rsid w:val="00EC4BF3"/>
    <w:rsid w:val="00EC5924"/>
    <w:rsid w:val="00EC6FC6"/>
    <w:rsid w:val="00EC7090"/>
    <w:rsid w:val="00EC7250"/>
    <w:rsid w:val="00EC7735"/>
    <w:rsid w:val="00EC7D27"/>
    <w:rsid w:val="00ED0823"/>
    <w:rsid w:val="00ED0984"/>
    <w:rsid w:val="00ED0E5B"/>
    <w:rsid w:val="00ED1065"/>
    <w:rsid w:val="00ED10B0"/>
    <w:rsid w:val="00ED12B2"/>
    <w:rsid w:val="00ED1942"/>
    <w:rsid w:val="00ED1BD8"/>
    <w:rsid w:val="00ED1CAD"/>
    <w:rsid w:val="00ED1E4E"/>
    <w:rsid w:val="00ED1F53"/>
    <w:rsid w:val="00ED212E"/>
    <w:rsid w:val="00ED2340"/>
    <w:rsid w:val="00ED27CD"/>
    <w:rsid w:val="00ED2802"/>
    <w:rsid w:val="00ED2AA6"/>
    <w:rsid w:val="00ED2B12"/>
    <w:rsid w:val="00ED2EAA"/>
    <w:rsid w:val="00ED3E44"/>
    <w:rsid w:val="00ED3F31"/>
    <w:rsid w:val="00ED4357"/>
    <w:rsid w:val="00ED4548"/>
    <w:rsid w:val="00ED4642"/>
    <w:rsid w:val="00ED4DD6"/>
    <w:rsid w:val="00ED516E"/>
    <w:rsid w:val="00ED534D"/>
    <w:rsid w:val="00ED595B"/>
    <w:rsid w:val="00ED59C8"/>
    <w:rsid w:val="00ED602F"/>
    <w:rsid w:val="00ED6551"/>
    <w:rsid w:val="00ED6E8E"/>
    <w:rsid w:val="00EE05C8"/>
    <w:rsid w:val="00EE0716"/>
    <w:rsid w:val="00EE1017"/>
    <w:rsid w:val="00EE193A"/>
    <w:rsid w:val="00EE280B"/>
    <w:rsid w:val="00EE29E4"/>
    <w:rsid w:val="00EE2E99"/>
    <w:rsid w:val="00EE2E9E"/>
    <w:rsid w:val="00EE3182"/>
    <w:rsid w:val="00EE39A7"/>
    <w:rsid w:val="00EE3C20"/>
    <w:rsid w:val="00EE3DD5"/>
    <w:rsid w:val="00EE3EE7"/>
    <w:rsid w:val="00EE4DD2"/>
    <w:rsid w:val="00EE56D0"/>
    <w:rsid w:val="00EE590E"/>
    <w:rsid w:val="00EE5F74"/>
    <w:rsid w:val="00EE60F0"/>
    <w:rsid w:val="00EE64B9"/>
    <w:rsid w:val="00EE73BC"/>
    <w:rsid w:val="00EE79C9"/>
    <w:rsid w:val="00EE7BD1"/>
    <w:rsid w:val="00EE7EE8"/>
    <w:rsid w:val="00EF2372"/>
    <w:rsid w:val="00EF2D01"/>
    <w:rsid w:val="00EF3071"/>
    <w:rsid w:val="00EF32C9"/>
    <w:rsid w:val="00EF390D"/>
    <w:rsid w:val="00EF3C90"/>
    <w:rsid w:val="00EF3EC7"/>
    <w:rsid w:val="00EF406C"/>
    <w:rsid w:val="00EF4EB4"/>
    <w:rsid w:val="00EF53EB"/>
    <w:rsid w:val="00EF72CA"/>
    <w:rsid w:val="00EF7549"/>
    <w:rsid w:val="00EF7C31"/>
    <w:rsid w:val="00EF7F5A"/>
    <w:rsid w:val="00F002B6"/>
    <w:rsid w:val="00F002DE"/>
    <w:rsid w:val="00F00384"/>
    <w:rsid w:val="00F01903"/>
    <w:rsid w:val="00F02DD8"/>
    <w:rsid w:val="00F031C6"/>
    <w:rsid w:val="00F04731"/>
    <w:rsid w:val="00F061A8"/>
    <w:rsid w:val="00F063A9"/>
    <w:rsid w:val="00F06432"/>
    <w:rsid w:val="00F06515"/>
    <w:rsid w:val="00F06550"/>
    <w:rsid w:val="00F0685A"/>
    <w:rsid w:val="00F06B99"/>
    <w:rsid w:val="00F071A3"/>
    <w:rsid w:val="00F07D5D"/>
    <w:rsid w:val="00F07F5E"/>
    <w:rsid w:val="00F10811"/>
    <w:rsid w:val="00F108DE"/>
    <w:rsid w:val="00F10EE0"/>
    <w:rsid w:val="00F112F1"/>
    <w:rsid w:val="00F11505"/>
    <w:rsid w:val="00F11657"/>
    <w:rsid w:val="00F11AB9"/>
    <w:rsid w:val="00F11DA3"/>
    <w:rsid w:val="00F11F4D"/>
    <w:rsid w:val="00F1222C"/>
    <w:rsid w:val="00F1291B"/>
    <w:rsid w:val="00F12FFF"/>
    <w:rsid w:val="00F13C07"/>
    <w:rsid w:val="00F13D02"/>
    <w:rsid w:val="00F13D56"/>
    <w:rsid w:val="00F1466C"/>
    <w:rsid w:val="00F147A2"/>
    <w:rsid w:val="00F147F4"/>
    <w:rsid w:val="00F148A9"/>
    <w:rsid w:val="00F149D1"/>
    <w:rsid w:val="00F152CB"/>
    <w:rsid w:val="00F152EC"/>
    <w:rsid w:val="00F158D1"/>
    <w:rsid w:val="00F15AA8"/>
    <w:rsid w:val="00F16696"/>
    <w:rsid w:val="00F16E11"/>
    <w:rsid w:val="00F2072D"/>
    <w:rsid w:val="00F20F82"/>
    <w:rsid w:val="00F2106C"/>
    <w:rsid w:val="00F210AC"/>
    <w:rsid w:val="00F2134A"/>
    <w:rsid w:val="00F21429"/>
    <w:rsid w:val="00F217A8"/>
    <w:rsid w:val="00F21F6B"/>
    <w:rsid w:val="00F221EE"/>
    <w:rsid w:val="00F22EF8"/>
    <w:rsid w:val="00F23308"/>
    <w:rsid w:val="00F233D5"/>
    <w:rsid w:val="00F23720"/>
    <w:rsid w:val="00F23C53"/>
    <w:rsid w:val="00F252E9"/>
    <w:rsid w:val="00F25BB6"/>
    <w:rsid w:val="00F25CF1"/>
    <w:rsid w:val="00F26DF8"/>
    <w:rsid w:val="00F27425"/>
    <w:rsid w:val="00F27967"/>
    <w:rsid w:val="00F27CCF"/>
    <w:rsid w:val="00F27E48"/>
    <w:rsid w:val="00F27FEF"/>
    <w:rsid w:val="00F303B6"/>
    <w:rsid w:val="00F30C1E"/>
    <w:rsid w:val="00F314CC"/>
    <w:rsid w:val="00F318A8"/>
    <w:rsid w:val="00F31C6D"/>
    <w:rsid w:val="00F31D4F"/>
    <w:rsid w:val="00F31EF6"/>
    <w:rsid w:val="00F3202D"/>
    <w:rsid w:val="00F3210F"/>
    <w:rsid w:val="00F321F3"/>
    <w:rsid w:val="00F3242F"/>
    <w:rsid w:val="00F32CF3"/>
    <w:rsid w:val="00F3363E"/>
    <w:rsid w:val="00F338FC"/>
    <w:rsid w:val="00F33CAE"/>
    <w:rsid w:val="00F340FF"/>
    <w:rsid w:val="00F35609"/>
    <w:rsid w:val="00F35735"/>
    <w:rsid w:val="00F36338"/>
    <w:rsid w:val="00F3695A"/>
    <w:rsid w:val="00F36C09"/>
    <w:rsid w:val="00F37994"/>
    <w:rsid w:val="00F40C77"/>
    <w:rsid w:val="00F40E36"/>
    <w:rsid w:val="00F4143E"/>
    <w:rsid w:val="00F41890"/>
    <w:rsid w:val="00F41EE1"/>
    <w:rsid w:val="00F42E2E"/>
    <w:rsid w:val="00F43026"/>
    <w:rsid w:val="00F43184"/>
    <w:rsid w:val="00F43B7F"/>
    <w:rsid w:val="00F43BF5"/>
    <w:rsid w:val="00F4417D"/>
    <w:rsid w:val="00F443AF"/>
    <w:rsid w:val="00F444BB"/>
    <w:rsid w:val="00F445C3"/>
    <w:rsid w:val="00F446FB"/>
    <w:rsid w:val="00F44E14"/>
    <w:rsid w:val="00F44EB7"/>
    <w:rsid w:val="00F45515"/>
    <w:rsid w:val="00F45753"/>
    <w:rsid w:val="00F458BE"/>
    <w:rsid w:val="00F45CB7"/>
    <w:rsid w:val="00F45D42"/>
    <w:rsid w:val="00F461A8"/>
    <w:rsid w:val="00F463E7"/>
    <w:rsid w:val="00F478DB"/>
    <w:rsid w:val="00F501E1"/>
    <w:rsid w:val="00F503C2"/>
    <w:rsid w:val="00F50C77"/>
    <w:rsid w:val="00F50F41"/>
    <w:rsid w:val="00F51074"/>
    <w:rsid w:val="00F51278"/>
    <w:rsid w:val="00F51482"/>
    <w:rsid w:val="00F520E5"/>
    <w:rsid w:val="00F539B3"/>
    <w:rsid w:val="00F53AE3"/>
    <w:rsid w:val="00F540C0"/>
    <w:rsid w:val="00F546BD"/>
    <w:rsid w:val="00F54A08"/>
    <w:rsid w:val="00F55F09"/>
    <w:rsid w:val="00F562A5"/>
    <w:rsid w:val="00F56420"/>
    <w:rsid w:val="00F56BFB"/>
    <w:rsid w:val="00F56F7A"/>
    <w:rsid w:val="00F576A0"/>
    <w:rsid w:val="00F57B26"/>
    <w:rsid w:val="00F57B2F"/>
    <w:rsid w:val="00F603E7"/>
    <w:rsid w:val="00F60924"/>
    <w:rsid w:val="00F60EFC"/>
    <w:rsid w:val="00F61317"/>
    <w:rsid w:val="00F6131F"/>
    <w:rsid w:val="00F6216B"/>
    <w:rsid w:val="00F62BFF"/>
    <w:rsid w:val="00F631A1"/>
    <w:rsid w:val="00F63AA0"/>
    <w:rsid w:val="00F63CBE"/>
    <w:rsid w:val="00F63D29"/>
    <w:rsid w:val="00F63E27"/>
    <w:rsid w:val="00F64DE0"/>
    <w:rsid w:val="00F65D5C"/>
    <w:rsid w:val="00F66DD3"/>
    <w:rsid w:val="00F67C56"/>
    <w:rsid w:val="00F70444"/>
    <w:rsid w:val="00F70B45"/>
    <w:rsid w:val="00F71DFD"/>
    <w:rsid w:val="00F71EA7"/>
    <w:rsid w:val="00F72673"/>
    <w:rsid w:val="00F72889"/>
    <w:rsid w:val="00F72CA2"/>
    <w:rsid w:val="00F72FD6"/>
    <w:rsid w:val="00F732CA"/>
    <w:rsid w:val="00F735B4"/>
    <w:rsid w:val="00F74422"/>
    <w:rsid w:val="00F744D4"/>
    <w:rsid w:val="00F74C97"/>
    <w:rsid w:val="00F758B1"/>
    <w:rsid w:val="00F758BD"/>
    <w:rsid w:val="00F75A33"/>
    <w:rsid w:val="00F75E7F"/>
    <w:rsid w:val="00F76FE6"/>
    <w:rsid w:val="00F772EE"/>
    <w:rsid w:val="00F779E2"/>
    <w:rsid w:val="00F77A32"/>
    <w:rsid w:val="00F77AE0"/>
    <w:rsid w:val="00F800F6"/>
    <w:rsid w:val="00F801F6"/>
    <w:rsid w:val="00F80208"/>
    <w:rsid w:val="00F808D0"/>
    <w:rsid w:val="00F81036"/>
    <w:rsid w:val="00F8115E"/>
    <w:rsid w:val="00F815CE"/>
    <w:rsid w:val="00F8211E"/>
    <w:rsid w:val="00F82574"/>
    <w:rsid w:val="00F8269A"/>
    <w:rsid w:val="00F830CE"/>
    <w:rsid w:val="00F832C2"/>
    <w:rsid w:val="00F83648"/>
    <w:rsid w:val="00F84ADE"/>
    <w:rsid w:val="00F84C8A"/>
    <w:rsid w:val="00F858F6"/>
    <w:rsid w:val="00F8676D"/>
    <w:rsid w:val="00F86935"/>
    <w:rsid w:val="00F86E8A"/>
    <w:rsid w:val="00F8713E"/>
    <w:rsid w:val="00F8737F"/>
    <w:rsid w:val="00F87503"/>
    <w:rsid w:val="00F877BB"/>
    <w:rsid w:val="00F879ED"/>
    <w:rsid w:val="00F90AFE"/>
    <w:rsid w:val="00F90E6E"/>
    <w:rsid w:val="00F90EB1"/>
    <w:rsid w:val="00F915D7"/>
    <w:rsid w:val="00F91972"/>
    <w:rsid w:val="00F91FA7"/>
    <w:rsid w:val="00F92B37"/>
    <w:rsid w:val="00F935F6"/>
    <w:rsid w:val="00F937F5"/>
    <w:rsid w:val="00F93F2B"/>
    <w:rsid w:val="00F946A3"/>
    <w:rsid w:val="00F948A4"/>
    <w:rsid w:val="00F95A4D"/>
    <w:rsid w:val="00F95ABD"/>
    <w:rsid w:val="00F96347"/>
    <w:rsid w:val="00F96C8B"/>
    <w:rsid w:val="00F96C9C"/>
    <w:rsid w:val="00F96CDE"/>
    <w:rsid w:val="00F977AD"/>
    <w:rsid w:val="00F97C9A"/>
    <w:rsid w:val="00FA0A23"/>
    <w:rsid w:val="00FA182B"/>
    <w:rsid w:val="00FA1B0A"/>
    <w:rsid w:val="00FA232F"/>
    <w:rsid w:val="00FA2776"/>
    <w:rsid w:val="00FA2848"/>
    <w:rsid w:val="00FA2C8B"/>
    <w:rsid w:val="00FA31C5"/>
    <w:rsid w:val="00FA325D"/>
    <w:rsid w:val="00FA33CA"/>
    <w:rsid w:val="00FA35BA"/>
    <w:rsid w:val="00FA461D"/>
    <w:rsid w:val="00FA4DD7"/>
    <w:rsid w:val="00FA5087"/>
    <w:rsid w:val="00FA585C"/>
    <w:rsid w:val="00FA64BB"/>
    <w:rsid w:val="00FA66D4"/>
    <w:rsid w:val="00FA69B9"/>
    <w:rsid w:val="00FA6A04"/>
    <w:rsid w:val="00FA6ED3"/>
    <w:rsid w:val="00FA71EE"/>
    <w:rsid w:val="00FA74F1"/>
    <w:rsid w:val="00FA7704"/>
    <w:rsid w:val="00FA79BD"/>
    <w:rsid w:val="00FA7C02"/>
    <w:rsid w:val="00FB0080"/>
    <w:rsid w:val="00FB1201"/>
    <w:rsid w:val="00FB1FE0"/>
    <w:rsid w:val="00FB2861"/>
    <w:rsid w:val="00FB37F0"/>
    <w:rsid w:val="00FB3904"/>
    <w:rsid w:val="00FB4A8F"/>
    <w:rsid w:val="00FB4B8A"/>
    <w:rsid w:val="00FB4F6B"/>
    <w:rsid w:val="00FB4FE3"/>
    <w:rsid w:val="00FB57ED"/>
    <w:rsid w:val="00FB5825"/>
    <w:rsid w:val="00FB5C4B"/>
    <w:rsid w:val="00FB5C5D"/>
    <w:rsid w:val="00FB5EDC"/>
    <w:rsid w:val="00FB6414"/>
    <w:rsid w:val="00FB685C"/>
    <w:rsid w:val="00FB6AEE"/>
    <w:rsid w:val="00FB7B43"/>
    <w:rsid w:val="00FB7B63"/>
    <w:rsid w:val="00FC0D3E"/>
    <w:rsid w:val="00FC0E5E"/>
    <w:rsid w:val="00FC1165"/>
    <w:rsid w:val="00FC16DD"/>
    <w:rsid w:val="00FC24EA"/>
    <w:rsid w:val="00FC2573"/>
    <w:rsid w:val="00FC3010"/>
    <w:rsid w:val="00FC30EF"/>
    <w:rsid w:val="00FC3465"/>
    <w:rsid w:val="00FC38AD"/>
    <w:rsid w:val="00FC3AA6"/>
    <w:rsid w:val="00FC3C70"/>
    <w:rsid w:val="00FC401B"/>
    <w:rsid w:val="00FC4C11"/>
    <w:rsid w:val="00FC50E2"/>
    <w:rsid w:val="00FC6309"/>
    <w:rsid w:val="00FC6AAB"/>
    <w:rsid w:val="00FC6E60"/>
    <w:rsid w:val="00FC6FFE"/>
    <w:rsid w:val="00FC7477"/>
    <w:rsid w:val="00FC7768"/>
    <w:rsid w:val="00FC7D94"/>
    <w:rsid w:val="00FC7E82"/>
    <w:rsid w:val="00FD0AC0"/>
    <w:rsid w:val="00FD10ED"/>
    <w:rsid w:val="00FD185A"/>
    <w:rsid w:val="00FD2F4E"/>
    <w:rsid w:val="00FD307E"/>
    <w:rsid w:val="00FD30DD"/>
    <w:rsid w:val="00FD32FA"/>
    <w:rsid w:val="00FD33A7"/>
    <w:rsid w:val="00FD4568"/>
    <w:rsid w:val="00FD46CD"/>
    <w:rsid w:val="00FD48E3"/>
    <w:rsid w:val="00FD4E9D"/>
    <w:rsid w:val="00FD55A5"/>
    <w:rsid w:val="00FD5A2E"/>
    <w:rsid w:val="00FD5D10"/>
    <w:rsid w:val="00FD5EF9"/>
    <w:rsid w:val="00FD64C2"/>
    <w:rsid w:val="00FD71D4"/>
    <w:rsid w:val="00FD7460"/>
    <w:rsid w:val="00FD7492"/>
    <w:rsid w:val="00FE0110"/>
    <w:rsid w:val="00FE023E"/>
    <w:rsid w:val="00FE0C0C"/>
    <w:rsid w:val="00FE0E75"/>
    <w:rsid w:val="00FE0F0E"/>
    <w:rsid w:val="00FE1196"/>
    <w:rsid w:val="00FE148D"/>
    <w:rsid w:val="00FE19C5"/>
    <w:rsid w:val="00FE1D89"/>
    <w:rsid w:val="00FE23E9"/>
    <w:rsid w:val="00FE267C"/>
    <w:rsid w:val="00FE2D4F"/>
    <w:rsid w:val="00FE347F"/>
    <w:rsid w:val="00FE3791"/>
    <w:rsid w:val="00FE3A73"/>
    <w:rsid w:val="00FE4745"/>
    <w:rsid w:val="00FE4948"/>
    <w:rsid w:val="00FE4E00"/>
    <w:rsid w:val="00FE4EE1"/>
    <w:rsid w:val="00FE61E3"/>
    <w:rsid w:val="00FE7EC8"/>
    <w:rsid w:val="00FE7EF4"/>
    <w:rsid w:val="00FF0A82"/>
    <w:rsid w:val="00FF0CBB"/>
    <w:rsid w:val="00FF0FAA"/>
    <w:rsid w:val="00FF13C1"/>
    <w:rsid w:val="00FF1BD3"/>
    <w:rsid w:val="00FF1C0B"/>
    <w:rsid w:val="00FF1CF2"/>
    <w:rsid w:val="00FF1FDD"/>
    <w:rsid w:val="00FF3FCF"/>
    <w:rsid w:val="00FF3FE7"/>
    <w:rsid w:val="00FF4478"/>
    <w:rsid w:val="00FF4DED"/>
    <w:rsid w:val="00FF506B"/>
    <w:rsid w:val="00FF5358"/>
    <w:rsid w:val="00FF5750"/>
    <w:rsid w:val="00FF5EBF"/>
    <w:rsid w:val="00FF5EE4"/>
    <w:rsid w:val="00FF633B"/>
    <w:rsid w:val="00FF6847"/>
    <w:rsid w:val="00FF68EF"/>
    <w:rsid w:val="00FF6BBE"/>
    <w:rsid w:val="00FF6D0B"/>
    <w:rsid w:val="00FF6F3A"/>
    <w:rsid w:val="00FF73F1"/>
    <w:rsid w:val="00FF776B"/>
    <w:rsid w:val="00FF7D2B"/>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ADAC61"/>
  <w15:docId w15:val="{BB71E207-F954-4B75-A1B3-7D486FE35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E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9AF"/>
  </w:style>
  <w:style w:type="paragraph" w:styleId="Ttulo1">
    <w:name w:val="heading 1"/>
    <w:basedOn w:val="Normal"/>
    <w:next w:val="Normal"/>
    <w:link w:val="Ttulo1Car"/>
    <w:uiPriority w:val="9"/>
    <w:qFormat/>
    <w:rsid w:val="006219AF"/>
    <w:pPr>
      <w:pBdr>
        <w:top w:val="single" w:sz="24" w:space="0" w:color="CC66FF" w:themeColor="accent1"/>
        <w:left w:val="single" w:sz="24" w:space="0" w:color="CC66FF" w:themeColor="accent1"/>
        <w:bottom w:val="single" w:sz="24" w:space="0" w:color="CC66FF" w:themeColor="accent1"/>
        <w:right w:val="single" w:sz="24" w:space="0" w:color="CC66FF" w:themeColor="accent1"/>
      </w:pBdr>
      <w:shd w:val="clear" w:color="auto" w:fill="CC66FF"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6219AF"/>
    <w:pPr>
      <w:pBdr>
        <w:top w:val="single" w:sz="24" w:space="0" w:color="F4E0FF" w:themeColor="accent1" w:themeTint="33"/>
        <w:left w:val="single" w:sz="24" w:space="0" w:color="F4E0FF" w:themeColor="accent1" w:themeTint="33"/>
        <w:bottom w:val="single" w:sz="24" w:space="0" w:color="F4E0FF" w:themeColor="accent1" w:themeTint="33"/>
        <w:right w:val="single" w:sz="24" w:space="0" w:color="F4E0FF" w:themeColor="accent1" w:themeTint="33"/>
      </w:pBdr>
      <w:shd w:val="clear" w:color="auto" w:fill="F4E0FF" w:themeFill="accent1" w:themeFillTint="33"/>
      <w:spacing w:after="0"/>
      <w:outlineLvl w:val="1"/>
    </w:pPr>
    <w:rPr>
      <w:caps/>
      <w:spacing w:val="15"/>
    </w:rPr>
  </w:style>
  <w:style w:type="paragraph" w:styleId="Ttulo3">
    <w:name w:val="heading 3"/>
    <w:basedOn w:val="Normal"/>
    <w:next w:val="Normal"/>
    <w:link w:val="Ttulo3Car"/>
    <w:uiPriority w:val="9"/>
    <w:unhideWhenUsed/>
    <w:qFormat/>
    <w:rsid w:val="006219AF"/>
    <w:pPr>
      <w:pBdr>
        <w:top w:val="single" w:sz="6" w:space="2" w:color="CC66FF" w:themeColor="accent1"/>
      </w:pBdr>
      <w:spacing w:before="300" w:after="0"/>
      <w:outlineLvl w:val="2"/>
    </w:pPr>
    <w:rPr>
      <w:caps/>
      <w:color w:val="7600B1" w:themeColor="accent1" w:themeShade="7F"/>
      <w:spacing w:val="15"/>
    </w:rPr>
  </w:style>
  <w:style w:type="paragraph" w:styleId="Ttulo4">
    <w:name w:val="heading 4"/>
    <w:basedOn w:val="Normal"/>
    <w:next w:val="Normal"/>
    <w:link w:val="Ttulo4Car"/>
    <w:uiPriority w:val="9"/>
    <w:unhideWhenUsed/>
    <w:qFormat/>
    <w:rsid w:val="006219AF"/>
    <w:pPr>
      <w:pBdr>
        <w:top w:val="dotted" w:sz="6" w:space="2" w:color="CC66FF" w:themeColor="accent1"/>
      </w:pBdr>
      <w:spacing w:before="200" w:after="0"/>
      <w:outlineLvl w:val="3"/>
    </w:pPr>
    <w:rPr>
      <w:caps/>
      <w:color w:val="AE0CFF" w:themeColor="accent1" w:themeShade="BF"/>
      <w:spacing w:val="10"/>
    </w:rPr>
  </w:style>
  <w:style w:type="paragraph" w:styleId="Ttulo5">
    <w:name w:val="heading 5"/>
    <w:basedOn w:val="Normal"/>
    <w:next w:val="Normal"/>
    <w:link w:val="Ttulo5Car"/>
    <w:uiPriority w:val="9"/>
    <w:unhideWhenUsed/>
    <w:qFormat/>
    <w:rsid w:val="006219AF"/>
    <w:pPr>
      <w:pBdr>
        <w:bottom w:val="single" w:sz="6" w:space="1" w:color="CC66FF" w:themeColor="accent1"/>
      </w:pBdr>
      <w:spacing w:before="200" w:after="0"/>
      <w:outlineLvl w:val="4"/>
    </w:pPr>
    <w:rPr>
      <w:caps/>
      <w:color w:val="AE0CFF" w:themeColor="accent1" w:themeShade="BF"/>
      <w:spacing w:val="10"/>
    </w:rPr>
  </w:style>
  <w:style w:type="paragraph" w:styleId="Ttulo6">
    <w:name w:val="heading 6"/>
    <w:basedOn w:val="Normal"/>
    <w:next w:val="Normal"/>
    <w:link w:val="Ttulo6Car"/>
    <w:uiPriority w:val="9"/>
    <w:unhideWhenUsed/>
    <w:qFormat/>
    <w:rsid w:val="006219AF"/>
    <w:pPr>
      <w:pBdr>
        <w:bottom w:val="dotted" w:sz="6" w:space="1" w:color="CC66FF" w:themeColor="accent1"/>
      </w:pBdr>
      <w:spacing w:before="200" w:after="0"/>
      <w:outlineLvl w:val="5"/>
    </w:pPr>
    <w:rPr>
      <w:caps/>
      <w:color w:val="AE0CFF" w:themeColor="accent1" w:themeShade="BF"/>
      <w:spacing w:val="10"/>
    </w:rPr>
  </w:style>
  <w:style w:type="paragraph" w:styleId="Ttulo7">
    <w:name w:val="heading 7"/>
    <w:basedOn w:val="Normal"/>
    <w:next w:val="Normal"/>
    <w:link w:val="Ttulo7Car"/>
    <w:uiPriority w:val="9"/>
    <w:semiHidden/>
    <w:unhideWhenUsed/>
    <w:qFormat/>
    <w:rsid w:val="006219AF"/>
    <w:pPr>
      <w:spacing w:before="200" w:after="0"/>
      <w:outlineLvl w:val="6"/>
    </w:pPr>
    <w:rPr>
      <w:caps/>
      <w:color w:val="AE0CFF" w:themeColor="accent1" w:themeShade="BF"/>
      <w:spacing w:val="10"/>
    </w:rPr>
  </w:style>
  <w:style w:type="paragraph" w:styleId="Ttulo8">
    <w:name w:val="heading 8"/>
    <w:basedOn w:val="Normal"/>
    <w:next w:val="Normal"/>
    <w:link w:val="Ttulo8Car"/>
    <w:uiPriority w:val="9"/>
    <w:semiHidden/>
    <w:unhideWhenUsed/>
    <w:qFormat/>
    <w:rsid w:val="006219AF"/>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6219AF"/>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19AF"/>
    <w:rPr>
      <w:caps/>
      <w:color w:val="FFFFFF" w:themeColor="background1"/>
      <w:spacing w:val="15"/>
      <w:sz w:val="22"/>
      <w:szCs w:val="22"/>
      <w:shd w:val="clear" w:color="auto" w:fill="CC66FF" w:themeFill="accent1"/>
    </w:rPr>
  </w:style>
  <w:style w:type="character" w:customStyle="1" w:styleId="Ttulo2Car">
    <w:name w:val="Título 2 Car"/>
    <w:basedOn w:val="Fuentedeprrafopredeter"/>
    <w:link w:val="Ttulo2"/>
    <w:uiPriority w:val="9"/>
    <w:rsid w:val="006219AF"/>
    <w:rPr>
      <w:caps/>
      <w:spacing w:val="15"/>
      <w:shd w:val="clear" w:color="auto" w:fill="F4E0FF" w:themeFill="accent1" w:themeFillTint="33"/>
    </w:rPr>
  </w:style>
  <w:style w:type="character" w:customStyle="1" w:styleId="Ttulo3Car">
    <w:name w:val="Título 3 Car"/>
    <w:basedOn w:val="Fuentedeprrafopredeter"/>
    <w:link w:val="Ttulo3"/>
    <w:uiPriority w:val="9"/>
    <w:rsid w:val="006219AF"/>
    <w:rPr>
      <w:caps/>
      <w:color w:val="7600B1" w:themeColor="accent1" w:themeShade="7F"/>
      <w:spacing w:val="15"/>
    </w:rPr>
  </w:style>
  <w:style w:type="character" w:customStyle="1" w:styleId="Ttulo4Car">
    <w:name w:val="Título 4 Car"/>
    <w:basedOn w:val="Fuentedeprrafopredeter"/>
    <w:link w:val="Ttulo4"/>
    <w:uiPriority w:val="9"/>
    <w:rsid w:val="006219AF"/>
    <w:rPr>
      <w:caps/>
      <w:color w:val="AE0CFF" w:themeColor="accent1" w:themeShade="BF"/>
      <w:spacing w:val="10"/>
    </w:rPr>
  </w:style>
  <w:style w:type="character" w:customStyle="1" w:styleId="Ttulo8Car">
    <w:name w:val="Título 8 Car"/>
    <w:basedOn w:val="Fuentedeprrafopredeter"/>
    <w:link w:val="Ttulo8"/>
    <w:uiPriority w:val="9"/>
    <w:semiHidden/>
    <w:rsid w:val="006219AF"/>
    <w:rPr>
      <w:caps/>
      <w:spacing w:val="10"/>
      <w:sz w:val="18"/>
      <w:szCs w:val="18"/>
    </w:rPr>
  </w:style>
  <w:style w:type="character" w:customStyle="1" w:styleId="Ttulo9Car">
    <w:name w:val="Título 9 Car"/>
    <w:basedOn w:val="Fuentedeprrafopredeter"/>
    <w:link w:val="Ttulo9"/>
    <w:uiPriority w:val="9"/>
    <w:semiHidden/>
    <w:rsid w:val="006219AF"/>
    <w:rPr>
      <w:i/>
      <w:iCs/>
      <w:caps/>
      <w:spacing w:val="10"/>
      <w:sz w:val="18"/>
      <w:szCs w:val="18"/>
    </w:rPr>
  </w:style>
  <w:style w:type="paragraph" w:styleId="Encabezado">
    <w:name w:val="header"/>
    <w:basedOn w:val="Normal"/>
    <w:link w:val="EncabezadoCar"/>
    <w:uiPriority w:val="99"/>
    <w:unhideWhenUsed/>
    <w:rsid w:val="00821493"/>
    <w:pPr>
      <w:tabs>
        <w:tab w:val="center" w:pos="4252"/>
        <w:tab w:val="right" w:pos="8504"/>
      </w:tabs>
    </w:pPr>
    <w:rPr>
      <w:color w:val="000000"/>
      <w:kern w:val="28"/>
      <w:szCs w:val="19"/>
      <w:lang w:eastAsia="es-ES"/>
      <w14:ligatures w14:val="standard"/>
      <w14:cntxtAlts/>
    </w:rPr>
  </w:style>
  <w:style w:type="character" w:customStyle="1" w:styleId="EncabezadoCar">
    <w:name w:val="Encabezado Car"/>
    <w:basedOn w:val="Fuentedeprrafopredeter"/>
    <w:link w:val="Encabezado"/>
    <w:uiPriority w:val="99"/>
    <w:rsid w:val="00821493"/>
    <w:rPr>
      <w:rFonts w:ascii="Eras Light ITC" w:eastAsia="Times New Roman" w:hAnsi="Eras Light ITC" w:cs="Times New Roman"/>
      <w:color w:val="000000"/>
      <w:kern w:val="28"/>
      <w:sz w:val="19"/>
      <w:szCs w:val="19"/>
      <w:lang w:eastAsia="es-ES"/>
      <w14:ligatures w14:val="standard"/>
      <w14:cntxtAlts/>
    </w:rPr>
  </w:style>
  <w:style w:type="paragraph" w:styleId="Piedepgina">
    <w:name w:val="footer"/>
    <w:basedOn w:val="Normal"/>
    <w:link w:val="PiedepginaCar"/>
    <w:uiPriority w:val="99"/>
    <w:unhideWhenUsed/>
    <w:rsid w:val="00821493"/>
    <w:pPr>
      <w:tabs>
        <w:tab w:val="center" w:pos="4252"/>
        <w:tab w:val="right" w:pos="8504"/>
      </w:tabs>
    </w:pPr>
    <w:rPr>
      <w:color w:val="000000"/>
      <w:kern w:val="28"/>
      <w:szCs w:val="19"/>
      <w:lang w:eastAsia="es-ES"/>
      <w14:ligatures w14:val="standard"/>
      <w14:cntxtAlts/>
    </w:rPr>
  </w:style>
  <w:style w:type="character" w:customStyle="1" w:styleId="PiedepginaCar">
    <w:name w:val="Pie de página Car"/>
    <w:basedOn w:val="Fuentedeprrafopredeter"/>
    <w:link w:val="Piedepgina"/>
    <w:uiPriority w:val="99"/>
    <w:rsid w:val="00821493"/>
    <w:rPr>
      <w:rFonts w:ascii="Eras Light ITC" w:eastAsia="Times New Roman" w:hAnsi="Eras Light ITC" w:cs="Times New Roman"/>
      <w:color w:val="000000"/>
      <w:kern w:val="28"/>
      <w:sz w:val="19"/>
      <w:szCs w:val="19"/>
      <w:lang w:eastAsia="es-ES"/>
      <w14:ligatures w14:val="standard"/>
      <w14:cntxtAlts/>
    </w:rPr>
  </w:style>
  <w:style w:type="character" w:styleId="Hipervnculo">
    <w:name w:val="Hyperlink"/>
    <w:basedOn w:val="Fuentedeprrafopredeter"/>
    <w:uiPriority w:val="99"/>
    <w:unhideWhenUsed/>
    <w:rsid w:val="00553410"/>
    <w:rPr>
      <w:color w:val="0563C1" w:themeColor="hyperlink"/>
      <w:u w:val="single"/>
    </w:rPr>
  </w:style>
  <w:style w:type="paragraph" w:styleId="TDC1">
    <w:name w:val="toc 1"/>
    <w:basedOn w:val="Normal"/>
    <w:next w:val="Normal"/>
    <w:autoRedefine/>
    <w:uiPriority w:val="39"/>
    <w:unhideWhenUsed/>
    <w:rsid w:val="00C12D18"/>
    <w:pPr>
      <w:spacing w:before="120" w:after="0"/>
    </w:pPr>
    <w:rPr>
      <w:b/>
      <w:bCs/>
      <w:i/>
      <w:iCs/>
    </w:rPr>
  </w:style>
  <w:style w:type="paragraph" w:styleId="TDC2">
    <w:name w:val="toc 2"/>
    <w:basedOn w:val="Normal"/>
    <w:next w:val="Normal"/>
    <w:autoRedefine/>
    <w:uiPriority w:val="39"/>
    <w:unhideWhenUsed/>
    <w:rsid w:val="00C12D18"/>
    <w:pPr>
      <w:spacing w:before="120" w:after="0"/>
      <w:ind w:left="240"/>
    </w:pPr>
    <w:rPr>
      <w:b/>
      <w:bCs/>
      <w:sz w:val="22"/>
      <w:szCs w:val="22"/>
    </w:rPr>
  </w:style>
  <w:style w:type="paragraph" w:styleId="Prrafodelista">
    <w:name w:val="List Paragraph"/>
    <w:basedOn w:val="Normal"/>
    <w:uiPriority w:val="34"/>
    <w:qFormat/>
    <w:rsid w:val="00F63D29"/>
    <w:pPr>
      <w:ind w:left="720"/>
      <w:contextualSpacing/>
    </w:pPr>
  </w:style>
  <w:style w:type="table" w:styleId="Sombreadomedio2-nfasis2">
    <w:name w:val="Medium Shading 2 Accent 2"/>
    <w:basedOn w:val="Tablanormal"/>
    <w:uiPriority w:val="64"/>
    <w:rsid w:val="00826B7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9009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90099" w:themeFill="accent2"/>
      </w:tcPr>
    </w:tblStylePr>
    <w:tblStylePr w:type="lastCol">
      <w:rPr>
        <w:b/>
        <w:bCs/>
        <w:color w:val="FFFFFF" w:themeColor="background1"/>
      </w:rPr>
      <w:tblPr/>
      <w:tcPr>
        <w:tcBorders>
          <w:left w:val="nil"/>
          <w:right w:val="nil"/>
          <w:insideH w:val="nil"/>
          <w:insideV w:val="nil"/>
        </w:tcBorders>
        <w:shd w:val="clear" w:color="auto" w:fill="99009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Default">
    <w:name w:val="Default"/>
    <w:rsid w:val="00850FB7"/>
    <w:pPr>
      <w:autoSpaceDE w:val="0"/>
      <w:autoSpaceDN w:val="0"/>
      <w:adjustRightInd w:val="0"/>
      <w:spacing w:after="0" w:line="240" w:lineRule="auto"/>
    </w:pPr>
    <w:rPr>
      <w:rFonts w:ascii="Arial" w:hAnsi="Arial" w:cs="Arial"/>
      <w:color w:val="000000"/>
    </w:rPr>
  </w:style>
  <w:style w:type="table" w:styleId="Tablaconcuadrcula">
    <w:name w:val="Table Grid"/>
    <w:basedOn w:val="Tablanormal"/>
    <w:uiPriority w:val="59"/>
    <w:rsid w:val="002D35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unhideWhenUsed/>
    <w:rsid w:val="002006AC"/>
    <w:rPr>
      <w:rFonts w:ascii="Tahoma" w:hAnsi="Tahoma" w:cs="Tahoma"/>
      <w:color w:val="000000"/>
      <w:kern w:val="28"/>
      <w:szCs w:val="16"/>
      <w:lang w:eastAsia="es-ES"/>
      <w14:ligatures w14:val="standard"/>
      <w14:cntxtAlts/>
    </w:rPr>
  </w:style>
  <w:style w:type="character" w:customStyle="1" w:styleId="TextodegloboCar">
    <w:name w:val="Texto de globo Car"/>
    <w:basedOn w:val="Fuentedeprrafopredeter"/>
    <w:link w:val="Textodeglobo"/>
    <w:semiHidden/>
    <w:rsid w:val="002006AC"/>
    <w:rPr>
      <w:rFonts w:ascii="Tahoma" w:eastAsia="Times New Roman" w:hAnsi="Tahoma" w:cs="Tahoma"/>
      <w:color w:val="000000"/>
      <w:kern w:val="28"/>
      <w:sz w:val="16"/>
      <w:szCs w:val="16"/>
      <w:lang w:eastAsia="es-ES"/>
      <w14:ligatures w14:val="standard"/>
      <w14:cntxtAlts/>
    </w:rPr>
  </w:style>
  <w:style w:type="table" w:styleId="Listamedia2-nfasis2">
    <w:name w:val="Medium List 2 Accent 2"/>
    <w:basedOn w:val="Tablanormal"/>
    <w:uiPriority w:val="66"/>
    <w:rsid w:val="003A30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90099" w:themeColor="accent2"/>
        <w:left w:val="single" w:sz="8" w:space="0" w:color="990099" w:themeColor="accent2"/>
        <w:bottom w:val="single" w:sz="8" w:space="0" w:color="990099" w:themeColor="accent2"/>
        <w:right w:val="single" w:sz="8" w:space="0" w:color="990099" w:themeColor="accent2"/>
      </w:tblBorders>
    </w:tblPr>
    <w:tblStylePr w:type="firstRow">
      <w:rPr>
        <w:sz w:val="24"/>
        <w:szCs w:val="24"/>
      </w:rPr>
      <w:tblPr/>
      <w:tcPr>
        <w:tcBorders>
          <w:top w:val="nil"/>
          <w:left w:val="nil"/>
          <w:bottom w:val="single" w:sz="24" w:space="0" w:color="990099" w:themeColor="accent2"/>
          <w:right w:val="nil"/>
          <w:insideH w:val="nil"/>
          <w:insideV w:val="nil"/>
        </w:tcBorders>
        <w:shd w:val="clear" w:color="auto" w:fill="FFFFFF" w:themeFill="background1"/>
      </w:tcPr>
    </w:tblStylePr>
    <w:tblStylePr w:type="lastRow">
      <w:tblPr/>
      <w:tcPr>
        <w:tcBorders>
          <w:top w:val="single" w:sz="8" w:space="0" w:color="990099"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90099" w:themeColor="accent2"/>
          <w:insideH w:val="nil"/>
          <w:insideV w:val="nil"/>
        </w:tcBorders>
        <w:shd w:val="clear" w:color="auto" w:fill="FFFFFF" w:themeFill="background1"/>
      </w:tcPr>
    </w:tblStylePr>
    <w:tblStylePr w:type="lastCol">
      <w:tblPr/>
      <w:tcPr>
        <w:tcBorders>
          <w:top w:val="nil"/>
          <w:left w:val="single" w:sz="8" w:space="0" w:color="99009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6FF" w:themeFill="accent2" w:themeFillTint="3F"/>
      </w:tcPr>
    </w:tblStylePr>
    <w:tblStylePr w:type="band1Horz">
      <w:tblPr/>
      <w:tcPr>
        <w:tcBorders>
          <w:top w:val="nil"/>
          <w:bottom w:val="nil"/>
          <w:insideH w:val="nil"/>
          <w:insideV w:val="nil"/>
        </w:tcBorders>
        <w:shd w:val="clear" w:color="auto" w:fill="FFA6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3-nfasis2">
    <w:name w:val="Medium Grid 3 Accent 2"/>
    <w:basedOn w:val="Tablanormal"/>
    <w:uiPriority w:val="69"/>
    <w:rsid w:val="003A30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6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9009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9009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9009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9009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4D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4DFF" w:themeFill="accent2" w:themeFillTint="7F"/>
      </w:tcPr>
    </w:tblStylePr>
  </w:style>
  <w:style w:type="table" w:styleId="Cuadrculamedia3-nfasis4">
    <w:name w:val="Medium Grid 3 Accent 4"/>
    <w:basedOn w:val="Tablanormal"/>
    <w:uiPriority w:val="69"/>
    <w:rsid w:val="003A301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4" w:themeFillTint="7F"/>
      </w:tcPr>
    </w:tblStylePr>
  </w:style>
  <w:style w:type="table" w:styleId="Sombreadoclaro-nfasis4">
    <w:name w:val="Light Shading Accent 4"/>
    <w:basedOn w:val="Tablanormal"/>
    <w:uiPriority w:val="60"/>
    <w:rsid w:val="003A3010"/>
    <w:pPr>
      <w:spacing w:after="0" w:line="240" w:lineRule="auto"/>
    </w:pPr>
    <w:rPr>
      <w:color w:val="BF0000" w:themeColor="accent4" w:themeShade="BF"/>
    </w:rPr>
    <w:tblPr>
      <w:tblStyleRowBandSize w:val="1"/>
      <w:tblStyleColBandSize w:val="1"/>
      <w:tblBorders>
        <w:top w:val="single" w:sz="8" w:space="0" w:color="FF0000" w:themeColor="accent4"/>
        <w:bottom w:val="single" w:sz="8" w:space="0" w:color="FF0000" w:themeColor="accent4"/>
      </w:tblBorders>
    </w:tblPr>
    <w:tblStylePr w:type="firstRow">
      <w:pPr>
        <w:spacing w:before="0" w:after="0" w:line="240" w:lineRule="auto"/>
      </w:pPr>
      <w:rPr>
        <w:b/>
        <w:bCs/>
      </w:rPr>
      <w:tblPr/>
      <w:tcPr>
        <w:tcBorders>
          <w:top w:val="single" w:sz="8" w:space="0" w:color="FF0000" w:themeColor="accent4"/>
          <w:left w:val="nil"/>
          <w:bottom w:val="single" w:sz="8" w:space="0" w:color="FF0000" w:themeColor="accent4"/>
          <w:right w:val="nil"/>
          <w:insideH w:val="nil"/>
          <w:insideV w:val="nil"/>
        </w:tcBorders>
      </w:tcPr>
    </w:tblStylePr>
    <w:tblStylePr w:type="lastRow">
      <w:pPr>
        <w:spacing w:before="0" w:after="0" w:line="240" w:lineRule="auto"/>
      </w:pPr>
      <w:rPr>
        <w:b/>
        <w:bCs/>
      </w:rPr>
      <w:tblPr/>
      <w:tcPr>
        <w:tcBorders>
          <w:top w:val="single" w:sz="8" w:space="0" w:color="FF0000" w:themeColor="accent4"/>
          <w:left w:val="nil"/>
          <w:bottom w:val="single" w:sz="8" w:space="0" w:color="FF0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4" w:themeFillTint="3F"/>
      </w:tcPr>
    </w:tblStylePr>
    <w:tblStylePr w:type="band1Horz">
      <w:tblPr/>
      <w:tcPr>
        <w:tcBorders>
          <w:left w:val="nil"/>
          <w:right w:val="nil"/>
          <w:insideH w:val="nil"/>
          <w:insideV w:val="nil"/>
        </w:tcBorders>
        <w:shd w:val="clear" w:color="auto" w:fill="FFC0C0" w:themeFill="accent4" w:themeFillTint="3F"/>
      </w:tcPr>
    </w:tblStylePr>
  </w:style>
  <w:style w:type="table" w:styleId="Listamedia2-nfasis4">
    <w:name w:val="Medium List 2 Accent 4"/>
    <w:basedOn w:val="Tablanormal"/>
    <w:uiPriority w:val="66"/>
    <w:rsid w:val="003A301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4"/>
        <w:left w:val="single" w:sz="8" w:space="0" w:color="FF0000" w:themeColor="accent4"/>
        <w:bottom w:val="single" w:sz="8" w:space="0" w:color="FF0000" w:themeColor="accent4"/>
        <w:right w:val="single" w:sz="8" w:space="0" w:color="FF0000" w:themeColor="accent4"/>
      </w:tblBorders>
    </w:tblPr>
    <w:tblStylePr w:type="firstRow">
      <w:rPr>
        <w:sz w:val="24"/>
        <w:szCs w:val="24"/>
      </w:rPr>
      <w:tblPr/>
      <w:tcPr>
        <w:tcBorders>
          <w:top w:val="nil"/>
          <w:left w:val="nil"/>
          <w:bottom w:val="single" w:sz="24" w:space="0" w:color="FF0000" w:themeColor="accent4"/>
          <w:right w:val="nil"/>
          <w:insideH w:val="nil"/>
          <w:insideV w:val="nil"/>
        </w:tcBorders>
        <w:shd w:val="clear" w:color="auto" w:fill="FFFFFF" w:themeFill="background1"/>
      </w:tcPr>
    </w:tblStylePr>
    <w:tblStylePr w:type="lastRow">
      <w:tblPr/>
      <w:tcPr>
        <w:tcBorders>
          <w:top w:val="single" w:sz="8" w:space="0" w:color="FF0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4"/>
          <w:insideH w:val="nil"/>
          <w:insideV w:val="nil"/>
        </w:tcBorders>
        <w:shd w:val="clear" w:color="auto" w:fill="FFFFFF" w:themeFill="background1"/>
      </w:tcPr>
    </w:tblStylePr>
    <w:tblStylePr w:type="lastCol">
      <w:tblPr/>
      <w:tcPr>
        <w:tcBorders>
          <w:top w:val="nil"/>
          <w:left w:val="single" w:sz="8" w:space="0" w:color="FF0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4" w:themeFillTint="3F"/>
      </w:tcPr>
    </w:tblStylePr>
    <w:tblStylePr w:type="band1Horz">
      <w:tblPr/>
      <w:tcPr>
        <w:tcBorders>
          <w:top w:val="nil"/>
          <w:bottom w:val="nil"/>
          <w:insideH w:val="nil"/>
          <w:insideV w:val="nil"/>
        </w:tcBorders>
        <w:shd w:val="clear" w:color="auto" w:fill="FFC0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paragraph" w:styleId="Sangra3detindependiente">
    <w:name w:val="Body Text Indent 3"/>
    <w:basedOn w:val="Normal"/>
    <w:link w:val="Sangra3detindependienteCar"/>
    <w:semiHidden/>
    <w:rsid w:val="008F760A"/>
    <w:pPr>
      <w:autoSpaceDE w:val="0"/>
      <w:autoSpaceDN w:val="0"/>
      <w:adjustRightInd w:val="0"/>
      <w:ind w:left="540"/>
    </w:pPr>
    <w:rPr>
      <w:rFonts w:ascii="Futura-Book" w:hAnsi="Futura-Book" w:cs="Arial"/>
      <w:szCs w:val="22"/>
      <w:lang w:eastAsia="es-ES"/>
    </w:rPr>
  </w:style>
  <w:style w:type="character" w:customStyle="1" w:styleId="Sangra3detindependienteCar">
    <w:name w:val="Sangría 3 de t. independiente Car"/>
    <w:basedOn w:val="Fuentedeprrafopredeter"/>
    <w:link w:val="Sangra3detindependiente"/>
    <w:semiHidden/>
    <w:rsid w:val="008F760A"/>
    <w:rPr>
      <w:rFonts w:ascii="Futura-Book" w:eastAsia="Times New Roman" w:hAnsi="Futura-Book" w:cs="Arial"/>
      <w:lang w:eastAsia="es-ES"/>
    </w:rPr>
  </w:style>
  <w:style w:type="paragraph" w:customStyle="1" w:styleId="Car">
    <w:name w:val="Car"/>
    <w:basedOn w:val="Normal"/>
    <w:rsid w:val="003F7E72"/>
    <w:pPr>
      <w:spacing w:after="160" w:line="240" w:lineRule="exact"/>
    </w:pPr>
    <w:rPr>
      <w:rFonts w:ascii="Verdana" w:hAnsi="Verdana"/>
      <w:lang w:val="en-US"/>
    </w:rPr>
  </w:style>
  <w:style w:type="character" w:styleId="Textodelmarcadordeposicin">
    <w:name w:val="Placeholder Text"/>
    <w:basedOn w:val="Fuentedeprrafopredeter"/>
    <w:uiPriority w:val="99"/>
    <w:semiHidden/>
    <w:rsid w:val="00BF1C39"/>
    <w:rPr>
      <w:color w:val="808080"/>
    </w:rPr>
  </w:style>
  <w:style w:type="paragraph" w:customStyle="1" w:styleId="Sinespaciado1">
    <w:name w:val="Sin espaciado1"/>
    <w:autoRedefine/>
    <w:rsid w:val="00BF1C39"/>
    <w:pPr>
      <w:spacing w:line="240" w:lineRule="auto"/>
      <w:ind w:left="708"/>
    </w:pPr>
    <w:rPr>
      <w:rFonts w:ascii="Century Gothic" w:eastAsia="Times New Roman" w:hAnsi="Century Gothic" w:cs="Times New Roman"/>
      <w:i/>
      <w:color w:val="7F7F7F" w:themeColor="text1" w:themeTint="80"/>
      <w:kern w:val="28"/>
      <w:lang w:val="es-ES_tradnl" w:eastAsia="es-ES"/>
    </w:rPr>
  </w:style>
  <w:style w:type="paragraph" w:customStyle="1" w:styleId="Prrafodelista1">
    <w:name w:val="Párrafo de lista1"/>
    <w:basedOn w:val="Normal"/>
    <w:rsid w:val="00BF1C39"/>
    <w:pPr>
      <w:spacing w:after="120" w:line="285" w:lineRule="auto"/>
      <w:ind w:left="720"/>
      <w:contextualSpacing/>
    </w:pPr>
    <w:rPr>
      <w:rFonts w:eastAsia="Calibri"/>
      <w:color w:val="000000"/>
      <w:kern w:val="28"/>
      <w:szCs w:val="19"/>
      <w:lang w:eastAsia="es-ES"/>
    </w:rPr>
  </w:style>
  <w:style w:type="paragraph" w:styleId="Textonotapie">
    <w:name w:val="footnote text"/>
    <w:basedOn w:val="Normal"/>
    <w:link w:val="TextonotapieCar"/>
    <w:uiPriority w:val="99"/>
    <w:rsid w:val="00BF1C39"/>
    <w:rPr>
      <w:rFonts w:eastAsia="Calibri"/>
      <w:color w:val="000000"/>
      <w:kern w:val="28"/>
      <w:lang w:eastAsia="es-ES"/>
    </w:rPr>
  </w:style>
  <w:style w:type="character" w:customStyle="1" w:styleId="TextonotapieCar">
    <w:name w:val="Texto nota pie Car"/>
    <w:basedOn w:val="Fuentedeprrafopredeter"/>
    <w:link w:val="Textonotapie"/>
    <w:uiPriority w:val="99"/>
    <w:rsid w:val="00BF1C39"/>
    <w:rPr>
      <w:rFonts w:ascii="Century Gothic" w:eastAsia="Calibri" w:hAnsi="Century Gothic" w:cs="Times New Roman"/>
      <w:color w:val="000000"/>
      <w:kern w:val="28"/>
      <w:sz w:val="20"/>
      <w:szCs w:val="20"/>
      <w:lang w:eastAsia="es-ES"/>
    </w:rPr>
  </w:style>
  <w:style w:type="character" w:styleId="Refdenotaalpie">
    <w:name w:val="footnote reference"/>
    <w:basedOn w:val="Fuentedeprrafopredeter"/>
    <w:uiPriority w:val="99"/>
    <w:semiHidden/>
    <w:rsid w:val="00BF1C39"/>
    <w:rPr>
      <w:rFonts w:cs="Times New Roman"/>
      <w:vertAlign w:val="superscript"/>
    </w:rPr>
  </w:style>
  <w:style w:type="paragraph" w:styleId="NormalWeb">
    <w:name w:val="Normal (Web)"/>
    <w:basedOn w:val="Normal"/>
    <w:uiPriority w:val="99"/>
    <w:semiHidden/>
    <w:rsid w:val="00BF1C39"/>
    <w:pPr>
      <w:spacing w:beforeAutospacing="1" w:after="100" w:afterAutospacing="1"/>
    </w:pPr>
    <w:rPr>
      <w:rFonts w:eastAsia="Calibri"/>
      <w:lang w:eastAsia="es-ES"/>
    </w:rPr>
  </w:style>
  <w:style w:type="table" w:styleId="Sombreadovistoso-nfasis4">
    <w:name w:val="Colorful Shading Accent 4"/>
    <w:basedOn w:val="Tablanormal"/>
    <w:uiPriority w:val="71"/>
    <w:rsid w:val="00891CBB"/>
    <w:pPr>
      <w:spacing w:after="0" w:line="240" w:lineRule="auto"/>
    </w:pPr>
    <w:rPr>
      <w:color w:val="000000" w:themeColor="text1"/>
    </w:rPr>
    <w:tblPr>
      <w:tblStyleRowBandSize w:val="1"/>
      <w:tblStyleColBandSize w:val="1"/>
      <w:tblBorders>
        <w:top w:val="single" w:sz="24" w:space="0" w:color="CC0066" w:themeColor="accent3"/>
        <w:left w:val="single" w:sz="4" w:space="0" w:color="FF0000" w:themeColor="accent4"/>
        <w:bottom w:val="single" w:sz="4" w:space="0" w:color="FF0000" w:themeColor="accent4"/>
        <w:right w:val="single" w:sz="4" w:space="0" w:color="FF0000" w:themeColor="accent4"/>
        <w:insideH w:val="single" w:sz="4" w:space="0" w:color="FFFFFF" w:themeColor="background1"/>
        <w:insideV w:val="single" w:sz="4" w:space="0" w:color="FFFFFF" w:themeColor="background1"/>
      </w:tblBorders>
    </w:tblPr>
    <w:tcPr>
      <w:shd w:val="clear" w:color="auto" w:fill="FFE6E6" w:themeFill="accent4" w:themeFillTint="19"/>
    </w:tcPr>
    <w:tblStylePr w:type="firstRow">
      <w:rPr>
        <w:b/>
        <w:bCs/>
      </w:rPr>
      <w:tblPr/>
      <w:tcPr>
        <w:tcBorders>
          <w:top w:val="nil"/>
          <w:left w:val="nil"/>
          <w:bottom w:val="single" w:sz="24" w:space="0" w:color="CC006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4" w:themeFillShade="99"/>
      </w:tcPr>
    </w:tblStylePr>
    <w:tblStylePr w:type="firstCol">
      <w:rPr>
        <w:color w:val="FFFFFF" w:themeColor="background1"/>
      </w:rPr>
      <w:tblPr/>
      <w:tcPr>
        <w:tcBorders>
          <w:top w:val="nil"/>
          <w:left w:val="nil"/>
          <w:bottom w:val="nil"/>
          <w:right w:val="nil"/>
          <w:insideH w:val="single" w:sz="4" w:space="0" w:color="990000" w:themeColor="accent4" w:themeShade="99"/>
          <w:insideV w:val="nil"/>
        </w:tcBorders>
        <w:shd w:val="clear" w:color="auto" w:fill="9900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4" w:themeFillShade="99"/>
      </w:tcPr>
    </w:tblStylePr>
    <w:tblStylePr w:type="band1Vert">
      <w:tblPr/>
      <w:tcPr>
        <w:shd w:val="clear" w:color="auto" w:fill="FF9999" w:themeFill="accent4" w:themeFillTint="66"/>
      </w:tcPr>
    </w:tblStylePr>
    <w:tblStylePr w:type="band1Horz">
      <w:tblPr/>
      <w:tcPr>
        <w:shd w:val="clear" w:color="auto" w:fill="FF8080" w:themeFill="accent4" w:themeFillTint="7F"/>
      </w:tcPr>
    </w:tblStylePr>
    <w:tblStylePr w:type="neCell">
      <w:rPr>
        <w:color w:val="000000" w:themeColor="text1"/>
      </w:rPr>
    </w:tblStylePr>
    <w:tblStylePr w:type="nwCell">
      <w:rPr>
        <w:color w:val="000000" w:themeColor="text1"/>
      </w:rPr>
    </w:tblStylePr>
  </w:style>
  <w:style w:type="table" w:styleId="Cuadrculamedia1-nfasis4">
    <w:name w:val="Medium Grid 1 Accent 4"/>
    <w:basedOn w:val="Tablanormal"/>
    <w:uiPriority w:val="67"/>
    <w:rsid w:val="00891CBB"/>
    <w:pPr>
      <w:spacing w:after="0" w:line="240" w:lineRule="auto"/>
    </w:pPr>
    <w:tblPr>
      <w:tblStyleRowBandSize w:val="1"/>
      <w:tblStyleColBandSize w:val="1"/>
      <w:tblBorders>
        <w:top w:val="single" w:sz="8" w:space="0" w:color="FF4040" w:themeColor="accent4" w:themeTint="BF"/>
        <w:left w:val="single" w:sz="8" w:space="0" w:color="FF4040" w:themeColor="accent4" w:themeTint="BF"/>
        <w:bottom w:val="single" w:sz="8" w:space="0" w:color="FF4040" w:themeColor="accent4" w:themeTint="BF"/>
        <w:right w:val="single" w:sz="8" w:space="0" w:color="FF4040" w:themeColor="accent4" w:themeTint="BF"/>
        <w:insideH w:val="single" w:sz="8" w:space="0" w:color="FF4040" w:themeColor="accent4" w:themeTint="BF"/>
        <w:insideV w:val="single" w:sz="8" w:space="0" w:color="FF4040" w:themeColor="accent4" w:themeTint="BF"/>
      </w:tblBorders>
    </w:tblPr>
    <w:tcPr>
      <w:shd w:val="clear" w:color="auto" w:fill="FFC0C0" w:themeFill="accent4" w:themeFillTint="3F"/>
    </w:tcPr>
    <w:tblStylePr w:type="firstRow">
      <w:rPr>
        <w:b/>
        <w:bCs/>
      </w:rPr>
    </w:tblStylePr>
    <w:tblStylePr w:type="lastRow">
      <w:rPr>
        <w:b/>
        <w:bCs/>
      </w:rPr>
      <w:tblPr/>
      <w:tcPr>
        <w:tcBorders>
          <w:top w:val="single" w:sz="18" w:space="0" w:color="FF4040" w:themeColor="accent4" w:themeTint="BF"/>
        </w:tcBorders>
      </w:tcPr>
    </w:tblStylePr>
    <w:tblStylePr w:type="firstCol">
      <w:rPr>
        <w:b/>
        <w:bCs/>
      </w:rPr>
    </w:tblStylePr>
    <w:tblStylePr w:type="lastCol">
      <w:rPr>
        <w:b/>
        <w:bCs/>
      </w:rPr>
    </w:tblStylePr>
    <w:tblStylePr w:type="band1Vert">
      <w:tblPr/>
      <w:tcPr>
        <w:shd w:val="clear" w:color="auto" w:fill="FF8080" w:themeFill="accent4" w:themeFillTint="7F"/>
      </w:tcPr>
    </w:tblStylePr>
    <w:tblStylePr w:type="band1Horz">
      <w:tblPr/>
      <w:tcPr>
        <w:shd w:val="clear" w:color="auto" w:fill="FF8080" w:themeFill="accent4" w:themeFillTint="7F"/>
      </w:tcPr>
    </w:tblStylePr>
  </w:style>
  <w:style w:type="paragraph" w:customStyle="1" w:styleId="notaalpie">
    <w:name w:val="nota al pie"/>
    <w:basedOn w:val="Textonotapie"/>
    <w:link w:val="notaalpieCar"/>
    <w:rsid w:val="009B64B7"/>
    <w:pPr>
      <w:spacing w:line="240" w:lineRule="auto"/>
    </w:pPr>
    <w:rPr>
      <w:i/>
      <w:szCs w:val="16"/>
    </w:rPr>
  </w:style>
  <w:style w:type="paragraph" w:styleId="Citadestacada">
    <w:name w:val="Intense Quote"/>
    <w:basedOn w:val="Normal"/>
    <w:next w:val="Normal"/>
    <w:link w:val="CitadestacadaCar"/>
    <w:uiPriority w:val="30"/>
    <w:qFormat/>
    <w:rsid w:val="006219AF"/>
    <w:pPr>
      <w:spacing w:before="240" w:after="240" w:line="240" w:lineRule="auto"/>
      <w:ind w:left="1080" w:right="1080"/>
      <w:jc w:val="center"/>
    </w:pPr>
    <w:rPr>
      <w:color w:val="CC66FF" w:themeColor="accent1"/>
      <w:sz w:val="24"/>
      <w:szCs w:val="24"/>
    </w:rPr>
  </w:style>
  <w:style w:type="character" w:customStyle="1" w:styleId="notaalpieCar">
    <w:name w:val="nota al pie Car"/>
    <w:basedOn w:val="TextonotapieCar"/>
    <w:link w:val="notaalpie"/>
    <w:rsid w:val="009B64B7"/>
    <w:rPr>
      <w:rFonts w:ascii="Tw Cen MT" w:eastAsia="Calibri" w:hAnsi="Tw Cen MT" w:cs="Times New Roman"/>
      <w:i/>
      <w:color w:val="000000"/>
      <w:kern w:val="28"/>
      <w:sz w:val="20"/>
      <w:szCs w:val="16"/>
      <w:lang w:eastAsia="es-ES"/>
    </w:rPr>
  </w:style>
  <w:style w:type="character" w:customStyle="1" w:styleId="CitadestacadaCar">
    <w:name w:val="Cita destacada Car"/>
    <w:basedOn w:val="Fuentedeprrafopredeter"/>
    <w:link w:val="Citadestacada"/>
    <w:uiPriority w:val="30"/>
    <w:rsid w:val="006219AF"/>
    <w:rPr>
      <w:color w:val="CC66FF" w:themeColor="accent1"/>
      <w:sz w:val="24"/>
      <w:szCs w:val="24"/>
    </w:rPr>
  </w:style>
  <w:style w:type="table" w:styleId="Sombreadomedio2-nfasis4">
    <w:name w:val="Medium Shading 2 Accent 4"/>
    <w:basedOn w:val="Tablanormal"/>
    <w:uiPriority w:val="64"/>
    <w:rsid w:val="006625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0000" w:themeFill="accent4"/>
      </w:tcPr>
    </w:tblStylePr>
    <w:tblStylePr w:type="lastCol">
      <w:rPr>
        <w:b/>
        <w:bCs/>
        <w:color w:val="FFFFFF" w:themeColor="background1"/>
      </w:rPr>
      <w:tblPr/>
      <w:tcPr>
        <w:tcBorders>
          <w:left w:val="nil"/>
          <w:right w:val="nil"/>
          <w:insideH w:val="nil"/>
          <w:insideV w:val="nil"/>
        </w:tcBorders>
        <w:shd w:val="clear" w:color="auto" w:fill="FF0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Sinespaciado">
    <w:name w:val="No Spacing"/>
    <w:link w:val="SinespaciadoCar"/>
    <w:uiPriority w:val="1"/>
    <w:qFormat/>
    <w:rsid w:val="006219AF"/>
    <w:pPr>
      <w:spacing w:after="0" w:line="240" w:lineRule="auto"/>
    </w:pPr>
  </w:style>
  <w:style w:type="character" w:customStyle="1" w:styleId="SinespaciadoCar">
    <w:name w:val="Sin espaciado Car"/>
    <w:basedOn w:val="Fuentedeprrafopredeter"/>
    <w:link w:val="Sinespaciado"/>
    <w:uiPriority w:val="1"/>
    <w:rsid w:val="00F445C3"/>
  </w:style>
  <w:style w:type="character" w:styleId="Refdecomentario">
    <w:name w:val="annotation reference"/>
    <w:basedOn w:val="Fuentedeprrafopredeter"/>
    <w:uiPriority w:val="99"/>
    <w:semiHidden/>
    <w:unhideWhenUsed/>
    <w:rsid w:val="00B93615"/>
    <w:rPr>
      <w:sz w:val="16"/>
      <w:szCs w:val="16"/>
    </w:rPr>
  </w:style>
  <w:style w:type="paragraph" w:styleId="Textocomentario">
    <w:name w:val="annotation text"/>
    <w:basedOn w:val="Normal"/>
    <w:link w:val="TextocomentarioCar"/>
    <w:uiPriority w:val="99"/>
    <w:unhideWhenUsed/>
    <w:rsid w:val="00B93615"/>
    <w:pPr>
      <w:spacing w:after="120"/>
    </w:pPr>
    <w:rPr>
      <w:rFonts w:cs="Century Gothic"/>
      <w:color w:val="000000"/>
      <w:kern w:val="28"/>
      <w:lang w:eastAsia="es-ES"/>
    </w:rPr>
  </w:style>
  <w:style w:type="character" w:customStyle="1" w:styleId="TextocomentarioCar">
    <w:name w:val="Texto comentario Car"/>
    <w:basedOn w:val="Fuentedeprrafopredeter"/>
    <w:link w:val="Textocomentario"/>
    <w:uiPriority w:val="99"/>
    <w:rsid w:val="00B93615"/>
    <w:rPr>
      <w:rFonts w:ascii="Century Gothic" w:eastAsia="Times New Roman" w:hAnsi="Century Gothic" w:cs="Century Gothic"/>
      <w:color w:val="000000"/>
      <w:kern w:val="28"/>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66DD3"/>
    <w:rPr>
      <w:rFonts w:cs="Times New Roman"/>
      <w:b/>
      <w:bCs/>
      <w14:ligatures w14:val="standard"/>
      <w14:cntxtAlts/>
    </w:rPr>
  </w:style>
  <w:style w:type="character" w:customStyle="1" w:styleId="AsuntodelcomentarioCar">
    <w:name w:val="Asunto del comentario Car"/>
    <w:basedOn w:val="TextocomentarioCar"/>
    <w:link w:val="Asuntodelcomentario"/>
    <w:uiPriority w:val="99"/>
    <w:semiHidden/>
    <w:rsid w:val="00F66DD3"/>
    <w:rPr>
      <w:rFonts w:ascii="Century Gothic" w:eastAsia="Times New Roman" w:hAnsi="Century Gothic" w:cs="Times New Roman"/>
      <w:b/>
      <w:bCs/>
      <w:color w:val="000000"/>
      <w:kern w:val="28"/>
      <w:sz w:val="20"/>
      <w:szCs w:val="20"/>
      <w:lang w:eastAsia="es-ES"/>
      <w14:ligatures w14:val="standard"/>
      <w14:cntxtAlts/>
    </w:rPr>
  </w:style>
  <w:style w:type="paragraph" w:styleId="TtuloTDC">
    <w:name w:val="TOC Heading"/>
    <w:basedOn w:val="Ttulo1"/>
    <w:next w:val="Normal"/>
    <w:uiPriority w:val="39"/>
    <w:unhideWhenUsed/>
    <w:qFormat/>
    <w:rsid w:val="006219AF"/>
    <w:pPr>
      <w:outlineLvl w:val="9"/>
    </w:pPr>
  </w:style>
  <w:style w:type="paragraph" w:customStyle="1" w:styleId="Prrafodelista2">
    <w:name w:val="Párrafo de lista2"/>
    <w:basedOn w:val="Normal"/>
    <w:rsid w:val="00172118"/>
    <w:pPr>
      <w:ind w:left="720"/>
      <w:contextualSpacing/>
    </w:pPr>
    <w:rPr>
      <w:rFonts w:ascii="Calibri" w:hAnsi="Calibri"/>
      <w:szCs w:val="22"/>
      <w:lang w:eastAsia="es-ES"/>
    </w:rPr>
  </w:style>
  <w:style w:type="table" w:customStyle="1" w:styleId="Tabladecuadrcula1clara-nfasis61">
    <w:name w:val="Tabla de cuadrícula 1 clara - Énfasis 61"/>
    <w:basedOn w:val="Tablanormal"/>
    <w:uiPriority w:val="46"/>
    <w:rsid w:val="0090738C"/>
    <w:pPr>
      <w:spacing w:after="0" w:line="240" w:lineRule="auto"/>
    </w:pPr>
    <w:tblPr>
      <w:tblStyleRowBandSize w:val="1"/>
      <w:tblStyleColBandSize w:val="1"/>
      <w:tblBorders>
        <w:top w:val="single" w:sz="4" w:space="0" w:color="FFD6AD" w:themeColor="accent6" w:themeTint="66"/>
        <w:left w:val="single" w:sz="4" w:space="0" w:color="FFD6AD" w:themeColor="accent6" w:themeTint="66"/>
        <w:bottom w:val="single" w:sz="4" w:space="0" w:color="FFD6AD" w:themeColor="accent6" w:themeTint="66"/>
        <w:right w:val="single" w:sz="4" w:space="0" w:color="FFD6AD" w:themeColor="accent6" w:themeTint="66"/>
        <w:insideH w:val="single" w:sz="4" w:space="0" w:color="FFD6AD" w:themeColor="accent6" w:themeTint="66"/>
        <w:insideV w:val="single" w:sz="4" w:space="0" w:color="FFD6AD" w:themeColor="accent6" w:themeTint="66"/>
      </w:tblBorders>
    </w:tblPr>
    <w:tblStylePr w:type="firstRow">
      <w:rPr>
        <w:b/>
        <w:bCs/>
      </w:rPr>
      <w:tblPr/>
      <w:tcPr>
        <w:tcBorders>
          <w:bottom w:val="single" w:sz="12" w:space="0" w:color="FFC184" w:themeColor="accent6" w:themeTint="99"/>
        </w:tcBorders>
      </w:tcPr>
    </w:tblStylePr>
    <w:tblStylePr w:type="lastRow">
      <w:rPr>
        <w:b/>
        <w:bCs/>
      </w:rPr>
      <w:tblPr/>
      <w:tcPr>
        <w:tcBorders>
          <w:top w:val="double" w:sz="2" w:space="0" w:color="FFC184" w:themeColor="accent6" w:themeTint="99"/>
        </w:tcBorders>
      </w:tcPr>
    </w:tblStylePr>
    <w:tblStylePr w:type="firstCol">
      <w:rPr>
        <w:b/>
        <w:bCs/>
      </w:rPr>
    </w:tblStylePr>
    <w:tblStylePr w:type="lastCol">
      <w:rPr>
        <w:b/>
        <w:bCs/>
      </w:rPr>
    </w:tblStylePr>
  </w:style>
  <w:style w:type="paragraph" w:styleId="Descripcin">
    <w:name w:val="caption"/>
    <w:basedOn w:val="Normal"/>
    <w:next w:val="Normal"/>
    <w:uiPriority w:val="35"/>
    <w:unhideWhenUsed/>
    <w:qFormat/>
    <w:rsid w:val="006219AF"/>
    <w:rPr>
      <w:b/>
      <w:bCs/>
      <w:color w:val="AE0CFF" w:themeColor="accent1" w:themeShade="BF"/>
      <w:sz w:val="16"/>
      <w:szCs w:val="16"/>
    </w:rPr>
  </w:style>
  <w:style w:type="table" w:customStyle="1" w:styleId="Tabladecuadrcula2-nfasis51">
    <w:name w:val="Tabla de cuadrícula 2 - Énfasis 51"/>
    <w:basedOn w:val="Tablanormal"/>
    <w:uiPriority w:val="47"/>
    <w:rsid w:val="00B86AD7"/>
    <w:pPr>
      <w:spacing w:after="0" w:line="240" w:lineRule="auto"/>
    </w:pPr>
    <w:tblPr>
      <w:tblStyleRowBandSize w:val="1"/>
      <w:tblStyleColBandSize w:val="1"/>
      <w:tblBorders>
        <w:top w:val="single" w:sz="2" w:space="0" w:color="FFA366" w:themeColor="accent5" w:themeTint="99"/>
        <w:bottom w:val="single" w:sz="2" w:space="0" w:color="FFA366" w:themeColor="accent5" w:themeTint="99"/>
        <w:insideH w:val="single" w:sz="2" w:space="0" w:color="FFA366" w:themeColor="accent5" w:themeTint="99"/>
        <w:insideV w:val="single" w:sz="2" w:space="0" w:color="FFA366" w:themeColor="accent5" w:themeTint="99"/>
      </w:tblBorders>
    </w:tblPr>
    <w:tblStylePr w:type="firstRow">
      <w:rPr>
        <w:b/>
        <w:bCs/>
      </w:rPr>
      <w:tblPr/>
      <w:tcPr>
        <w:tcBorders>
          <w:top w:val="nil"/>
          <w:bottom w:val="single" w:sz="12" w:space="0" w:color="FFA366" w:themeColor="accent5" w:themeTint="99"/>
          <w:insideH w:val="nil"/>
          <w:insideV w:val="nil"/>
        </w:tcBorders>
        <w:shd w:val="clear" w:color="auto" w:fill="FFFFFF" w:themeFill="background1"/>
      </w:tcPr>
    </w:tblStylePr>
    <w:tblStylePr w:type="lastRow">
      <w:rPr>
        <w:b/>
        <w:bCs/>
      </w:rPr>
      <w:tblPr/>
      <w:tcPr>
        <w:tcBorders>
          <w:top w:val="double" w:sz="2" w:space="0" w:color="FFA36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0CC" w:themeFill="accent5" w:themeFillTint="33"/>
      </w:tcPr>
    </w:tblStylePr>
    <w:tblStylePr w:type="band1Horz">
      <w:tblPr/>
      <w:tcPr>
        <w:shd w:val="clear" w:color="auto" w:fill="FFE0CC" w:themeFill="accent5" w:themeFillTint="33"/>
      </w:tcPr>
    </w:tblStylePr>
  </w:style>
  <w:style w:type="table" w:customStyle="1" w:styleId="Tabladecuadrcula1clara-nfasis11">
    <w:name w:val="Tabla de cuadrícula 1 clara - Énfasis 11"/>
    <w:basedOn w:val="Tablanormal"/>
    <w:uiPriority w:val="46"/>
    <w:rsid w:val="00B86AD7"/>
    <w:pPr>
      <w:spacing w:after="0" w:line="240" w:lineRule="auto"/>
    </w:pPr>
    <w:tblPr>
      <w:tblStyleRowBandSize w:val="1"/>
      <w:tblStyleColBandSize w:val="1"/>
      <w:tblBorders>
        <w:top w:val="single" w:sz="4" w:space="0" w:color="EAC1FF" w:themeColor="accent1" w:themeTint="66"/>
        <w:left w:val="single" w:sz="4" w:space="0" w:color="EAC1FF" w:themeColor="accent1" w:themeTint="66"/>
        <w:bottom w:val="single" w:sz="4" w:space="0" w:color="EAC1FF" w:themeColor="accent1" w:themeTint="66"/>
        <w:right w:val="single" w:sz="4" w:space="0" w:color="EAC1FF" w:themeColor="accent1" w:themeTint="66"/>
        <w:insideH w:val="single" w:sz="4" w:space="0" w:color="EAC1FF" w:themeColor="accent1" w:themeTint="66"/>
        <w:insideV w:val="single" w:sz="4" w:space="0" w:color="EAC1FF" w:themeColor="accent1" w:themeTint="66"/>
      </w:tblBorders>
    </w:tblPr>
    <w:tblStylePr w:type="firstRow">
      <w:rPr>
        <w:b/>
        <w:bCs/>
      </w:rPr>
      <w:tblPr/>
      <w:tcPr>
        <w:tcBorders>
          <w:bottom w:val="single" w:sz="12" w:space="0" w:color="E0A3FF" w:themeColor="accent1" w:themeTint="99"/>
        </w:tcBorders>
      </w:tcPr>
    </w:tblStylePr>
    <w:tblStylePr w:type="lastRow">
      <w:rPr>
        <w:b/>
        <w:bCs/>
      </w:rPr>
      <w:tblPr/>
      <w:tcPr>
        <w:tcBorders>
          <w:top w:val="double" w:sz="2" w:space="0" w:color="E0A3FF" w:themeColor="accent1" w:themeTint="99"/>
        </w:tcBorders>
      </w:tcPr>
    </w:tblStylePr>
    <w:tblStylePr w:type="firstCol">
      <w:rPr>
        <w:b/>
        <w:bCs/>
      </w:rPr>
    </w:tblStylePr>
    <w:tblStylePr w:type="lastCol">
      <w:rPr>
        <w:b/>
        <w:bCs/>
      </w:rPr>
    </w:tblStylePr>
  </w:style>
  <w:style w:type="paragraph" w:styleId="Ttulo">
    <w:name w:val="Title"/>
    <w:basedOn w:val="Normal"/>
    <w:next w:val="Normal"/>
    <w:link w:val="TtuloCar"/>
    <w:uiPriority w:val="10"/>
    <w:qFormat/>
    <w:rsid w:val="006219AF"/>
    <w:pPr>
      <w:spacing w:before="0" w:after="0"/>
    </w:pPr>
    <w:rPr>
      <w:rFonts w:asciiTheme="majorHAnsi" w:eastAsiaTheme="majorEastAsia" w:hAnsiTheme="majorHAnsi" w:cstheme="majorBidi"/>
      <w:caps/>
      <w:color w:val="CC66FF" w:themeColor="accent1"/>
      <w:spacing w:val="10"/>
      <w:sz w:val="52"/>
      <w:szCs w:val="52"/>
    </w:rPr>
  </w:style>
  <w:style w:type="character" w:customStyle="1" w:styleId="TtuloCar">
    <w:name w:val="Título Car"/>
    <w:basedOn w:val="Fuentedeprrafopredeter"/>
    <w:link w:val="Ttulo"/>
    <w:uiPriority w:val="10"/>
    <w:rsid w:val="006219AF"/>
    <w:rPr>
      <w:rFonts w:asciiTheme="majorHAnsi" w:eastAsiaTheme="majorEastAsia" w:hAnsiTheme="majorHAnsi" w:cstheme="majorBidi"/>
      <w:caps/>
      <w:color w:val="CC66FF" w:themeColor="accent1"/>
      <w:spacing w:val="10"/>
      <w:sz w:val="52"/>
      <w:szCs w:val="52"/>
    </w:rPr>
  </w:style>
  <w:style w:type="paragraph" w:styleId="Subttulo">
    <w:name w:val="Subtitle"/>
    <w:basedOn w:val="Normal"/>
    <w:next w:val="Normal"/>
    <w:link w:val="SubttuloCar"/>
    <w:uiPriority w:val="11"/>
    <w:qFormat/>
    <w:rsid w:val="006219AF"/>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6219AF"/>
    <w:rPr>
      <w:caps/>
      <w:color w:val="595959" w:themeColor="text1" w:themeTint="A6"/>
      <w:spacing w:val="10"/>
      <w:sz w:val="21"/>
      <w:szCs w:val="21"/>
    </w:rPr>
  </w:style>
  <w:style w:type="paragraph" w:styleId="TDC3">
    <w:name w:val="toc 3"/>
    <w:basedOn w:val="Normal"/>
    <w:next w:val="Normal"/>
    <w:autoRedefine/>
    <w:uiPriority w:val="39"/>
    <w:unhideWhenUsed/>
    <w:rsid w:val="002053A4"/>
    <w:pPr>
      <w:spacing w:after="0"/>
      <w:ind w:left="480"/>
    </w:pPr>
  </w:style>
  <w:style w:type="character" w:styleId="Textoennegrita">
    <w:name w:val="Strong"/>
    <w:uiPriority w:val="22"/>
    <w:qFormat/>
    <w:rsid w:val="006219AF"/>
    <w:rPr>
      <w:b/>
      <w:bCs/>
    </w:rPr>
  </w:style>
  <w:style w:type="paragraph" w:styleId="Tabladeilustraciones">
    <w:name w:val="table of figures"/>
    <w:basedOn w:val="Normal"/>
    <w:next w:val="Normal"/>
    <w:uiPriority w:val="99"/>
    <w:unhideWhenUsed/>
    <w:rsid w:val="002D7FB9"/>
    <w:pPr>
      <w:spacing w:before="120" w:after="120" w:line="286" w:lineRule="auto"/>
    </w:pPr>
    <w:rPr>
      <w:color w:val="000000"/>
      <w:kern w:val="28"/>
      <w:szCs w:val="19"/>
      <w:lang w:eastAsia="es-ES"/>
      <w14:ligatures w14:val="standard"/>
      <w14:cntxtAlts/>
    </w:rPr>
  </w:style>
  <w:style w:type="table" w:styleId="Tablaconcuadrcula5oscura-nfasis1">
    <w:name w:val="Grid Table 5 Dark Accent 1"/>
    <w:basedOn w:val="Tablanormal"/>
    <w:uiPriority w:val="50"/>
    <w:rsid w:val="00597E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E0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C66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C66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C66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C66FF" w:themeFill="accent1"/>
      </w:tcPr>
    </w:tblStylePr>
    <w:tblStylePr w:type="band1Vert">
      <w:tblPr/>
      <w:tcPr>
        <w:shd w:val="clear" w:color="auto" w:fill="EAC1FF" w:themeFill="accent1" w:themeFillTint="66"/>
      </w:tcPr>
    </w:tblStylePr>
    <w:tblStylePr w:type="band1Horz">
      <w:tblPr/>
      <w:tcPr>
        <w:shd w:val="clear" w:color="auto" w:fill="EAC1FF" w:themeFill="accent1" w:themeFillTint="66"/>
      </w:tcPr>
    </w:tblStylePr>
  </w:style>
  <w:style w:type="character" w:styleId="Nmerodepgina">
    <w:name w:val="page number"/>
    <w:basedOn w:val="Fuentedeprrafopredeter"/>
    <w:uiPriority w:val="99"/>
    <w:semiHidden/>
    <w:unhideWhenUsed/>
    <w:rsid w:val="00E6014E"/>
  </w:style>
  <w:style w:type="table" w:styleId="Tablaconcuadrcula4-nfasis6">
    <w:name w:val="Grid Table 4 Accent 6"/>
    <w:basedOn w:val="Tablanormal"/>
    <w:uiPriority w:val="49"/>
    <w:rsid w:val="0062687E"/>
    <w:pPr>
      <w:spacing w:after="0" w:line="240" w:lineRule="auto"/>
    </w:pPr>
    <w:tblPr>
      <w:tblStyleRowBandSize w:val="1"/>
      <w:tblStyleColBandSize w:val="1"/>
      <w:tblBorders>
        <w:top w:val="single" w:sz="4" w:space="0" w:color="FFC184" w:themeColor="accent6" w:themeTint="99"/>
        <w:left w:val="single" w:sz="4" w:space="0" w:color="FFC184" w:themeColor="accent6" w:themeTint="99"/>
        <w:bottom w:val="single" w:sz="4" w:space="0" w:color="FFC184" w:themeColor="accent6" w:themeTint="99"/>
        <w:right w:val="single" w:sz="4" w:space="0" w:color="FFC184" w:themeColor="accent6" w:themeTint="99"/>
        <w:insideH w:val="single" w:sz="4" w:space="0" w:color="FFC184" w:themeColor="accent6" w:themeTint="99"/>
        <w:insideV w:val="single" w:sz="4" w:space="0" w:color="FFC184" w:themeColor="accent6" w:themeTint="99"/>
      </w:tblBorders>
    </w:tblPr>
    <w:tblStylePr w:type="firstRow">
      <w:rPr>
        <w:b/>
        <w:bCs/>
        <w:color w:val="FFFFFF" w:themeColor="background1"/>
      </w:rPr>
      <w:tblPr/>
      <w:tcPr>
        <w:tcBorders>
          <w:top w:val="single" w:sz="4" w:space="0" w:color="FF9933" w:themeColor="accent6"/>
          <w:left w:val="single" w:sz="4" w:space="0" w:color="FF9933" w:themeColor="accent6"/>
          <w:bottom w:val="single" w:sz="4" w:space="0" w:color="FF9933" w:themeColor="accent6"/>
          <w:right w:val="single" w:sz="4" w:space="0" w:color="FF9933" w:themeColor="accent6"/>
          <w:insideH w:val="nil"/>
          <w:insideV w:val="nil"/>
        </w:tcBorders>
        <w:shd w:val="clear" w:color="auto" w:fill="FF9933" w:themeFill="accent6"/>
      </w:tcPr>
    </w:tblStylePr>
    <w:tblStylePr w:type="lastRow">
      <w:rPr>
        <w:b/>
        <w:bCs/>
      </w:rPr>
      <w:tblPr/>
      <w:tcPr>
        <w:tcBorders>
          <w:top w:val="double" w:sz="4" w:space="0" w:color="FF9933" w:themeColor="accent6"/>
        </w:tcBorders>
      </w:tcPr>
    </w:tblStylePr>
    <w:tblStylePr w:type="firstCol">
      <w:rPr>
        <w:b/>
        <w:bCs/>
      </w:rPr>
    </w:tblStylePr>
    <w:tblStylePr w:type="lastCol">
      <w:rPr>
        <w:b/>
        <w:bCs/>
      </w:rPr>
    </w:tblStylePr>
    <w:tblStylePr w:type="band1Vert">
      <w:tblPr/>
      <w:tcPr>
        <w:shd w:val="clear" w:color="auto" w:fill="FFEAD6" w:themeFill="accent6" w:themeFillTint="33"/>
      </w:tcPr>
    </w:tblStylePr>
    <w:tblStylePr w:type="band1Horz">
      <w:tblPr/>
      <w:tcPr>
        <w:shd w:val="clear" w:color="auto" w:fill="FFEAD6" w:themeFill="accent6" w:themeFillTint="33"/>
      </w:tcPr>
    </w:tblStylePr>
  </w:style>
  <w:style w:type="table" w:styleId="Tablaconcuadrcula2-nfasis3">
    <w:name w:val="Grid Table 2 Accent 3"/>
    <w:basedOn w:val="Tablanormal"/>
    <w:uiPriority w:val="47"/>
    <w:rsid w:val="0062687E"/>
    <w:pPr>
      <w:spacing w:after="0" w:line="240" w:lineRule="auto"/>
    </w:pPr>
    <w:tblPr>
      <w:tblStyleRowBandSize w:val="1"/>
      <w:tblStyleColBandSize w:val="1"/>
      <w:tblBorders>
        <w:top w:val="single" w:sz="2" w:space="0" w:color="FF47A2" w:themeColor="accent3" w:themeTint="99"/>
        <w:bottom w:val="single" w:sz="2" w:space="0" w:color="FF47A2" w:themeColor="accent3" w:themeTint="99"/>
        <w:insideH w:val="single" w:sz="2" w:space="0" w:color="FF47A2" w:themeColor="accent3" w:themeTint="99"/>
        <w:insideV w:val="single" w:sz="2" w:space="0" w:color="FF47A2" w:themeColor="accent3" w:themeTint="99"/>
      </w:tblBorders>
    </w:tblPr>
    <w:tblStylePr w:type="firstRow">
      <w:rPr>
        <w:b/>
        <w:bCs/>
      </w:rPr>
      <w:tblPr/>
      <w:tcPr>
        <w:tcBorders>
          <w:top w:val="nil"/>
          <w:bottom w:val="single" w:sz="12" w:space="0" w:color="FF47A2" w:themeColor="accent3" w:themeTint="99"/>
          <w:insideH w:val="nil"/>
          <w:insideV w:val="nil"/>
        </w:tcBorders>
        <w:shd w:val="clear" w:color="auto" w:fill="FFFFFF" w:themeFill="background1"/>
      </w:tcPr>
    </w:tblStylePr>
    <w:tblStylePr w:type="lastRow">
      <w:rPr>
        <w:b/>
        <w:bCs/>
      </w:rPr>
      <w:tblPr/>
      <w:tcPr>
        <w:tcBorders>
          <w:top w:val="double" w:sz="2" w:space="0" w:color="FF47A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1E0" w:themeFill="accent3" w:themeFillTint="33"/>
      </w:tcPr>
    </w:tblStylePr>
    <w:tblStylePr w:type="band1Horz">
      <w:tblPr/>
      <w:tcPr>
        <w:shd w:val="clear" w:color="auto" w:fill="FFC1E0" w:themeFill="accent3" w:themeFillTint="33"/>
      </w:tcPr>
    </w:tblStylePr>
  </w:style>
  <w:style w:type="table" w:styleId="Tablaconcuadrcula4-nfasis1">
    <w:name w:val="Grid Table 4 Accent 1"/>
    <w:basedOn w:val="Tablanormal"/>
    <w:uiPriority w:val="49"/>
    <w:rsid w:val="0062687E"/>
    <w:pPr>
      <w:spacing w:after="0" w:line="240" w:lineRule="auto"/>
    </w:pPr>
    <w:tblPr>
      <w:tblStyleRowBandSize w:val="1"/>
      <w:tblStyleColBandSize w:val="1"/>
      <w:tblBorders>
        <w:top w:val="single" w:sz="4" w:space="0" w:color="E0A3FF" w:themeColor="accent1" w:themeTint="99"/>
        <w:left w:val="single" w:sz="4" w:space="0" w:color="E0A3FF" w:themeColor="accent1" w:themeTint="99"/>
        <w:bottom w:val="single" w:sz="4" w:space="0" w:color="E0A3FF" w:themeColor="accent1" w:themeTint="99"/>
        <w:right w:val="single" w:sz="4" w:space="0" w:color="E0A3FF" w:themeColor="accent1" w:themeTint="99"/>
        <w:insideH w:val="single" w:sz="4" w:space="0" w:color="E0A3FF" w:themeColor="accent1" w:themeTint="99"/>
        <w:insideV w:val="single" w:sz="4" w:space="0" w:color="E0A3FF" w:themeColor="accent1" w:themeTint="99"/>
      </w:tblBorders>
    </w:tblPr>
    <w:tblStylePr w:type="firstRow">
      <w:rPr>
        <w:b/>
        <w:bCs/>
        <w:color w:val="FFFFFF" w:themeColor="background1"/>
      </w:rPr>
      <w:tblPr/>
      <w:tcPr>
        <w:tcBorders>
          <w:top w:val="single" w:sz="4" w:space="0" w:color="CC66FF" w:themeColor="accent1"/>
          <w:left w:val="single" w:sz="4" w:space="0" w:color="CC66FF" w:themeColor="accent1"/>
          <w:bottom w:val="single" w:sz="4" w:space="0" w:color="CC66FF" w:themeColor="accent1"/>
          <w:right w:val="single" w:sz="4" w:space="0" w:color="CC66FF" w:themeColor="accent1"/>
          <w:insideH w:val="nil"/>
          <w:insideV w:val="nil"/>
        </w:tcBorders>
        <w:shd w:val="clear" w:color="auto" w:fill="CC66FF" w:themeFill="accent1"/>
      </w:tcPr>
    </w:tblStylePr>
    <w:tblStylePr w:type="lastRow">
      <w:rPr>
        <w:b/>
        <w:bCs/>
      </w:rPr>
      <w:tblPr/>
      <w:tcPr>
        <w:tcBorders>
          <w:top w:val="double" w:sz="4" w:space="0" w:color="CC66FF" w:themeColor="accent1"/>
        </w:tcBorders>
      </w:tcPr>
    </w:tblStylePr>
    <w:tblStylePr w:type="firstCol">
      <w:rPr>
        <w:b/>
        <w:bCs/>
      </w:rPr>
    </w:tblStylePr>
    <w:tblStylePr w:type="lastCol">
      <w:rPr>
        <w:b/>
        <w:bCs/>
      </w:rPr>
    </w:tblStylePr>
    <w:tblStylePr w:type="band1Vert">
      <w:tblPr/>
      <w:tcPr>
        <w:shd w:val="clear" w:color="auto" w:fill="F4E0FF" w:themeFill="accent1" w:themeFillTint="33"/>
      </w:tcPr>
    </w:tblStylePr>
    <w:tblStylePr w:type="band1Horz">
      <w:tblPr/>
      <w:tcPr>
        <w:shd w:val="clear" w:color="auto" w:fill="F4E0FF" w:themeFill="accent1" w:themeFillTint="33"/>
      </w:tcPr>
    </w:tblStylePr>
  </w:style>
  <w:style w:type="paragraph" w:styleId="Revisin">
    <w:name w:val="Revision"/>
    <w:hidden/>
    <w:uiPriority w:val="99"/>
    <w:semiHidden/>
    <w:rsid w:val="008738BD"/>
    <w:pPr>
      <w:spacing w:after="0" w:line="240" w:lineRule="auto"/>
    </w:pPr>
    <w:rPr>
      <w:rFonts w:ascii="Times New Roman" w:eastAsia="Times New Roman" w:hAnsi="Times New Roman" w:cs="Times New Roman"/>
      <w:lang w:eastAsia="zh-CN"/>
    </w:rPr>
  </w:style>
  <w:style w:type="character" w:customStyle="1" w:styleId="Ttulo5Car">
    <w:name w:val="Título 5 Car"/>
    <w:basedOn w:val="Fuentedeprrafopredeter"/>
    <w:link w:val="Ttulo5"/>
    <w:uiPriority w:val="9"/>
    <w:rsid w:val="006219AF"/>
    <w:rPr>
      <w:caps/>
      <w:color w:val="AE0CFF" w:themeColor="accent1" w:themeShade="BF"/>
      <w:spacing w:val="10"/>
    </w:rPr>
  </w:style>
  <w:style w:type="paragraph" w:styleId="ndice1">
    <w:name w:val="index 1"/>
    <w:basedOn w:val="Normal"/>
    <w:next w:val="Normal"/>
    <w:autoRedefine/>
    <w:uiPriority w:val="99"/>
    <w:semiHidden/>
    <w:unhideWhenUsed/>
    <w:rsid w:val="003D34B4"/>
    <w:pPr>
      <w:ind w:left="240" w:hanging="240"/>
    </w:pPr>
  </w:style>
  <w:style w:type="table" w:styleId="Tablaconcuadrcula6concolores-nfasis1">
    <w:name w:val="Grid Table 6 Colorful Accent 1"/>
    <w:basedOn w:val="Tablanormal"/>
    <w:uiPriority w:val="51"/>
    <w:rsid w:val="00405DA3"/>
    <w:pPr>
      <w:spacing w:after="0" w:line="240" w:lineRule="auto"/>
    </w:pPr>
    <w:rPr>
      <w:color w:val="AE0CFF" w:themeColor="accent1" w:themeShade="BF"/>
    </w:rPr>
    <w:tblPr>
      <w:tblStyleRowBandSize w:val="1"/>
      <w:tblStyleColBandSize w:val="1"/>
      <w:tblBorders>
        <w:top w:val="single" w:sz="4" w:space="0" w:color="E0A3FF" w:themeColor="accent1" w:themeTint="99"/>
        <w:left w:val="single" w:sz="4" w:space="0" w:color="E0A3FF" w:themeColor="accent1" w:themeTint="99"/>
        <w:bottom w:val="single" w:sz="4" w:space="0" w:color="E0A3FF" w:themeColor="accent1" w:themeTint="99"/>
        <w:right w:val="single" w:sz="4" w:space="0" w:color="E0A3FF" w:themeColor="accent1" w:themeTint="99"/>
        <w:insideH w:val="single" w:sz="4" w:space="0" w:color="E0A3FF" w:themeColor="accent1" w:themeTint="99"/>
        <w:insideV w:val="single" w:sz="4" w:space="0" w:color="E0A3FF" w:themeColor="accent1" w:themeTint="99"/>
      </w:tblBorders>
    </w:tblPr>
    <w:tblStylePr w:type="firstRow">
      <w:rPr>
        <w:b/>
        <w:bCs/>
      </w:rPr>
      <w:tblPr/>
      <w:tcPr>
        <w:tcBorders>
          <w:bottom w:val="single" w:sz="12" w:space="0" w:color="E0A3FF" w:themeColor="accent1" w:themeTint="99"/>
        </w:tcBorders>
      </w:tcPr>
    </w:tblStylePr>
    <w:tblStylePr w:type="lastRow">
      <w:rPr>
        <w:b/>
        <w:bCs/>
      </w:rPr>
      <w:tblPr/>
      <w:tcPr>
        <w:tcBorders>
          <w:top w:val="double" w:sz="4" w:space="0" w:color="E0A3FF" w:themeColor="accent1" w:themeTint="99"/>
        </w:tcBorders>
      </w:tcPr>
    </w:tblStylePr>
    <w:tblStylePr w:type="firstCol">
      <w:rPr>
        <w:b/>
        <w:bCs/>
      </w:rPr>
    </w:tblStylePr>
    <w:tblStylePr w:type="lastCol">
      <w:rPr>
        <w:b/>
        <w:bCs/>
      </w:rPr>
    </w:tblStylePr>
    <w:tblStylePr w:type="band1Vert">
      <w:tblPr/>
      <w:tcPr>
        <w:shd w:val="clear" w:color="auto" w:fill="F4E0FF" w:themeFill="accent1" w:themeFillTint="33"/>
      </w:tcPr>
    </w:tblStylePr>
    <w:tblStylePr w:type="band1Horz">
      <w:tblPr/>
      <w:tcPr>
        <w:shd w:val="clear" w:color="auto" w:fill="F4E0FF" w:themeFill="accent1" w:themeFillTint="33"/>
      </w:tcPr>
    </w:tblStylePr>
  </w:style>
  <w:style w:type="character" w:customStyle="1" w:styleId="articlecitationyear">
    <w:name w:val="articlecitation_year"/>
    <w:basedOn w:val="Fuentedeprrafopredeter"/>
    <w:rsid w:val="00194C46"/>
  </w:style>
  <w:style w:type="character" w:customStyle="1" w:styleId="apple-converted-space">
    <w:name w:val="apple-converted-space"/>
    <w:basedOn w:val="Fuentedeprrafopredeter"/>
    <w:rsid w:val="00194C46"/>
  </w:style>
  <w:style w:type="character" w:customStyle="1" w:styleId="articlecitationvolume">
    <w:name w:val="articlecitation_volume"/>
    <w:basedOn w:val="Fuentedeprrafopredeter"/>
    <w:rsid w:val="00194C46"/>
  </w:style>
  <w:style w:type="character" w:customStyle="1" w:styleId="articlecitationpages">
    <w:name w:val="articlecitation_pages"/>
    <w:basedOn w:val="Fuentedeprrafopredeter"/>
    <w:rsid w:val="00194C46"/>
  </w:style>
  <w:style w:type="table" w:styleId="Tablaconcuadrcula1clara-nfasis1">
    <w:name w:val="Grid Table 1 Light Accent 1"/>
    <w:basedOn w:val="Tablanormal"/>
    <w:uiPriority w:val="46"/>
    <w:rsid w:val="008E4725"/>
    <w:pPr>
      <w:spacing w:after="0" w:line="240" w:lineRule="auto"/>
    </w:pPr>
    <w:tblPr>
      <w:tblStyleRowBandSize w:val="1"/>
      <w:tblStyleColBandSize w:val="1"/>
      <w:tblBorders>
        <w:top w:val="single" w:sz="4" w:space="0" w:color="EAC1FF" w:themeColor="accent1" w:themeTint="66"/>
        <w:left w:val="single" w:sz="4" w:space="0" w:color="EAC1FF" w:themeColor="accent1" w:themeTint="66"/>
        <w:bottom w:val="single" w:sz="4" w:space="0" w:color="EAC1FF" w:themeColor="accent1" w:themeTint="66"/>
        <w:right w:val="single" w:sz="4" w:space="0" w:color="EAC1FF" w:themeColor="accent1" w:themeTint="66"/>
        <w:insideH w:val="single" w:sz="4" w:space="0" w:color="EAC1FF" w:themeColor="accent1" w:themeTint="66"/>
        <w:insideV w:val="single" w:sz="4" w:space="0" w:color="EAC1FF" w:themeColor="accent1" w:themeTint="66"/>
      </w:tblBorders>
    </w:tblPr>
    <w:tblStylePr w:type="firstRow">
      <w:rPr>
        <w:b/>
        <w:bCs/>
      </w:rPr>
      <w:tblPr/>
      <w:tcPr>
        <w:tcBorders>
          <w:bottom w:val="single" w:sz="12" w:space="0" w:color="E0A3FF" w:themeColor="accent1" w:themeTint="99"/>
        </w:tcBorders>
      </w:tcPr>
    </w:tblStylePr>
    <w:tblStylePr w:type="lastRow">
      <w:rPr>
        <w:b/>
        <w:bCs/>
      </w:rPr>
      <w:tblPr/>
      <w:tcPr>
        <w:tcBorders>
          <w:top w:val="double" w:sz="2" w:space="0" w:color="E0A3FF" w:themeColor="accent1" w:themeTint="99"/>
        </w:tcBorders>
      </w:tcPr>
    </w:tblStylePr>
    <w:tblStylePr w:type="firstCol">
      <w:rPr>
        <w:b/>
        <w:bCs/>
      </w:rPr>
    </w:tblStylePr>
    <w:tblStylePr w:type="lastCol">
      <w:rPr>
        <w:b/>
        <w:bCs/>
      </w:rPr>
    </w:tblStylePr>
  </w:style>
  <w:style w:type="table" w:styleId="Tablaconcuadrcula2-nfasis6">
    <w:name w:val="Grid Table 2 Accent 6"/>
    <w:basedOn w:val="Tablanormal"/>
    <w:uiPriority w:val="47"/>
    <w:rsid w:val="00D75605"/>
    <w:pPr>
      <w:spacing w:after="0" w:line="240" w:lineRule="auto"/>
    </w:pPr>
    <w:tblPr>
      <w:tblStyleRowBandSize w:val="1"/>
      <w:tblStyleColBandSize w:val="1"/>
      <w:tblBorders>
        <w:top w:val="single" w:sz="2" w:space="0" w:color="FFC184" w:themeColor="accent6" w:themeTint="99"/>
        <w:bottom w:val="single" w:sz="2" w:space="0" w:color="FFC184" w:themeColor="accent6" w:themeTint="99"/>
        <w:insideH w:val="single" w:sz="2" w:space="0" w:color="FFC184" w:themeColor="accent6" w:themeTint="99"/>
        <w:insideV w:val="single" w:sz="2" w:space="0" w:color="FFC184" w:themeColor="accent6" w:themeTint="99"/>
      </w:tblBorders>
    </w:tblPr>
    <w:tblStylePr w:type="firstRow">
      <w:rPr>
        <w:b/>
        <w:bCs/>
      </w:rPr>
      <w:tblPr/>
      <w:tcPr>
        <w:tcBorders>
          <w:top w:val="nil"/>
          <w:bottom w:val="single" w:sz="12" w:space="0" w:color="FFC184" w:themeColor="accent6" w:themeTint="99"/>
          <w:insideH w:val="nil"/>
          <w:insideV w:val="nil"/>
        </w:tcBorders>
        <w:shd w:val="clear" w:color="auto" w:fill="FFFFFF" w:themeFill="background1"/>
      </w:tcPr>
    </w:tblStylePr>
    <w:tblStylePr w:type="lastRow">
      <w:rPr>
        <w:b/>
        <w:bCs/>
      </w:rPr>
      <w:tblPr/>
      <w:tcPr>
        <w:tcBorders>
          <w:top w:val="double" w:sz="2" w:space="0" w:color="FFC18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AD6" w:themeFill="accent6" w:themeFillTint="33"/>
      </w:tcPr>
    </w:tblStylePr>
    <w:tblStylePr w:type="band1Horz">
      <w:tblPr/>
      <w:tcPr>
        <w:shd w:val="clear" w:color="auto" w:fill="FFEAD6" w:themeFill="accent6" w:themeFillTint="33"/>
      </w:tcPr>
    </w:tblStylePr>
  </w:style>
  <w:style w:type="table" w:styleId="Tabladelista6concolores-nfasis3">
    <w:name w:val="List Table 6 Colorful Accent 3"/>
    <w:basedOn w:val="Tablanormal"/>
    <w:uiPriority w:val="51"/>
    <w:rsid w:val="00D75605"/>
    <w:pPr>
      <w:spacing w:after="0" w:line="240" w:lineRule="auto"/>
    </w:pPr>
    <w:rPr>
      <w:color w:val="98004C" w:themeColor="accent3" w:themeShade="BF"/>
    </w:rPr>
    <w:tblPr>
      <w:tblStyleRowBandSize w:val="1"/>
      <w:tblStyleColBandSize w:val="1"/>
      <w:tblBorders>
        <w:top w:val="single" w:sz="4" w:space="0" w:color="CC0066" w:themeColor="accent3"/>
        <w:bottom w:val="single" w:sz="4" w:space="0" w:color="CC0066" w:themeColor="accent3"/>
      </w:tblBorders>
    </w:tblPr>
    <w:tblStylePr w:type="firstRow">
      <w:rPr>
        <w:b/>
        <w:bCs/>
      </w:rPr>
      <w:tblPr/>
      <w:tcPr>
        <w:tcBorders>
          <w:bottom w:val="single" w:sz="4" w:space="0" w:color="CC0066" w:themeColor="accent3"/>
        </w:tcBorders>
      </w:tcPr>
    </w:tblStylePr>
    <w:tblStylePr w:type="lastRow">
      <w:rPr>
        <w:b/>
        <w:bCs/>
      </w:rPr>
      <w:tblPr/>
      <w:tcPr>
        <w:tcBorders>
          <w:top w:val="double" w:sz="4" w:space="0" w:color="CC0066" w:themeColor="accent3"/>
        </w:tcBorders>
      </w:tcPr>
    </w:tblStylePr>
    <w:tblStylePr w:type="firstCol">
      <w:rPr>
        <w:b/>
        <w:bCs/>
      </w:rPr>
    </w:tblStylePr>
    <w:tblStylePr w:type="lastCol">
      <w:rPr>
        <w:b/>
        <w:bCs/>
      </w:rPr>
    </w:tblStylePr>
    <w:tblStylePr w:type="band1Vert">
      <w:tblPr/>
      <w:tcPr>
        <w:shd w:val="clear" w:color="auto" w:fill="FFC1E0" w:themeFill="accent3" w:themeFillTint="33"/>
      </w:tcPr>
    </w:tblStylePr>
    <w:tblStylePr w:type="band1Horz">
      <w:tblPr/>
      <w:tcPr>
        <w:shd w:val="clear" w:color="auto" w:fill="FFC1E0" w:themeFill="accent3" w:themeFillTint="33"/>
      </w:tcPr>
    </w:tblStylePr>
  </w:style>
  <w:style w:type="paragraph" w:customStyle="1" w:styleId="abla">
    <w:name w:val="abla"/>
    <w:basedOn w:val="Normal"/>
    <w:link w:val="ablaCar"/>
    <w:rsid w:val="00036880"/>
    <w:rPr>
      <w:rFonts w:cs="Calibri"/>
      <w:color w:val="000000" w:themeColor="text1"/>
      <w:szCs w:val="18"/>
    </w:rPr>
  </w:style>
  <w:style w:type="table" w:styleId="Tablaconcuadrcula1clara-nfasis4">
    <w:name w:val="Grid Table 1 Light Accent 4"/>
    <w:basedOn w:val="Tablanormal"/>
    <w:uiPriority w:val="46"/>
    <w:rsid w:val="009D4345"/>
    <w:pPr>
      <w:spacing w:after="0" w:line="240" w:lineRule="auto"/>
    </w:pPr>
    <w:tblPr>
      <w:tblStyleRowBandSize w:val="1"/>
      <w:tblStyleColBandSize w:val="1"/>
      <w:tblBorders>
        <w:top w:val="single" w:sz="4" w:space="0" w:color="FF9999" w:themeColor="accent4" w:themeTint="66"/>
        <w:left w:val="single" w:sz="4" w:space="0" w:color="FF9999" w:themeColor="accent4" w:themeTint="66"/>
        <w:bottom w:val="single" w:sz="4" w:space="0" w:color="FF9999" w:themeColor="accent4" w:themeTint="66"/>
        <w:right w:val="single" w:sz="4" w:space="0" w:color="FF9999" w:themeColor="accent4" w:themeTint="66"/>
        <w:insideH w:val="single" w:sz="4" w:space="0" w:color="FF9999" w:themeColor="accent4" w:themeTint="66"/>
        <w:insideV w:val="single" w:sz="4" w:space="0" w:color="FF9999" w:themeColor="accent4" w:themeTint="66"/>
      </w:tblBorders>
    </w:tblPr>
    <w:tblStylePr w:type="firstRow">
      <w:rPr>
        <w:b/>
        <w:bCs/>
      </w:rPr>
      <w:tblPr/>
      <w:tcPr>
        <w:tcBorders>
          <w:bottom w:val="single" w:sz="12" w:space="0" w:color="FF6666" w:themeColor="accent4" w:themeTint="99"/>
        </w:tcBorders>
      </w:tcPr>
    </w:tblStylePr>
    <w:tblStylePr w:type="lastRow">
      <w:rPr>
        <w:b/>
        <w:bCs/>
      </w:rPr>
      <w:tblPr/>
      <w:tcPr>
        <w:tcBorders>
          <w:top w:val="double" w:sz="2" w:space="0" w:color="FF6666" w:themeColor="accent4" w:themeTint="99"/>
        </w:tcBorders>
      </w:tcPr>
    </w:tblStylePr>
    <w:tblStylePr w:type="firstCol">
      <w:rPr>
        <w:b/>
        <w:bCs/>
      </w:rPr>
    </w:tblStylePr>
    <w:tblStylePr w:type="lastCol">
      <w:rPr>
        <w:b/>
        <w:bCs/>
      </w:rPr>
    </w:tblStylePr>
  </w:style>
  <w:style w:type="character" w:customStyle="1" w:styleId="ablaCar">
    <w:name w:val="abla Car"/>
    <w:basedOn w:val="Fuentedeprrafopredeter"/>
    <w:link w:val="abla"/>
    <w:rsid w:val="00036880"/>
    <w:rPr>
      <w:rFonts w:ascii="Tw Cen MT" w:eastAsia="Times New Roman" w:hAnsi="Tw Cen MT" w:cs="Calibri"/>
      <w:color w:val="000000" w:themeColor="text1"/>
      <w:sz w:val="24"/>
      <w:szCs w:val="18"/>
      <w:lang w:eastAsia="zh-CN"/>
    </w:rPr>
  </w:style>
  <w:style w:type="table" w:styleId="Tablaconcuadrcula4-nfasis3">
    <w:name w:val="Grid Table 4 Accent 3"/>
    <w:basedOn w:val="Tablanormal"/>
    <w:uiPriority w:val="49"/>
    <w:rsid w:val="009D4345"/>
    <w:pPr>
      <w:spacing w:after="0" w:line="240" w:lineRule="auto"/>
    </w:pPr>
    <w:tblPr>
      <w:tblStyleRowBandSize w:val="1"/>
      <w:tblStyleColBandSize w:val="1"/>
      <w:tblBorders>
        <w:top w:val="single" w:sz="4" w:space="0" w:color="FF47A2" w:themeColor="accent3" w:themeTint="99"/>
        <w:left w:val="single" w:sz="4" w:space="0" w:color="FF47A2" w:themeColor="accent3" w:themeTint="99"/>
        <w:bottom w:val="single" w:sz="4" w:space="0" w:color="FF47A2" w:themeColor="accent3" w:themeTint="99"/>
        <w:right w:val="single" w:sz="4" w:space="0" w:color="FF47A2" w:themeColor="accent3" w:themeTint="99"/>
        <w:insideH w:val="single" w:sz="4" w:space="0" w:color="FF47A2" w:themeColor="accent3" w:themeTint="99"/>
        <w:insideV w:val="single" w:sz="4" w:space="0" w:color="FF47A2" w:themeColor="accent3" w:themeTint="99"/>
      </w:tblBorders>
    </w:tblPr>
    <w:tblStylePr w:type="firstRow">
      <w:rPr>
        <w:b/>
        <w:bCs/>
        <w:color w:val="FFFFFF" w:themeColor="background1"/>
      </w:rPr>
      <w:tblPr/>
      <w:tcPr>
        <w:tcBorders>
          <w:top w:val="single" w:sz="4" w:space="0" w:color="CC0066" w:themeColor="accent3"/>
          <w:left w:val="single" w:sz="4" w:space="0" w:color="CC0066" w:themeColor="accent3"/>
          <w:bottom w:val="single" w:sz="4" w:space="0" w:color="CC0066" w:themeColor="accent3"/>
          <w:right w:val="single" w:sz="4" w:space="0" w:color="CC0066" w:themeColor="accent3"/>
          <w:insideH w:val="nil"/>
          <w:insideV w:val="nil"/>
        </w:tcBorders>
        <w:shd w:val="clear" w:color="auto" w:fill="CC0066" w:themeFill="accent3"/>
      </w:tcPr>
    </w:tblStylePr>
    <w:tblStylePr w:type="lastRow">
      <w:rPr>
        <w:b/>
        <w:bCs/>
      </w:rPr>
      <w:tblPr/>
      <w:tcPr>
        <w:tcBorders>
          <w:top w:val="double" w:sz="4" w:space="0" w:color="CC0066" w:themeColor="accent3"/>
        </w:tcBorders>
      </w:tcPr>
    </w:tblStylePr>
    <w:tblStylePr w:type="firstCol">
      <w:rPr>
        <w:b/>
        <w:bCs/>
      </w:rPr>
    </w:tblStylePr>
    <w:tblStylePr w:type="lastCol">
      <w:rPr>
        <w:b/>
        <w:bCs/>
      </w:rPr>
    </w:tblStylePr>
    <w:tblStylePr w:type="band1Vert">
      <w:tblPr/>
      <w:tcPr>
        <w:shd w:val="clear" w:color="auto" w:fill="FFC1E0" w:themeFill="accent3" w:themeFillTint="33"/>
      </w:tcPr>
    </w:tblStylePr>
    <w:tblStylePr w:type="band1Horz">
      <w:tblPr/>
      <w:tcPr>
        <w:shd w:val="clear" w:color="auto" w:fill="FFC1E0" w:themeFill="accent3" w:themeFillTint="33"/>
      </w:tcPr>
    </w:tblStylePr>
  </w:style>
  <w:style w:type="character" w:styleId="Referenciasutil">
    <w:name w:val="Subtle Reference"/>
    <w:uiPriority w:val="31"/>
    <w:qFormat/>
    <w:rsid w:val="006219AF"/>
    <w:rPr>
      <w:b/>
      <w:bCs/>
      <w:color w:val="CC66FF" w:themeColor="accent1"/>
    </w:rPr>
  </w:style>
  <w:style w:type="table" w:styleId="Tabladelista3-nfasis1">
    <w:name w:val="List Table 3 Accent 1"/>
    <w:basedOn w:val="Tablanormal"/>
    <w:uiPriority w:val="48"/>
    <w:rsid w:val="008A0507"/>
    <w:pPr>
      <w:spacing w:after="0" w:line="240" w:lineRule="auto"/>
    </w:pPr>
    <w:tblPr>
      <w:tblStyleRowBandSize w:val="1"/>
      <w:tblStyleColBandSize w:val="1"/>
      <w:tblBorders>
        <w:top w:val="single" w:sz="4" w:space="0" w:color="CC66FF" w:themeColor="accent1"/>
        <w:left w:val="single" w:sz="4" w:space="0" w:color="CC66FF" w:themeColor="accent1"/>
        <w:bottom w:val="single" w:sz="4" w:space="0" w:color="CC66FF" w:themeColor="accent1"/>
        <w:right w:val="single" w:sz="4" w:space="0" w:color="CC66FF" w:themeColor="accent1"/>
      </w:tblBorders>
    </w:tblPr>
    <w:tblStylePr w:type="firstRow">
      <w:rPr>
        <w:b/>
        <w:bCs/>
        <w:color w:val="FFFFFF" w:themeColor="background1"/>
      </w:rPr>
      <w:tblPr/>
      <w:tcPr>
        <w:shd w:val="clear" w:color="auto" w:fill="CC66FF" w:themeFill="accent1"/>
      </w:tcPr>
    </w:tblStylePr>
    <w:tblStylePr w:type="lastRow">
      <w:rPr>
        <w:b/>
        <w:bCs/>
      </w:rPr>
      <w:tblPr/>
      <w:tcPr>
        <w:tcBorders>
          <w:top w:val="double" w:sz="4" w:space="0" w:color="CC66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C66FF" w:themeColor="accent1"/>
          <w:right w:val="single" w:sz="4" w:space="0" w:color="CC66FF" w:themeColor="accent1"/>
        </w:tcBorders>
      </w:tcPr>
    </w:tblStylePr>
    <w:tblStylePr w:type="band1Horz">
      <w:tblPr/>
      <w:tcPr>
        <w:tcBorders>
          <w:top w:val="single" w:sz="4" w:space="0" w:color="CC66FF" w:themeColor="accent1"/>
          <w:bottom w:val="single" w:sz="4" w:space="0" w:color="CC66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C66FF" w:themeColor="accent1"/>
          <w:left w:val="nil"/>
        </w:tcBorders>
      </w:tcPr>
    </w:tblStylePr>
    <w:tblStylePr w:type="swCell">
      <w:tblPr/>
      <w:tcPr>
        <w:tcBorders>
          <w:top w:val="double" w:sz="4" w:space="0" w:color="CC66FF" w:themeColor="accent1"/>
          <w:right w:val="nil"/>
        </w:tcBorders>
      </w:tcPr>
    </w:tblStylePr>
  </w:style>
  <w:style w:type="character" w:styleId="nfasisintenso">
    <w:name w:val="Intense Emphasis"/>
    <w:uiPriority w:val="21"/>
    <w:qFormat/>
    <w:rsid w:val="006219AF"/>
    <w:rPr>
      <w:b/>
      <w:bCs/>
      <w:caps/>
      <w:color w:val="7600B1" w:themeColor="accent1" w:themeShade="7F"/>
      <w:spacing w:val="10"/>
    </w:rPr>
  </w:style>
  <w:style w:type="table" w:styleId="Tablaconcuadrcula1clara">
    <w:name w:val="Grid Table 1 Light"/>
    <w:basedOn w:val="Tablanormal"/>
    <w:uiPriority w:val="46"/>
    <w:rsid w:val="000632E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clara">
    <w:name w:val="Grid Table Light"/>
    <w:basedOn w:val="Tablanormal"/>
    <w:uiPriority w:val="40"/>
    <w:rsid w:val="007F457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6Car">
    <w:name w:val="Título 6 Car"/>
    <w:basedOn w:val="Fuentedeprrafopredeter"/>
    <w:link w:val="Ttulo6"/>
    <w:uiPriority w:val="9"/>
    <w:rsid w:val="006219AF"/>
    <w:rPr>
      <w:caps/>
      <w:color w:val="AE0CFF" w:themeColor="accent1" w:themeShade="BF"/>
      <w:spacing w:val="10"/>
    </w:rPr>
  </w:style>
  <w:style w:type="character" w:styleId="Ttulodellibro">
    <w:name w:val="Book Title"/>
    <w:uiPriority w:val="33"/>
    <w:qFormat/>
    <w:rsid w:val="006219AF"/>
    <w:rPr>
      <w:b/>
      <w:bCs/>
      <w:i/>
      <w:iCs/>
      <w:spacing w:val="0"/>
    </w:rPr>
  </w:style>
  <w:style w:type="paragraph" w:styleId="Textoindependiente">
    <w:name w:val="Body Text"/>
    <w:basedOn w:val="Normal"/>
    <w:link w:val="TextoindependienteCar"/>
    <w:uiPriority w:val="99"/>
    <w:semiHidden/>
    <w:unhideWhenUsed/>
    <w:rsid w:val="00E45304"/>
    <w:pPr>
      <w:spacing w:after="120"/>
    </w:pPr>
  </w:style>
  <w:style w:type="character" w:customStyle="1" w:styleId="TextoindependienteCar">
    <w:name w:val="Texto independiente Car"/>
    <w:basedOn w:val="Fuentedeprrafopredeter"/>
    <w:link w:val="Textoindependiente"/>
    <w:uiPriority w:val="99"/>
    <w:semiHidden/>
    <w:rsid w:val="00E45304"/>
    <w:rPr>
      <w:rFonts w:ascii="Century Gothic" w:eastAsia="Times New Roman" w:hAnsi="Century Gothic" w:cs="Times New Roman"/>
      <w:sz w:val="20"/>
      <w:szCs w:val="24"/>
      <w:lang w:eastAsia="zh-CN"/>
    </w:rPr>
  </w:style>
  <w:style w:type="paragraph" w:styleId="Textonotaalfinal">
    <w:name w:val="endnote text"/>
    <w:basedOn w:val="Normal"/>
    <w:link w:val="TextonotaalfinalCar"/>
    <w:uiPriority w:val="99"/>
    <w:semiHidden/>
    <w:unhideWhenUsed/>
    <w:rsid w:val="00CE1F27"/>
  </w:style>
  <w:style w:type="character" w:customStyle="1" w:styleId="TextonotaalfinalCar">
    <w:name w:val="Texto nota al final Car"/>
    <w:basedOn w:val="Fuentedeprrafopredeter"/>
    <w:link w:val="Textonotaalfinal"/>
    <w:uiPriority w:val="99"/>
    <w:semiHidden/>
    <w:rsid w:val="00CE1F27"/>
    <w:rPr>
      <w:rFonts w:ascii="Century Gothic" w:eastAsia="Times New Roman" w:hAnsi="Century Gothic" w:cs="Times New Roman"/>
      <w:sz w:val="20"/>
      <w:szCs w:val="20"/>
      <w:lang w:eastAsia="zh-CN"/>
    </w:rPr>
  </w:style>
  <w:style w:type="character" w:styleId="Refdenotaalfinal">
    <w:name w:val="endnote reference"/>
    <w:basedOn w:val="Fuentedeprrafopredeter"/>
    <w:uiPriority w:val="99"/>
    <w:semiHidden/>
    <w:unhideWhenUsed/>
    <w:rsid w:val="00CE1F27"/>
    <w:rPr>
      <w:vertAlign w:val="superscript"/>
    </w:rPr>
  </w:style>
  <w:style w:type="character" w:customStyle="1" w:styleId="Mencinsinresolver1">
    <w:name w:val="Mención sin resolver1"/>
    <w:basedOn w:val="Fuentedeprrafopredeter"/>
    <w:uiPriority w:val="99"/>
    <w:semiHidden/>
    <w:unhideWhenUsed/>
    <w:rsid w:val="00CE1F27"/>
    <w:rPr>
      <w:color w:val="605E5C"/>
      <w:shd w:val="clear" w:color="auto" w:fill="E1DFDD"/>
    </w:rPr>
  </w:style>
  <w:style w:type="table" w:customStyle="1" w:styleId="TableNormal">
    <w:name w:val="Table Normal"/>
    <w:uiPriority w:val="2"/>
    <w:semiHidden/>
    <w:unhideWhenUsed/>
    <w:qFormat/>
    <w:rsid w:val="009E767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9E767E"/>
    <w:pPr>
      <w:widowControl w:val="0"/>
      <w:autoSpaceDE w:val="0"/>
      <w:autoSpaceDN w:val="0"/>
      <w:spacing w:before="150" w:line="240" w:lineRule="auto"/>
      <w:jc w:val="center"/>
    </w:pPr>
    <w:rPr>
      <w:rFonts w:ascii="Arial Black" w:eastAsia="Arial Black" w:hAnsi="Arial Black" w:cs="Arial Black"/>
      <w:szCs w:val="22"/>
      <w:lang w:eastAsia="es-ES" w:bidi="es-ES"/>
    </w:rPr>
  </w:style>
  <w:style w:type="table" w:styleId="Tabladelista3-nfasis3">
    <w:name w:val="List Table 3 Accent 3"/>
    <w:basedOn w:val="Tablanormal"/>
    <w:uiPriority w:val="48"/>
    <w:rsid w:val="00DC5334"/>
    <w:pPr>
      <w:spacing w:after="0" w:line="240" w:lineRule="auto"/>
    </w:pPr>
    <w:tblPr>
      <w:tblStyleRowBandSize w:val="1"/>
      <w:tblStyleColBandSize w:val="1"/>
      <w:tblBorders>
        <w:top w:val="single" w:sz="4" w:space="0" w:color="CC0066" w:themeColor="accent3"/>
        <w:left w:val="single" w:sz="4" w:space="0" w:color="CC0066" w:themeColor="accent3"/>
        <w:bottom w:val="single" w:sz="4" w:space="0" w:color="CC0066" w:themeColor="accent3"/>
        <w:right w:val="single" w:sz="4" w:space="0" w:color="CC0066" w:themeColor="accent3"/>
      </w:tblBorders>
    </w:tblPr>
    <w:tblStylePr w:type="firstRow">
      <w:rPr>
        <w:b/>
        <w:bCs/>
        <w:color w:val="FFFFFF" w:themeColor="background1"/>
      </w:rPr>
      <w:tblPr/>
      <w:tcPr>
        <w:shd w:val="clear" w:color="auto" w:fill="CC0066" w:themeFill="accent3"/>
      </w:tcPr>
    </w:tblStylePr>
    <w:tblStylePr w:type="lastRow">
      <w:rPr>
        <w:b/>
        <w:bCs/>
      </w:rPr>
      <w:tblPr/>
      <w:tcPr>
        <w:tcBorders>
          <w:top w:val="double" w:sz="4" w:space="0" w:color="CC006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C0066" w:themeColor="accent3"/>
          <w:right w:val="single" w:sz="4" w:space="0" w:color="CC0066" w:themeColor="accent3"/>
        </w:tcBorders>
      </w:tcPr>
    </w:tblStylePr>
    <w:tblStylePr w:type="band1Horz">
      <w:tblPr/>
      <w:tcPr>
        <w:tcBorders>
          <w:top w:val="single" w:sz="4" w:space="0" w:color="CC0066" w:themeColor="accent3"/>
          <w:bottom w:val="single" w:sz="4" w:space="0" w:color="CC006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C0066" w:themeColor="accent3"/>
          <w:left w:val="nil"/>
        </w:tcBorders>
      </w:tcPr>
    </w:tblStylePr>
    <w:tblStylePr w:type="swCell">
      <w:tblPr/>
      <w:tcPr>
        <w:tcBorders>
          <w:top w:val="double" w:sz="4" w:space="0" w:color="CC0066" w:themeColor="accent3"/>
          <w:right w:val="nil"/>
        </w:tcBorders>
      </w:tcPr>
    </w:tblStylePr>
  </w:style>
  <w:style w:type="character" w:styleId="Hipervnculovisitado">
    <w:name w:val="FollowedHyperlink"/>
    <w:basedOn w:val="Fuentedeprrafopredeter"/>
    <w:uiPriority w:val="99"/>
    <w:semiHidden/>
    <w:unhideWhenUsed/>
    <w:rsid w:val="000F7490"/>
    <w:rPr>
      <w:color w:val="954F72" w:themeColor="followedHyperlink"/>
      <w:u w:val="single"/>
    </w:rPr>
  </w:style>
  <w:style w:type="character" w:customStyle="1" w:styleId="Textodemarcadordeposicin">
    <w:name w:val="Texto de marcador de posición"/>
    <w:basedOn w:val="Fuentedeprrafopredeter"/>
    <w:uiPriority w:val="99"/>
    <w:semiHidden/>
    <w:rsid w:val="003573B9"/>
    <w:rPr>
      <w:color w:val="808080"/>
    </w:rPr>
  </w:style>
  <w:style w:type="paragraph" w:styleId="TDC4">
    <w:name w:val="toc 4"/>
    <w:basedOn w:val="Normal"/>
    <w:next w:val="Normal"/>
    <w:autoRedefine/>
    <w:uiPriority w:val="39"/>
    <w:unhideWhenUsed/>
    <w:rsid w:val="00C12D18"/>
    <w:pPr>
      <w:spacing w:after="0"/>
      <w:ind w:left="720"/>
    </w:pPr>
  </w:style>
  <w:style w:type="paragraph" w:styleId="TDC5">
    <w:name w:val="toc 5"/>
    <w:basedOn w:val="Normal"/>
    <w:next w:val="Normal"/>
    <w:autoRedefine/>
    <w:uiPriority w:val="39"/>
    <w:unhideWhenUsed/>
    <w:rsid w:val="00C12D18"/>
    <w:pPr>
      <w:spacing w:after="0"/>
      <w:ind w:left="960"/>
    </w:pPr>
  </w:style>
  <w:style w:type="paragraph" w:styleId="TDC6">
    <w:name w:val="toc 6"/>
    <w:basedOn w:val="Normal"/>
    <w:next w:val="Normal"/>
    <w:autoRedefine/>
    <w:uiPriority w:val="39"/>
    <w:unhideWhenUsed/>
    <w:rsid w:val="00C12D18"/>
    <w:pPr>
      <w:spacing w:after="0"/>
      <w:ind w:left="1200"/>
    </w:pPr>
  </w:style>
  <w:style w:type="paragraph" w:styleId="TDC7">
    <w:name w:val="toc 7"/>
    <w:basedOn w:val="Normal"/>
    <w:next w:val="Normal"/>
    <w:autoRedefine/>
    <w:uiPriority w:val="39"/>
    <w:unhideWhenUsed/>
    <w:rsid w:val="00C12D18"/>
    <w:pPr>
      <w:spacing w:after="0"/>
      <w:ind w:left="1440"/>
    </w:pPr>
  </w:style>
  <w:style w:type="paragraph" w:styleId="TDC8">
    <w:name w:val="toc 8"/>
    <w:basedOn w:val="Normal"/>
    <w:next w:val="Normal"/>
    <w:autoRedefine/>
    <w:uiPriority w:val="39"/>
    <w:unhideWhenUsed/>
    <w:rsid w:val="00C12D18"/>
    <w:pPr>
      <w:spacing w:after="0"/>
      <w:ind w:left="1680"/>
    </w:pPr>
  </w:style>
  <w:style w:type="paragraph" w:styleId="TDC9">
    <w:name w:val="toc 9"/>
    <w:basedOn w:val="Normal"/>
    <w:next w:val="Normal"/>
    <w:autoRedefine/>
    <w:uiPriority w:val="39"/>
    <w:unhideWhenUsed/>
    <w:rsid w:val="00C12D18"/>
    <w:pPr>
      <w:spacing w:after="0"/>
      <w:ind w:left="1920"/>
    </w:pPr>
  </w:style>
  <w:style w:type="table" w:styleId="Tabladelista4-nfasis5">
    <w:name w:val="List Table 4 Accent 5"/>
    <w:basedOn w:val="Tablanormal"/>
    <w:uiPriority w:val="49"/>
    <w:rsid w:val="00404510"/>
    <w:pPr>
      <w:spacing w:after="0" w:line="240" w:lineRule="auto"/>
    </w:pPr>
    <w:tblPr>
      <w:tblStyleRowBandSize w:val="1"/>
      <w:tblStyleColBandSize w:val="1"/>
      <w:tblBorders>
        <w:top w:val="single" w:sz="4" w:space="0" w:color="FFA366" w:themeColor="accent5" w:themeTint="99"/>
        <w:left w:val="single" w:sz="4" w:space="0" w:color="FFA366" w:themeColor="accent5" w:themeTint="99"/>
        <w:bottom w:val="single" w:sz="4" w:space="0" w:color="FFA366" w:themeColor="accent5" w:themeTint="99"/>
        <w:right w:val="single" w:sz="4" w:space="0" w:color="FFA366" w:themeColor="accent5" w:themeTint="99"/>
        <w:insideH w:val="single" w:sz="4" w:space="0" w:color="FFA366" w:themeColor="accent5" w:themeTint="99"/>
      </w:tblBorders>
    </w:tblPr>
    <w:tblStylePr w:type="firstRow">
      <w:rPr>
        <w:b/>
        <w:bCs/>
        <w:color w:val="FFFFFF" w:themeColor="background1"/>
      </w:rPr>
      <w:tblPr/>
      <w:tcPr>
        <w:tcBorders>
          <w:top w:val="single" w:sz="4" w:space="0" w:color="FF6600" w:themeColor="accent5"/>
          <w:left w:val="single" w:sz="4" w:space="0" w:color="FF6600" w:themeColor="accent5"/>
          <w:bottom w:val="single" w:sz="4" w:space="0" w:color="FF6600" w:themeColor="accent5"/>
          <w:right w:val="single" w:sz="4" w:space="0" w:color="FF6600" w:themeColor="accent5"/>
          <w:insideH w:val="nil"/>
        </w:tcBorders>
        <w:shd w:val="clear" w:color="auto" w:fill="FF6600" w:themeFill="accent5"/>
      </w:tcPr>
    </w:tblStylePr>
    <w:tblStylePr w:type="lastRow">
      <w:rPr>
        <w:b/>
        <w:bCs/>
      </w:rPr>
      <w:tblPr/>
      <w:tcPr>
        <w:tcBorders>
          <w:top w:val="double" w:sz="4" w:space="0" w:color="FFA366" w:themeColor="accent5" w:themeTint="99"/>
        </w:tcBorders>
      </w:tcPr>
    </w:tblStylePr>
    <w:tblStylePr w:type="firstCol">
      <w:rPr>
        <w:b/>
        <w:bCs/>
      </w:rPr>
    </w:tblStylePr>
    <w:tblStylePr w:type="lastCol">
      <w:rPr>
        <w:b/>
        <w:bCs/>
      </w:rPr>
    </w:tblStylePr>
    <w:tblStylePr w:type="band1Vert">
      <w:tblPr/>
      <w:tcPr>
        <w:shd w:val="clear" w:color="auto" w:fill="FFE0CC" w:themeFill="accent5" w:themeFillTint="33"/>
      </w:tcPr>
    </w:tblStylePr>
    <w:tblStylePr w:type="band1Horz">
      <w:tblPr/>
      <w:tcPr>
        <w:shd w:val="clear" w:color="auto" w:fill="FFE0CC" w:themeFill="accent5" w:themeFillTint="33"/>
      </w:tcPr>
    </w:tblStylePr>
  </w:style>
  <w:style w:type="table" w:styleId="Tabladelista3-nfasis4">
    <w:name w:val="List Table 3 Accent 4"/>
    <w:basedOn w:val="Tablanormal"/>
    <w:uiPriority w:val="48"/>
    <w:rsid w:val="00404510"/>
    <w:pPr>
      <w:spacing w:after="0" w:line="240" w:lineRule="auto"/>
    </w:pPr>
    <w:tblPr>
      <w:tblStyleRowBandSize w:val="1"/>
      <w:tblStyleColBandSize w:val="1"/>
      <w:tblBorders>
        <w:top w:val="single" w:sz="4" w:space="0" w:color="FF0000" w:themeColor="accent4"/>
        <w:left w:val="single" w:sz="4" w:space="0" w:color="FF0000" w:themeColor="accent4"/>
        <w:bottom w:val="single" w:sz="4" w:space="0" w:color="FF0000" w:themeColor="accent4"/>
        <w:right w:val="single" w:sz="4" w:space="0" w:color="FF0000" w:themeColor="accent4"/>
      </w:tblBorders>
    </w:tblPr>
    <w:tblStylePr w:type="firstRow">
      <w:rPr>
        <w:b/>
        <w:bCs/>
        <w:color w:val="FFFFFF" w:themeColor="background1"/>
      </w:rPr>
      <w:tblPr/>
      <w:tcPr>
        <w:shd w:val="clear" w:color="auto" w:fill="FF0000" w:themeFill="accent4"/>
      </w:tcPr>
    </w:tblStylePr>
    <w:tblStylePr w:type="lastRow">
      <w:rPr>
        <w:b/>
        <w:bCs/>
      </w:rPr>
      <w:tblPr/>
      <w:tcPr>
        <w:tcBorders>
          <w:top w:val="double" w:sz="4" w:space="0" w:color="FF0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4"/>
          <w:right w:val="single" w:sz="4" w:space="0" w:color="FF0000" w:themeColor="accent4"/>
        </w:tcBorders>
      </w:tcPr>
    </w:tblStylePr>
    <w:tblStylePr w:type="band1Horz">
      <w:tblPr/>
      <w:tcPr>
        <w:tcBorders>
          <w:top w:val="single" w:sz="4" w:space="0" w:color="FF0000" w:themeColor="accent4"/>
          <w:bottom w:val="single" w:sz="4" w:space="0" w:color="FF0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4"/>
          <w:left w:val="nil"/>
        </w:tcBorders>
      </w:tcPr>
    </w:tblStylePr>
    <w:tblStylePr w:type="swCell">
      <w:tblPr/>
      <w:tcPr>
        <w:tcBorders>
          <w:top w:val="double" w:sz="4" w:space="0" w:color="FF0000" w:themeColor="accent4"/>
          <w:right w:val="nil"/>
        </w:tcBorders>
      </w:tcPr>
    </w:tblStylePr>
  </w:style>
  <w:style w:type="paragraph" w:customStyle="1" w:styleId="m-740160870015040853gmail-m3921496554965377597msolistparagraph">
    <w:name w:val="m_-740160870015040853gmail-m3921496554965377597msolistparagraph"/>
    <w:basedOn w:val="Normal"/>
    <w:rsid w:val="00082C69"/>
    <w:pPr>
      <w:spacing w:beforeAutospacing="1" w:after="100" w:afterAutospacing="1" w:line="240" w:lineRule="auto"/>
    </w:pPr>
    <w:rPr>
      <w:rFonts w:ascii="Times New Roman" w:eastAsia="Times New Roman" w:hAnsi="Times New Roman" w:cs="Times New Roman"/>
      <w:lang w:eastAsia="es-ES"/>
    </w:rPr>
  </w:style>
  <w:style w:type="table" w:styleId="Tablaconcuadrcula1clara-nfasis3">
    <w:name w:val="Grid Table 1 Light Accent 3"/>
    <w:basedOn w:val="Tablanormal"/>
    <w:uiPriority w:val="46"/>
    <w:rsid w:val="001E17C6"/>
    <w:pPr>
      <w:spacing w:after="0" w:line="240" w:lineRule="auto"/>
    </w:pPr>
    <w:tblPr>
      <w:tblStyleRowBandSize w:val="1"/>
      <w:tblStyleColBandSize w:val="1"/>
      <w:tblBorders>
        <w:top w:val="single" w:sz="4" w:space="0" w:color="FF84C1" w:themeColor="accent3" w:themeTint="66"/>
        <w:left w:val="single" w:sz="4" w:space="0" w:color="FF84C1" w:themeColor="accent3" w:themeTint="66"/>
        <w:bottom w:val="single" w:sz="4" w:space="0" w:color="FF84C1" w:themeColor="accent3" w:themeTint="66"/>
        <w:right w:val="single" w:sz="4" w:space="0" w:color="FF84C1" w:themeColor="accent3" w:themeTint="66"/>
        <w:insideH w:val="single" w:sz="4" w:space="0" w:color="FF84C1" w:themeColor="accent3" w:themeTint="66"/>
        <w:insideV w:val="single" w:sz="4" w:space="0" w:color="FF84C1" w:themeColor="accent3" w:themeTint="66"/>
      </w:tblBorders>
    </w:tblPr>
    <w:tblStylePr w:type="firstRow">
      <w:rPr>
        <w:b/>
        <w:bCs/>
      </w:rPr>
      <w:tblPr/>
      <w:tcPr>
        <w:tcBorders>
          <w:bottom w:val="single" w:sz="12" w:space="0" w:color="FF47A2" w:themeColor="accent3" w:themeTint="99"/>
        </w:tcBorders>
      </w:tcPr>
    </w:tblStylePr>
    <w:tblStylePr w:type="lastRow">
      <w:rPr>
        <w:b/>
        <w:bCs/>
      </w:rPr>
      <w:tblPr/>
      <w:tcPr>
        <w:tcBorders>
          <w:top w:val="double" w:sz="2" w:space="0" w:color="FF47A2" w:themeColor="accent3" w:themeTint="99"/>
        </w:tcBorders>
      </w:tcPr>
    </w:tblStylePr>
    <w:tblStylePr w:type="firstCol">
      <w:rPr>
        <w:b/>
        <w:bCs/>
      </w:rPr>
    </w:tblStylePr>
    <w:tblStylePr w:type="lastCol">
      <w:rPr>
        <w:b/>
        <w:bCs/>
      </w:rPr>
    </w:tblStylePr>
  </w:style>
  <w:style w:type="paragraph" w:customStyle="1" w:styleId="item-link">
    <w:name w:val="item-link"/>
    <w:basedOn w:val="Normal"/>
    <w:rsid w:val="005B2BA2"/>
    <w:pPr>
      <w:spacing w:beforeAutospacing="1" w:after="100" w:afterAutospacing="1" w:line="240" w:lineRule="auto"/>
    </w:pPr>
    <w:rPr>
      <w:rFonts w:ascii="Times New Roman" w:eastAsia="Times New Roman" w:hAnsi="Times New Roman" w:cs="Times New Roman"/>
      <w:lang w:eastAsia="es-ES"/>
    </w:rPr>
  </w:style>
  <w:style w:type="table" w:styleId="Tablanormal5">
    <w:name w:val="Plain Table 5"/>
    <w:basedOn w:val="Tablanormal"/>
    <w:uiPriority w:val="45"/>
    <w:rsid w:val="00061F0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tulo7Car">
    <w:name w:val="Título 7 Car"/>
    <w:basedOn w:val="Fuentedeprrafopredeter"/>
    <w:link w:val="Ttulo7"/>
    <w:uiPriority w:val="9"/>
    <w:semiHidden/>
    <w:rsid w:val="006219AF"/>
    <w:rPr>
      <w:caps/>
      <w:color w:val="AE0CFF" w:themeColor="accent1" w:themeShade="BF"/>
      <w:spacing w:val="10"/>
    </w:rPr>
  </w:style>
  <w:style w:type="character" w:styleId="nfasis">
    <w:name w:val="Emphasis"/>
    <w:uiPriority w:val="20"/>
    <w:qFormat/>
    <w:rsid w:val="006219AF"/>
    <w:rPr>
      <w:caps/>
      <w:color w:val="7600B1" w:themeColor="accent1" w:themeShade="7F"/>
      <w:spacing w:val="5"/>
    </w:rPr>
  </w:style>
  <w:style w:type="paragraph" w:styleId="Cita">
    <w:name w:val="Quote"/>
    <w:basedOn w:val="Normal"/>
    <w:next w:val="Normal"/>
    <w:link w:val="CitaCar"/>
    <w:uiPriority w:val="29"/>
    <w:qFormat/>
    <w:rsid w:val="006219AF"/>
    <w:rPr>
      <w:i/>
      <w:iCs/>
      <w:sz w:val="24"/>
      <w:szCs w:val="24"/>
    </w:rPr>
  </w:style>
  <w:style w:type="character" w:customStyle="1" w:styleId="CitaCar">
    <w:name w:val="Cita Car"/>
    <w:basedOn w:val="Fuentedeprrafopredeter"/>
    <w:link w:val="Cita"/>
    <w:uiPriority w:val="29"/>
    <w:rsid w:val="006219AF"/>
    <w:rPr>
      <w:i/>
      <w:iCs/>
      <w:sz w:val="24"/>
      <w:szCs w:val="24"/>
    </w:rPr>
  </w:style>
  <w:style w:type="character" w:styleId="nfasissutil">
    <w:name w:val="Subtle Emphasis"/>
    <w:uiPriority w:val="19"/>
    <w:qFormat/>
    <w:rsid w:val="006219AF"/>
    <w:rPr>
      <w:i/>
      <w:iCs/>
      <w:color w:val="7600B1" w:themeColor="accent1" w:themeShade="7F"/>
    </w:rPr>
  </w:style>
  <w:style w:type="character" w:styleId="Referenciaintensa">
    <w:name w:val="Intense Reference"/>
    <w:uiPriority w:val="32"/>
    <w:qFormat/>
    <w:rsid w:val="006219AF"/>
    <w:rPr>
      <w:b/>
      <w:bCs/>
      <w:i/>
      <w:iCs/>
      <w:caps/>
      <w:color w:val="CC66FF" w:themeColor="accent1"/>
    </w:rPr>
  </w:style>
  <w:style w:type="paragraph" w:customStyle="1" w:styleId="msonormal0">
    <w:name w:val="msonormal"/>
    <w:basedOn w:val="Normal"/>
    <w:rsid w:val="00F84C8A"/>
    <w:pPr>
      <w:spacing w:beforeAutospacing="1" w:after="100" w:afterAutospacing="1" w:line="240" w:lineRule="auto"/>
    </w:pPr>
    <w:rPr>
      <w:rFonts w:ascii="Times New Roman" w:eastAsia="Times New Roman" w:hAnsi="Times New Roman" w:cs="Times New Roman"/>
      <w:sz w:val="24"/>
      <w:szCs w:val="24"/>
      <w:lang w:eastAsia="es-ES"/>
    </w:rPr>
  </w:style>
  <w:style w:type="paragraph" w:customStyle="1" w:styleId="font-claude-response-body">
    <w:name w:val="font-claude-response-body"/>
    <w:basedOn w:val="Normal"/>
    <w:rsid w:val="00F84C8A"/>
    <w:pPr>
      <w:spacing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hitespace-pre-wrap">
    <w:name w:val="whitespace-pre-wrap"/>
    <w:basedOn w:val="Normal"/>
    <w:rsid w:val="00F84C8A"/>
    <w:pPr>
      <w:spacing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ext-text-500">
    <w:name w:val="text-text-500"/>
    <w:basedOn w:val="Fuentedeprrafopredeter"/>
    <w:rsid w:val="00F84C8A"/>
  </w:style>
  <w:style w:type="paragraph" w:customStyle="1" w:styleId="whitespace-normal">
    <w:name w:val="whitespace-normal"/>
    <w:basedOn w:val="Normal"/>
    <w:rsid w:val="00F84C8A"/>
    <w:pPr>
      <w:spacing w:beforeAutospacing="1" w:after="100" w:afterAutospacing="1" w:line="240" w:lineRule="auto"/>
    </w:pPr>
    <w:rPr>
      <w:rFonts w:ascii="Times New Roman" w:eastAsia="Times New Roman" w:hAnsi="Times New Roman" w:cs="Times New Roman"/>
      <w:sz w:val="24"/>
      <w:szCs w:val="24"/>
      <w:lang w:eastAsia="es-ES"/>
    </w:rPr>
  </w:style>
  <w:style w:type="paragraph" w:customStyle="1" w:styleId="uppercase">
    <w:name w:val="uppercase"/>
    <w:basedOn w:val="Normal"/>
    <w:rsid w:val="00F84C8A"/>
    <w:pPr>
      <w:spacing w:beforeAutospacing="1" w:after="100" w:afterAutospacing="1" w:line="240" w:lineRule="auto"/>
    </w:pPr>
    <w:rPr>
      <w:rFonts w:ascii="Times New Roman" w:eastAsia="Times New Roman" w:hAnsi="Times New Roman" w:cs="Times New Roman"/>
      <w:sz w:val="24"/>
      <w:szCs w:val="24"/>
      <w:lang w:eastAsia="es-ES"/>
    </w:rPr>
  </w:style>
  <w:style w:type="character" w:customStyle="1" w:styleId="hovertext-text-300">
    <w:name w:val="hover:text-text-300"/>
    <w:basedOn w:val="Fuentedeprrafopredeter"/>
    <w:rsid w:val="00F84C8A"/>
  </w:style>
  <w:style w:type="character" w:styleId="Mencinsinresolver">
    <w:name w:val="Unresolved Mention"/>
    <w:basedOn w:val="Fuentedeprrafopredeter"/>
    <w:uiPriority w:val="99"/>
    <w:semiHidden/>
    <w:unhideWhenUsed/>
    <w:rsid w:val="00F84C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6457">
      <w:bodyDiv w:val="1"/>
      <w:marLeft w:val="0"/>
      <w:marRight w:val="0"/>
      <w:marTop w:val="0"/>
      <w:marBottom w:val="0"/>
      <w:divBdr>
        <w:top w:val="none" w:sz="0" w:space="0" w:color="auto"/>
        <w:left w:val="none" w:sz="0" w:space="0" w:color="auto"/>
        <w:bottom w:val="none" w:sz="0" w:space="0" w:color="auto"/>
        <w:right w:val="none" w:sz="0" w:space="0" w:color="auto"/>
      </w:divBdr>
    </w:div>
    <w:div w:id="6950837">
      <w:bodyDiv w:val="1"/>
      <w:marLeft w:val="0"/>
      <w:marRight w:val="0"/>
      <w:marTop w:val="0"/>
      <w:marBottom w:val="0"/>
      <w:divBdr>
        <w:top w:val="none" w:sz="0" w:space="0" w:color="auto"/>
        <w:left w:val="none" w:sz="0" w:space="0" w:color="auto"/>
        <w:bottom w:val="none" w:sz="0" w:space="0" w:color="auto"/>
        <w:right w:val="none" w:sz="0" w:space="0" w:color="auto"/>
      </w:divBdr>
      <w:divsChild>
        <w:div w:id="182213875">
          <w:marLeft w:val="547"/>
          <w:marRight w:val="0"/>
          <w:marTop w:val="0"/>
          <w:marBottom w:val="0"/>
          <w:divBdr>
            <w:top w:val="none" w:sz="0" w:space="0" w:color="auto"/>
            <w:left w:val="none" w:sz="0" w:space="0" w:color="auto"/>
            <w:bottom w:val="none" w:sz="0" w:space="0" w:color="auto"/>
            <w:right w:val="none" w:sz="0" w:space="0" w:color="auto"/>
          </w:divBdr>
        </w:div>
      </w:divsChild>
    </w:div>
    <w:div w:id="15736227">
      <w:bodyDiv w:val="1"/>
      <w:marLeft w:val="0"/>
      <w:marRight w:val="0"/>
      <w:marTop w:val="0"/>
      <w:marBottom w:val="0"/>
      <w:divBdr>
        <w:top w:val="none" w:sz="0" w:space="0" w:color="auto"/>
        <w:left w:val="none" w:sz="0" w:space="0" w:color="auto"/>
        <w:bottom w:val="none" w:sz="0" w:space="0" w:color="auto"/>
        <w:right w:val="none" w:sz="0" w:space="0" w:color="auto"/>
      </w:divBdr>
      <w:divsChild>
        <w:div w:id="35158994">
          <w:marLeft w:val="0"/>
          <w:marRight w:val="0"/>
          <w:marTop w:val="0"/>
          <w:marBottom w:val="0"/>
          <w:divBdr>
            <w:top w:val="none" w:sz="0" w:space="0" w:color="auto"/>
            <w:left w:val="none" w:sz="0" w:space="0" w:color="auto"/>
            <w:bottom w:val="none" w:sz="0" w:space="0" w:color="auto"/>
            <w:right w:val="none" w:sz="0" w:space="0" w:color="auto"/>
          </w:divBdr>
        </w:div>
        <w:div w:id="159085014">
          <w:marLeft w:val="0"/>
          <w:marRight w:val="0"/>
          <w:marTop w:val="0"/>
          <w:marBottom w:val="0"/>
          <w:divBdr>
            <w:top w:val="none" w:sz="0" w:space="0" w:color="auto"/>
            <w:left w:val="none" w:sz="0" w:space="0" w:color="auto"/>
            <w:bottom w:val="none" w:sz="0" w:space="0" w:color="auto"/>
            <w:right w:val="none" w:sz="0" w:space="0" w:color="auto"/>
          </w:divBdr>
        </w:div>
        <w:div w:id="462697060">
          <w:marLeft w:val="0"/>
          <w:marRight w:val="0"/>
          <w:marTop w:val="0"/>
          <w:marBottom w:val="0"/>
          <w:divBdr>
            <w:top w:val="none" w:sz="0" w:space="0" w:color="auto"/>
            <w:left w:val="none" w:sz="0" w:space="0" w:color="auto"/>
            <w:bottom w:val="none" w:sz="0" w:space="0" w:color="auto"/>
            <w:right w:val="none" w:sz="0" w:space="0" w:color="auto"/>
          </w:divBdr>
        </w:div>
        <w:div w:id="831719261">
          <w:marLeft w:val="0"/>
          <w:marRight w:val="0"/>
          <w:marTop w:val="0"/>
          <w:marBottom w:val="0"/>
          <w:divBdr>
            <w:top w:val="none" w:sz="0" w:space="0" w:color="auto"/>
            <w:left w:val="none" w:sz="0" w:space="0" w:color="auto"/>
            <w:bottom w:val="none" w:sz="0" w:space="0" w:color="auto"/>
            <w:right w:val="none" w:sz="0" w:space="0" w:color="auto"/>
          </w:divBdr>
        </w:div>
        <w:div w:id="876627078">
          <w:marLeft w:val="0"/>
          <w:marRight w:val="0"/>
          <w:marTop w:val="0"/>
          <w:marBottom w:val="0"/>
          <w:divBdr>
            <w:top w:val="none" w:sz="0" w:space="0" w:color="auto"/>
            <w:left w:val="none" w:sz="0" w:space="0" w:color="auto"/>
            <w:bottom w:val="none" w:sz="0" w:space="0" w:color="auto"/>
            <w:right w:val="none" w:sz="0" w:space="0" w:color="auto"/>
          </w:divBdr>
        </w:div>
        <w:div w:id="1588877423">
          <w:marLeft w:val="0"/>
          <w:marRight w:val="0"/>
          <w:marTop w:val="0"/>
          <w:marBottom w:val="0"/>
          <w:divBdr>
            <w:top w:val="none" w:sz="0" w:space="0" w:color="auto"/>
            <w:left w:val="none" w:sz="0" w:space="0" w:color="auto"/>
            <w:bottom w:val="none" w:sz="0" w:space="0" w:color="auto"/>
            <w:right w:val="none" w:sz="0" w:space="0" w:color="auto"/>
          </w:divBdr>
        </w:div>
        <w:div w:id="1599678056">
          <w:marLeft w:val="0"/>
          <w:marRight w:val="0"/>
          <w:marTop w:val="0"/>
          <w:marBottom w:val="0"/>
          <w:divBdr>
            <w:top w:val="none" w:sz="0" w:space="0" w:color="auto"/>
            <w:left w:val="none" w:sz="0" w:space="0" w:color="auto"/>
            <w:bottom w:val="none" w:sz="0" w:space="0" w:color="auto"/>
            <w:right w:val="none" w:sz="0" w:space="0" w:color="auto"/>
          </w:divBdr>
        </w:div>
        <w:div w:id="1792093448">
          <w:marLeft w:val="0"/>
          <w:marRight w:val="0"/>
          <w:marTop w:val="0"/>
          <w:marBottom w:val="0"/>
          <w:divBdr>
            <w:top w:val="none" w:sz="0" w:space="0" w:color="auto"/>
            <w:left w:val="none" w:sz="0" w:space="0" w:color="auto"/>
            <w:bottom w:val="none" w:sz="0" w:space="0" w:color="auto"/>
            <w:right w:val="none" w:sz="0" w:space="0" w:color="auto"/>
          </w:divBdr>
        </w:div>
      </w:divsChild>
    </w:div>
    <w:div w:id="35545131">
      <w:bodyDiv w:val="1"/>
      <w:marLeft w:val="0"/>
      <w:marRight w:val="0"/>
      <w:marTop w:val="0"/>
      <w:marBottom w:val="0"/>
      <w:divBdr>
        <w:top w:val="none" w:sz="0" w:space="0" w:color="auto"/>
        <w:left w:val="none" w:sz="0" w:space="0" w:color="auto"/>
        <w:bottom w:val="none" w:sz="0" w:space="0" w:color="auto"/>
        <w:right w:val="none" w:sz="0" w:space="0" w:color="auto"/>
      </w:divBdr>
    </w:div>
    <w:div w:id="56713243">
      <w:bodyDiv w:val="1"/>
      <w:marLeft w:val="0"/>
      <w:marRight w:val="0"/>
      <w:marTop w:val="0"/>
      <w:marBottom w:val="0"/>
      <w:divBdr>
        <w:top w:val="none" w:sz="0" w:space="0" w:color="auto"/>
        <w:left w:val="none" w:sz="0" w:space="0" w:color="auto"/>
        <w:bottom w:val="none" w:sz="0" w:space="0" w:color="auto"/>
        <w:right w:val="none" w:sz="0" w:space="0" w:color="auto"/>
      </w:divBdr>
    </w:div>
    <w:div w:id="67460430">
      <w:bodyDiv w:val="1"/>
      <w:marLeft w:val="0"/>
      <w:marRight w:val="0"/>
      <w:marTop w:val="0"/>
      <w:marBottom w:val="0"/>
      <w:divBdr>
        <w:top w:val="none" w:sz="0" w:space="0" w:color="auto"/>
        <w:left w:val="none" w:sz="0" w:space="0" w:color="auto"/>
        <w:bottom w:val="none" w:sz="0" w:space="0" w:color="auto"/>
        <w:right w:val="none" w:sz="0" w:space="0" w:color="auto"/>
      </w:divBdr>
    </w:div>
    <w:div w:id="80415271">
      <w:bodyDiv w:val="1"/>
      <w:marLeft w:val="0"/>
      <w:marRight w:val="0"/>
      <w:marTop w:val="0"/>
      <w:marBottom w:val="0"/>
      <w:divBdr>
        <w:top w:val="none" w:sz="0" w:space="0" w:color="auto"/>
        <w:left w:val="none" w:sz="0" w:space="0" w:color="auto"/>
        <w:bottom w:val="none" w:sz="0" w:space="0" w:color="auto"/>
        <w:right w:val="none" w:sz="0" w:space="0" w:color="auto"/>
      </w:divBdr>
    </w:div>
    <w:div w:id="93406995">
      <w:bodyDiv w:val="1"/>
      <w:marLeft w:val="0"/>
      <w:marRight w:val="0"/>
      <w:marTop w:val="0"/>
      <w:marBottom w:val="0"/>
      <w:divBdr>
        <w:top w:val="none" w:sz="0" w:space="0" w:color="auto"/>
        <w:left w:val="none" w:sz="0" w:space="0" w:color="auto"/>
        <w:bottom w:val="none" w:sz="0" w:space="0" w:color="auto"/>
        <w:right w:val="none" w:sz="0" w:space="0" w:color="auto"/>
      </w:divBdr>
    </w:div>
    <w:div w:id="105003377">
      <w:bodyDiv w:val="1"/>
      <w:marLeft w:val="0"/>
      <w:marRight w:val="0"/>
      <w:marTop w:val="0"/>
      <w:marBottom w:val="0"/>
      <w:divBdr>
        <w:top w:val="none" w:sz="0" w:space="0" w:color="auto"/>
        <w:left w:val="none" w:sz="0" w:space="0" w:color="auto"/>
        <w:bottom w:val="none" w:sz="0" w:space="0" w:color="auto"/>
        <w:right w:val="none" w:sz="0" w:space="0" w:color="auto"/>
      </w:divBdr>
    </w:div>
    <w:div w:id="105733813">
      <w:bodyDiv w:val="1"/>
      <w:marLeft w:val="0"/>
      <w:marRight w:val="0"/>
      <w:marTop w:val="0"/>
      <w:marBottom w:val="0"/>
      <w:divBdr>
        <w:top w:val="none" w:sz="0" w:space="0" w:color="auto"/>
        <w:left w:val="none" w:sz="0" w:space="0" w:color="auto"/>
        <w:bottom w:val="none" w:sz="0" w:space="0" w:color="auto"/>
        <w:right w:val="none" w:sz="0" w:space="0" w:color="auto"/>
      </w:divBdr>
    </w:div>
    <w:div w:id="115374924">
      <w:bodyDiv w:val="1"/>
      <w:marLeft w:val="0"/>
      <w:marRight w:val="0"/>
      <w:marTop w:val="0"/>
      <w:marBottom w:val="0"/>
      <w:divBdr>
        <w:top w:val="none" w:sz="0" w:space="0" w:color="auto"/>
        <w:left w:val="none" w:sz="0" w:space="0" w:color="auto"/>
        <w:bottom w:val="none" w:sz="0" w:space="0" w:color="auto"/>
        <w:right w:val="none" w:sz="0" w:space="0" w:color="auto"/>
      </w:divBdr>
    </w:div>
    <w:div w:id="118885938">
      <w:bodyDiv w:val="1"/>
      <w:marLeft w:val="0"/>
      <w:marRight w:val="0"/>
      <w:marTop w:val="0"/>
      <w:marBottom w:val="0"/>
      <w:divBdr>
        <w:top w:val="none" w:sz="0" w:space="0" w:color="auto"/>
        <w:left w:val="none" w:sz="0" w:space="0" w:color="auto"/>
        <w:bottom w:val="none" w:sz="0" w:space="0" w:color="auto"/>
        <w:right w:val="none" w:sz="0" w:space="0" w:color="auto"/>
      </w:divBdr>
    </w:div>
    <w:div w:id="123470045">
      <w:bodyDiv w:val="1"/>
      <w:marLeft w:val="0"/>
      <w:marRight w:val="0"/>
      <w:marTop w:val="0"/>
      <w:marBottom w:val="0"/>
      <w:divBdr>
        <w:top w:val="none" w:sz="0" w:space="0" w:color="auto"/>
        <w:left w:val="none" w:sz="0" w:space="0" w:color="auto"/>
        <w:bottom w:val="none" w:sz="0" w:space="0" w:color="auto"/>
        <w:right w:val="none" w:sz="0" w:space="0" w:color="auto"/>
      </w:divBdr>
    </w:div>
    <w:div w:id="124280967">
      <w:bodyDiv w:val="1"/>
      <w:marLeft w:val="0"/>
      <w:marRight w:val="0"/>
      <w:marTop w:val="0"/>
      <w:marBottom w:val="0"/>
      <w:divBdr>
        <w:top w:val="none" w:sz="0" w:space="0" w:color="auto"/>
        <w:left w:val="none" w:sz="0" w:space="0" w:color="auto"/>
        <w:bottom w:val="none" w:sz="0" w:space="0" w:color="auto"/>
        <w:right w:val="none" w:sz="0" w:space="0" w:color="auto"/>
      </w:divBdr>
    </w:div>
    <w:div w:id="153836410">
      <w:bodyDiv w:val="1"/>
      <w:marLeft w:val="0"/>
      <w:marRight w:val="0"/>
      <w:marTop w:val="0"/>
      <w:marBottom w:val="0"/>
      <w:divBdr>
        <w:top w:val="none" w:sz="0" w:space="0" w:color="auto"/>
        <w:left w:val="none" w:sz="0" w:space="0" w:color="auto"/>
        <w:bottom w:val="none" w:sz="0" w:space="0" w:color="auto"/>
        <w:right w:val="none" w:sz="0" w:space="0" w:color="auto"/>
      </w:divBdr>
    </w:div>
    <w:div w:id="155414880">
      <w:bodyDiv w:val="1"/>
      <w:marLeft w:val="0"/>
      <w:marRight w:val="0"/>
      <w:marTop w:val="0"/>
      <w:marBottom w:val="0"/>
      <w:divBdr>
        <w:top w:val="none" w:sz="0" w:space="0" w:color="auto"/>
        <w:left w:val="none" w:sz="0" w:space="0" w:color="auto"/>
        <w:bottom w:val="none" w:sz="0" w:space="0" w:color="auto"/>
        <w:right w:val="none" w:sz="0" w:space="0" w:color="auto"/>
      </w:divBdr>
    </w:div>
    <w:div w:id="157500551">
      <w:bodyDiv w:val="1"/>
      <w:marLeft w:val="0"/>
      <w:marRight w:val="0"/>
      <w:marTop w:val="0"/>
      <w:marBottom w:val="0"/>
      <w:divBdr>
        <w:top w:val="none" w:sz="0" w:space="0" w:color="auto"/>
        <w:left w:val="none" w:sz="0" w:space="0" w:color="auto"/>
        <w:bottom w:val="none" w:sz="0" w:space="0" w:color="auto"/>
        <w:right w:val="none" w:sz="0" w:space="0" w:color="auto"/>
      </w:divBdr>
      <w:divsChild>
        <w:div w:id="435633267">
          <w:marLeft w:val="547"/>
          <w:marRight w:val="0"/>
          <w:marTop w:val="0"/>
          <w:marBottom w:val="0"/>
          <w:divBdr>
            <w:top w:val="none" w:sz="0" w:space="0" w:color="auto"/>
            <w:left w:val="none" w:sz="0" w:space="0" w:color="auto"/>
            <w:bottom w:val="none" w:sz="0" w:space="0" w:color="auto"/>
            <w:right w:val="none" w:sz="0" w:space="0" w:color="auto"/>
          </w:divBdr>
        </w:div>
        <w:div w:id="880871338">
          <w:marLeft w:val="1800"/>
          <w:marRight w:val="0"/>
          <w:marTop w:val="0"/>
          <w:marBottom w:val="0"/>
          <w:divBdr>
            <w:top w:val="none" w:sz="0" w:space="0" w:color="auto"/>
            <w:left w:val="none" w:sz="0" w:space="0" w:color="auto"/>
            <w:bottom w:val="none" w:sz="0" w:space="0" w:color="auto"/>
            <w:right w:val="none" w:sz="0" w:space="0" w:color="auto"/>
          </w:divBdr>
        </w:div>
        <w:div w:id="1069882888">
          <w:marLeft w:val="1166"/>
          <w:marRight w:val="0"/>
          <w:marTop w:val="0"/>
          <w:marBottom w:val="0"/>
          <w:divBdr>
            <w:top w:val="none" w:sz="0" w:space="0" w:color="auto"/>
            <w:left w:val="none" w:sz="0" w:space="0" w:color="auto"/>
            <w:bottom w:val="none" w:sz="0" w:space="0" w:color="auto"/>
            <w:right w:val="none" w:sz="0" w:space="0" w:color="auto"/>
          </w:divBdr>
        </w:div>
        <w:div w:id="1166744852">
          <w:marLeft w:val="1800"/>
          <w:marRight w:val="0"/>
          <w:marTop w:val="0"/>
          <w:marBottom w:val="0"/>
          <w:divBdr>
            <w:top w:val="none" w:sz="0" w:space="0" w:color="auto"/>
            <w:left w:val="none" w:sz="0" w:space="0" w:color="auto"/>
            <w:bottom w:val="none" w:sz="0" w:space="0" w:color="auto"/>
            <w:right w:val="none" w:sz="0" w:space="0" w:color="auto"/>
          </w:divBdr>
        </w:div>
        <w:div w:id="1191452030">
          <w:marLeft w:val="1800"/>
          <w:marRight w:val="0"/>
          <w:marTop w:val="0"/>
          <w:marBottom w:val="0"/>
          <w:divBdr>
            <w:top w:val="none" w:sz="0" w:space="0" w:color="auto"/>
            <w:left w:val="none" w:sz="0" w:space="0" w:color="auto"/>
            <w:bottom w:val="none" w:sz="0" w:space="0" w:color="auto"/>
            <w:right w:val="none" w:sz="0" w:space="0" w:color="auto"/>
          </w:divBdr>
        </w:div>
        <w:div w:id="1410007860">
          <w:marLeft w:val="1166"/>
          <w:marRight w:val="0"/>
          <w:marTop w:val="0"/>
          <w:marBottom w:val="0"/>
          <w:divBdr>
            <w:top w:val="none" w:sz="0" w:space="0" w:color="auto"/>
            <w:left w:val="none" w:sz="0" w:space="0" w:color="auto"/>
            <w:bottom w:val="none" w:sz="0" w:space="0" w:color="auto"/>
            <w:right w:val="none" w:sz="0" w:space="0" w:color="auto"/>
          </w:divBdr>
        </w:div>
        <w:div w:id="1572038368">
          <w:marLeft w:val="547"/>
          <w:marRight w:val="0"/>
          <w:marTop w:val="0"/>
          <w:marBottom w:val="0"/>
          <w:divBdr>
            <w:top w:val="none" w:sz="0" w:space="0" w:color="auto"/>
            <w:left w:val="none" w:sz="0" w:space="0" w:color="auto"/>
            <w:bottom w:val="none" w:sz="0" w:space="0" w:color="auto"/>
            <w:right w:val="none" w:sz="0" w:space="0" w:color="auto"/>
          </w:divBdr>
        </w:div>
        <w:div w:id="1641301747">
          <w:marLeft w:val="1166"/>
          <w:marRight w:val="0"/>
          <w:marTop w:val="0"/>
          <w:marBottom w:val="0"/>
          <w:divBdr>
            <w:top w:val="none" w:sz="0" w:space="0" w:color="auto"/>
            <w:left w:val="none" w:sz="0" w:space="0" w:color="auto"/>
            <w:bottom w:val="none" w:sz="0" w:space="0" w:color="auto"/>
            <w:right w:val="none" w:sz="0" w:space="0" w:color="auto"/>
          </w:divBdr>
        </w:div>
        <w:div w:id="1645623420">
          <w:marLeft w:val="1800"/>
          <w:marRight w:val="0"/>
          <w:marTop w:val="0"/>
          <w:marBottom w:val="0"/>
          <w:divBdr>
            <w:top w:val="none" w:sz="0" w:space="0" w:color="auto"/>
            <w:left w:val="none" w:sz="0" w:space="0" w:color="auto"/>
            <w:bottom w:val="none" w:sz="0" w:space="0" w:color="auto"/>
            <w:right w:val="none" w:sz="0" w:space="0" w:color="auto"/>
          </w:divBdr>
        </w:div>
        <w:div w:id="1665860696">
          <w:marLeft w:val="1800"/>
          <w:marRight w:val="0"/>
          <w:marTop w:val="0"/>
          <w:marBottom w:val="0"/>
          <w:divBdr>
            <w:top w:val="none" w:sz="0" w:space="0" w:color="auto"/>
            <w:left w:val="none" w:sz="0" w:space="0" w:color="auto"/>
            <w:bottom w:val="none" w:sz="0" w:space="0" w:color="auto"/>
            <w:right w:val="none" w:sz="0" w:space="0" w:color="auto"/>
          </w:divBdr>
        </w:div>
        <w:div w:id="2076779956">
          <w:marLeft w:val="1166"/>
          <w:marRight w:val="0"/>
          <w:marTop w:val="0"/>
          <w:marBottom w:val="0"/>
          <w:divBdr>
            <w:top w:val="none" w:sz="0" w:space="0" w:color="auto"/>
            <w:left w:val="none" w:sz="0" w:space="0" w:color="auto"/>
            <w:bottom w:val="none" w:sz="0" w:space="0" w:color="auto"/>
            <w:right w:val="none" w:sz="0" w:space="0" w:color="auto"/>
          </w:divBdr>
        </w:div>
        <w:div w:id="2129927804">
          <w:marLeft w:val="1166"/>
          <w:marRight w:val="0"/>
          <w:marTop w:val="0"/>
          <w:marBottom w:val="0"/>
          <w:divBdr>
            <w:top w:val="none" w:sz="0" w:space="0" w:color="auto"/>
            <w:left w:val="none" w:sz="0" w:space="0" w:color="auto"/>
            <w:bottom w:val="none" w:sz="0" w:space="0" w:color="auto"/>
            <w:right w:val="none" w:sz="0" w:space="0" w:color="auto"/>
          </w:divBdr>
        </w:div>
      </w:divsChild>
    </w:div>
    <w:div w:id="194511247">
      <w:bodyDiv w:val="1"/>
      <w:marLeft w:val="0"/>
      <w:marRight w:val="0"/>
      <w:marTop w:val="0"/>
      <w:marBottom w:val="0"/>
      <w:divBdr>
        <w:top w:val="none" w:sz="0" w:space="0" w:color="auto"/>
        <w:left w:val="none" w:sz="0" w:space="0" w:color="auto"/>
        <w:bottom w:val="none" w:sz="0" w:space="0" w:color="auto"/>
        <w:right w:val="none" w:sz="0" w:space="0" w:color="auto"/>
      </w:divBdr>
    </w:div>
    <w:div w:id="202180184">
      <w:bodyDiv w:val="1"/>
      <w:marLeft w:val="0"/>
      <w:marRight w:val="0"/>
      <w:marTop w:val="0"/>
      <w:marBottom w:val="0"/>
      <w:divBdr>
        <w:top w:val="none" w:sz="0" w:space="0" w:color="auto"/>
        <w:left w:val="none" w:sz="0" w:space="0" w:color="auto"/>
        <w:bottom w:val="none" w:sz="0" w:space="0" w:color="auto"/>
        <w:right w:val="none" w:sz="0" w:space="0" w:color="auto"/>
      </w:divBdr>
    </w:div>
    <w:div w:id="205025220">
      <w:bodyDiv w:val="1"/>
      <w:marLeft w:val="0"/>
      <w:marRight w:val="0"/>
      <w:marTop w:val="0"/>
      <w:marBottom w:val="0"/>
      <w:divBdr>
        <w:top w:val="none" w:sz="0" w:space="0" w:color="auto"/>
        <w:left w:val="none" w:sz="0" w:space="0" w:color="auto"/>
        <w:bottom w:val="none" w:sz="0" w:space="0" w:color="auto"/>
        <w:right w:val="none" w:sz="0" w:space="0" w:color="auto"/>
      </w:divBdr>
    </w:div>
    <w:div w:id="225838941">
      <w:bodyDiv w:val="1"/>
      <w:marLeft w:val="0"/>
      <w:marRight w:val="0"/>
      <w:marTop w:val="0"/>
      <w:marBottom w:val="0"/>
      <w:divBdr>
        <w:top w:val="none" w:sz="0" w:space="0" w:color="auto"/>
        <w:left w:val="none" w:sz="0" w:space="0" w:color="auto"/>
        <w:bottom w:val="none" w:sz="0" w:space="0" w:color="auto"/>
        <w:right w:val="none" w:sz="0" w:space="0" w:color="auto"/>
      </w:divBdr>
    </w:div>
    <w:div w:id="250160146">
      <w:bodyDiv w:val="1"/>
      <w:marLeft w:val="0"/>
      <w:marRight w:val="0"/>
      <w:marTop w:val="0"/>
      <w:marBottom w:val="0"/>
      <w:divBdr>
        <w:top w:val="none" w:sz="0" w:space="0" w:color="auto"/>
        <w:left w:val="none" w:sz="0" w:space="0" w:color="auto"/>
        <w:bottom w:val="none" w:sz="0" w:space="0" w:color="auto"/>
        <w:right w:val="none" w:sz="0" w:space="0" w:color="auto"/>
      </w:divBdr>
    </w:div>
    <w:div w:id="276835760">
      <w:bodyDiv w:val="1"/>
      <w:marLeft w:val="0"/>
      <w:marRight w:val="0"/>
      <w:marTop w:val="0"/>
      <w:marBottom w:val="0"/>
      <w:divBdr>
        <w:top w:val="none" w:sz="0" w:space="0" w:color="auto"/>
        <w:left w:val="none" w:sz="0" w:space="0" w:color="auto"/>
        <w:bottom w:val="none" w:sz="0" w:space="0" w:color="auto"/>
        <w:right w:val="none" w:sz="0" w:space="0" w:color="auto"/>
      </w:divBdr>
      <w:divsChild>
        <w:div w:id="8603387">
          <w:marLeft w:val="1166"/>
          <w:marRight w:val="0"/>
          <w:marTop w:val="0"/>
          <w:marBottom w:val="0"/>
          <w:divBdr>
            <w:top w:val="none" w:sz="0" w:space="0" w:color="auto"/>
            <w:left w:val="none" w:sz="0" w:space="0" w:color="auto"/>
            <w:bottom w:val="none" w:sz="0" w:space="0" w:color="auto"/>
            <w:right w:val="none" w:sz="0" w:space="0" w:color="auto"/>
          </w:divBdr>
        </w:div>
        <w:div w:id="132605877">
          <w:marLeft w:val="1166"/>
          <w:marRight w:val="0"/>
          <w:marTop w:val="0"/>
          <w:marBottom w:val="0"/>
          <w:divBdr>
            <w:top w:val="none" w:sz="0" w:space="0" w:color="auto"/>
            <w:left w:val="none" w:sz="0" w:space="0" w:color="auto"/>
            <w:bottom w:val="none" w:sz="0" w:space="0" w:color="auto"/>
            <w:right w:val="none" w:sz="0" w:space="0" w:color="auto"/>
          </w:divBdr>
        </w:div>
        <w:div w:id="142237975">
          <w:marLeft w:val="1166"/>
          <w:marRight w:val="0"/>
          <w:marTop w:val="0"/>
          <w:marBottom w:val="0"/>
          <w:divBdr>
            <w:top w:val="none" w:sz="0" w:space="0" w:color="auto"/>
            <w:left w:val="none" w:sz="0" w:space="0" w:color="auto"/>
            <w:bottom w:val="none" w:sz="0" w:space="0" w:color="auto"/>
            <w:right w:val="none" w:sz="0" w:space="0" w:color="auto"/>
          </w:divBdr>
        </w:div>
        <w:div w:id="614092540">
          <w:marLeft w:val="1800"/>
          <w:marRight w:val="0"/>
          <w:marTop w:val="0"/>
          <w:marBottom w:val="0"/>
          <w:divBdr>
            <w:top w:val="none" w:sz="0" w:space="0" w:color="auto"/>
            <w:left w:val="none" w:sz="0" w:space="0" w:color="auto"/>
            <w:bottom w:val="none" w:sz="0" w:space="0" w:color="auto"/>
            <w:right w:val="none" w:sz="0" w:space="0" w:color="auto"/>
          </w:divBdr>
        </w:div>
        <w:div w:id="620956314">
          <w:marLeft w:val="1800"/>
          <w:marRight w:val="0"/>
          <w:marTop w:val="0"/>
          <w:marBottom w:val="0"/>
          <w:divBdr>
            <w:top w:val="none" w:sz="0" w:space="0" w:color="auto"/>
            <w:left w:val="none" w:sz="0" w:space="0" w:color="auto"/>
            <w:bottom w:val="none" w:sz="0" w:space="0" w:color="auto"/>
            <w:right w:val="none" w:sz="0" w:space="0" w:color="auto"/>
          </w:divBdr>
        </w:div>
        <w:div w:id="887571803">
          <w:marLeft w:val="1166"/>
          <w:marRight w:val="0"/>
          <w:marTop w:val="0"/>
          <w:marBottom w:val="0"/>
          <w:divBdr>
            <w:top w:val="none" w:sz="0" w:space="0" w:color="auto"/>
            <w:left w:val="none" w:sz="0" w:space="0" w:color="auto"/>
            <w:bottom w:val="none" w:sz="0" w:space="0" w:color="auto"/>
            <w:right w:val="none" w:sz="0" w:space="0" w:color="auto"/>
          </w:divBdr>
        </w:div>
        <w:div w:id="991178109">
          <w:marLeft w:val="547"/>
          <w:marRight w:val="0"/>
          <w:marTop w:val="0"/>
          <w:marBottom w:val="0"/>
          <w:divBdr>
            <w:top w:val="none" w:sz="0" w:space="0" w:color="auto"/>
            <w:left w:val="none" w:sz="0" w:space="0" w:color="auto"/>
            <w:bottom w:val="none" w:sz="0" w:space="0" w:color="auto"/>
            <w:right w:val="none" w:sz="0" w:space="0" w:color="auto"/>
          </w:divBdr>
        </w:div>
        <w:div w:id="1420638844">
          <w:marLeft w:val="547"/>
          <w:marRight w:val="0"/>
          <w:marTop w:val="0"/>
          <w:marBottom w:val="0"/>
          <w:divBdr>
            <w:top w:val="none" w:sz="0" w:space="0" w:color="auto"/>
            <w:left w:val="none" w:sz="0" w:space="0" w:color="auto"/>
            <w:bottom w:val="none" w:sz="0" w:space="0" w:color="auto"/>
            <w:right w:val="none" w:sz="0" w:space="0" w:color="auto"/>
          </w:divBdr>
        </w:div>
        <w:div w:id="1559316485">
          <w:marLeft w:val="1166"/>
          <w:marRight w:val="0"/>
          <w:marTop w:val="0"/>
          <w:marBottom w:val="0"/>
          <w:divBdr>
            <w:top w:val="none" w:sz="0" w:space="0" w:color="auto"/>
            <w:left w:val="none" w:sz="0" w:space="0" w:color="auto"/>
            <w:bottom w:val="none" w:sz="0" w:space="0" w:color="auto"/>
            <w:right w:val="none" w:sz="0" w:space="0" w:color="auto"/>
          </w:divBdr>
        </w:div>
        <w:div w:id="1692220234">
          <w:marLeft w:val="1166"/>
          <w:marRight w:val="0"/>
          <w:marTop w:val="0"/>
          <w:marBottom w:val="0"/>
          <w:divBdr>
            <w:top w:val="none" w:sz="0" w:space="0" w:color="auto"/>
            <w:left w:val="none" w:sz="0" w:space="0" w:color="auto"/>
            <w:bottom w:val="none" w:sz="0" w:space="0" w:color="auto"/>
            <w:right w:val="none" w:sz="0" w:space="0" w:color="auto"/>
          </w:divBdr>
        </w:div>
        <w:div w:id="1694962975">
          <w:marLeft w:val="1166"/>
          <w:marRight w:val="0"/>
          <w:marTop w:val="0"/>
          <w:marBottom w:val="0"/>
          <w:divBdr>
            <w:top w:val="none" w:sz="0" w:space="0" w:color="auto"/>
            <w:left w:val="none" w:sz="0" w:space="0" w:color="auto"/>
            <w:bottom w:val="none" w:sz="0" w:space="0" w:color="auto"/>
            <w:right w:val="none" w:sz="0" w:space="0" w:color="auto"/>
          </w:divBdr>
        </w:div>
        <w:div w:id="1740010695">
          <w:marLeft w:val="1166"/>
          <w:marRight w:val="0"/>
          <w:marTop w:val="0"/>
          <w:marBottom w:val="0"/>
          <w:divBdr>
            <w:top w:val="none" w:sz="0" w:space="0" w:color="auto"/>
            <w:left w:val="none" w:sz="0" w:space="0" w:color="auto"/>
            <w:bottom w:val="none" w:sz="0" w:space="0" w:color="auto"/>
            <w:right w:val="none" w:sz="0" w:space="0" w:color="auto"/>
          </w:divBdr>
        </w:div>
        <w:div w:id="2044552864">
          <w:marLeft w:val="1800"/>
          <w:marRight w:val="0"/>
          <w:marTop w:val="0"/>
          <w:marBottom w:val="0"/>
          <w:divBdr>
            <w:top w:val="none" w:sz="0" w:space="0" w:color="auto"/>
            <w:left w:val="none" w:sz="0" w:space="0" w:color="auto"/>
            <w:bottom w:val="none" w:sz="0" w:space="0" w:color="auto"/>
            <w:right w:val="none" w:sz="0" w:space="0" w:color="auto"/>
          </w:divBdr>
        </w:div>
        <w:div w:id="2053382094">
          <w:marLeft w:val="1166"/>
          <w:marRight w:val="0"/>
          <w:marTop w:val="0"/>
          <w:marBottom w:val="0"/>
          <w:divBdr>
            <w:top w:val="none" w:sz="0" w:space="0" w:color="auto"/>
            <w:left w:val="none" w:sz="0" w:space="0" w:color="auto"/>
            <w:bottom w:val="none" w:sz="0" w:space="0" w:color="auto"/>
            <w:right w:val="none" w:sz="0" w:space="0" w:color="auto"/>
          </w:divBdr>
        </w:div>
      </w:divsChild>
    </w:div>
    <w:div w:id="293483710">
      <w:bodyDiv w:val="1"/>
      <w:marLeft w:val="0"/>
      <w:marRight w:val="0"/>
      <w:marTop w:val="0"/>
      <w:marBottom w:val="0"/>
      <w:divBdr>
        <w:top w:val="none" w:sz="0" w:space="0" w:color="auto"/>
        <w:left w:val="none" w:sz="0" w:space="0" w:color="auto"/>
        <w:bottom w:val="none" w:sz="0" w:space="0" w:color="auto"/>
        <w:right w:val="none" w:sz="0" w:space="0" w:color="auto"/>
      </w:divBdr>
    </w:div>
    <w:div w:id="297493079">
      <w:bodyDiv w:val="1"/>
      <w:marLeft w:val="0"/>
      <w:marRight w:val="0"/>
      <w:marTop w:val="0"/>
      <w:marBottom w:val="0"/>
      <w:divBdr>
        <w:top w:val="none" w:sz="0" w:space="0" w:color="auto"/>
        <w:left w:val="none" w:sz="0" w:space="0" w:color="auto"/>
        <w:bottom w:val="none" w:sz="0" w:space="0" w:color="auto"/>
        <w:right w:val="none" w:sz="0" w:space="0" w:color="auto"/>
      </w:divBdr>
    </w:div>
    <w:div w:id="302196360">
      <w:bodyDiv w:val="1"/>
      <w:marLeft w:val="0"/>
      <w:marRight w:val="0"/>
      <w:marTop w:val="0"/>
      <w:marBottom w:val="0"/>
      <w:divBdr>
        <w:top w:val="none" w:sz="0" w:space="0" w:color="auto"/>
        <w:left w:val="none" w:sz="0" w:space="0" w:color="auto"/>
        <w:bottom w:val="none" w:sz="0" w:space="0" w:color="auto"/>
        <w:right w:val="none" w:sz="0" w:space="0" w:color="auto"/>
      </w:divBdr>
      <w:divsChild>
        <w:div w:id="32585031">
          <w:marLeft w:val="547"/>
          <w:marRight w:val="0"/>
          <w:marTop w:val="0"/>
          <w:marBottom w:val="0"/>
          <w:divBdr>
            <w:top w:val="none" w:sz="0" w:space="0" w:color="auto"/>
            <w:left w:val="none" w:sz="0" w:space="0" w:color="auto"/>
            <w:bottom w:val="none" w:sz="0" w:space="0" w:color="auto"/>
            <w:right w:val="none" w:sz="0" w:space="0" w:color="auto"/>
          </w:divBdr>
        </w:div>
        <w:div w:id="332491285">
          <w:marLeft w:val="547"/>
          <w:marRight w:val="0"/>
          <w:marTop w:val="0"/>
          <w:marBottom w:val="0"/>
          <w:divBdr>
            <w:top w:val="none" w:sz="0" w:space="0" w:color="auto"/>
            <w:left w:val="none" w:sz="0" w:space="0" w:color="auto"/>
            <w:bottom w:val="none" w:sz="0" w:space="0" w:color="auto"/>
            <w:right w:val="none" w:sz="0" w:space="0" w:color="auto"/>
          </w:divBdr>
        </w:div>
        <w:div w:id="623465159">
          <w:marLeft w:val="547"/>
          <w:marRight w:val="0"/>
          <w:marTop w:val="0"/>
          <w:marBottom w:val="0"/>
          <w:divBdr>
            <w:top w:val="none" w:sz="0" w:space="0" w:color="auto"/>
            <w:left w:val="none" w:sz="0" w:space="0" w:color="auto"/>
            <w:bottom w:val="none" w:sz="0" w:space="0" w:color="auto"/>
            <w:right w:val="none" w:sz="0" w:space="0" w:color="auto"/>
          </w:divBdr>
        </w:div>
        <w:div w:id="712651316">
          <w:marLeft w:val="547"/>
          <w:marRight w:val="0"/>
          <w:marTop w:val="0"/>
          <w:marBottom w:val="0"/>
          <w:divBdr>
            <w:top w:val="none" w:sz="0" w:space="0" w:color="auto"/>
            <w:left w:val="none" w:sz="0" w:space="0" w:color="auto"/>
            <w:bottom w:val="none" w:sz="0" w:space="0" w:color="auto"/>
            <w:right w:val="none" w:sz="0" w:space="0" w:color="auto"/>
          </w:divBdr>
        </w:div>
        <w:div w:id="938488086">
          <w:marLeft w:val="547"/>
          <w:marRight w:val="0"/>
          <w:marTop w:val="0"/>
          <w:marBottom w:val="0"/>
          <w:divBdr>
            <w:top w:val="none" w:sz="0" w:space="0" w:color="auto"/>
            <w:left w:val="none" w:sz="0" w:space="0" w:color="auto"/>
            <w:bottom w:val="none" w:sz="0" w:space="0" w:color="auto"/>
            <w:right w:val="none" w:sz="0" w:space="0" w:color="auto"/>
          </w:divBdr>
        </w:div>
      </w:divsChild>
    </w:div>
    <w:div w:id="327825772">
      <w:bodyDiv w:val="1"/>
      <w:marLeft w:val="0"/>
      <w:marRight w:val="0"/>
      <w:marTop w:val="0"/>
      <w:marBottom w:val="0"/>
      <w:divBdr>
        <w:top w:val="none" w:sz="0" w:space="0" w:color="auto"/>
        <w:left w:val="none" w:sz="0" w:space="0" w:color="auto"/>
        <w:bottom w:val="none" w:sz="0" w:space="0" w:color="auto"/>
        <w:right w:val="none" w:sz="0" w:space="0" w:color="auto"/>
      </w:divBdr>
    </w:div>
    <w:div w:id="354306737">
      <w:bodyDiv w:val="1"/>
      <w:marLeft w:val="0"/>
      <w:marRight w:val="0"/>
      <w:marTop w:val="0"/>
      <w:marBottom w:val="0"/>
      <w:divBdr>
        <w:top w:val="none" w:sz="0" w:space="0" w:color="auto"/>
        <w:left w:val="none" w:sz="0" w:space="0" w:color="auto"/>
        <w:bottom w:val="none" w:sz="0" w:space="0" w:color="auto"/>
        <w:right w:val="none" w:sz="0" w:space="0" w:color="auto"/>
      </w:divBdr>
    </w:div>
    <w:div w:id="357388192">
      <w:bodyDiv w:val="1"/>
      <w:marLeft w:val="0"/>
      <w:marRight w:val="0"/>
      <w:marTop w:val="0"/>
      <w:marBottom w:val="0"/>
      <w:divBdr>
        <w:top w:val="none" w:sz="0" w:space="0" w:color="auto"/>
        <w:left w:val="none" w:sz="0" w:space="0" w:color="auto"/>
        <w:bottom w:val="none" w:sz="0" w:space="0" w:color="auto"/>
        <w:right w:val="none" w:sz="0" w:space="0" w:color="auto"/>
      </w:divBdr>
    </w:div>
    <w:div w:id="371612617">
      <w:bodyDiv w:val="1"/>
      <w:marLeft w:val="0"/>
      <w:marRight w:val="0"/>
      <w:marTop w:val="0"/>
      <w:marBottom w:val="0"/>
      <w:divBdr>
        <w:top w:val="none" w:sz="0" w:space="0" w:color="auto"/>
        <w:left w:val="none" w:sz="0" w:space="0" w:color="auto"/>
        <w:bottom w:val="none" w:sz="0" w:space="0" w:color="auto"/>
        <w:right w:val="none" w:sz="0" w:space="0" w:color="auto"/>
      </w:divBdr>
    </w:div>
    <w:div w:id="394789895">
      <w:bodyDiv w:val="1"/>
      <w:marLeft w:val="0"/>
      <w:marRight w:val="0"/>
      <w:marTop w:val="0"/>
      <w:marBottom w:val="0"/>
      <w:divBdr>
        <w:top w:val="none" w:sz="0" w:space="0" w:color="auto"/>
        <w:left w:val="none" w:sz="0" w:space="0" w:color="auto"/>
        <w:bottom w:val="none" w:sz="0" w:space="0" w:color="auto"/>
        <w:right w:val="none" w:sz="0" w:space="0" w:color="auto"/>
      </w:divBdr>
      <w:divsChild>
        <w:div w:id="198275769">
          <w:marLeft w:val="0"/>
          <w:marRight w:val="0"/>
          <w:marTop w:val="0"/>
          <w:marBottom w:val="0"/>
          <w:divBdr>
            <w:top w:val="none" w:sz="0" w:space="0" w:color="auto"/>
            <w:left w:val="none" w:sz="0" w:space="0" w:color="auto"/>
            <w:bottom w:val="none" w:sz="0" w:space="0" w:color="auto"/>
            <w:right w:val="none" w:sz="0" w:space="0" w:color="auto"/>
          </w:divBdr>
        </w:div>
        <w:div w:id="310837789">
          <w:marLeft w:val="0"/>
          <w:marRight w:val="0"/>
          <w:marTop w:val="0"/>
          <w:marBottom w:val="0"/>
          <w:divBdr>
            <w:top w:val="none" w:sz="0" w:space="0" w:color="auto"/>
            <w:left w:val="none" w:sz="0" w:space="0" w:color="auto"/>
            <w:bottom w:val="none" w:sz="0" w:space="0" w:color="auto"/>
            <w:right w:val="none" w:sz="0" w:space="0" w:color="auto"/>
          </w:divBdr>
          <w:divsChild>
            <w:div w:id="153108435">
              <w:marLeft w:val="0"/>
              <w:marRight w:val="0"/>
              <w:marTop w:val="0"/>
              <w:marBottom w:val="0"/>
              <w:divBdr>
                <w:top w:val="none" w:sz="0" w:space="0" w:color="auto"/>
                <w:left w:val="none" w:sz="0" w:space="0" w:color="auto"/>
                <w:bottom w:val="none" w:sz="0" w:space="0" w:color="auto"/>
                <w:right w:val="none" w:sz="0" w:space="0" w:color="auto"/>
              </w:divBdr>
              <w:divsChild>
                <w:div w:id="609049196">
                  <w:marLeft w:val="1140"/>
                  <w:marRight w:val="0"/>
                  <w:marTop w:val="0"/>
                  <w:marBottom w:val="0"/>
                  <w:divBdr>
                    <w:top w:val="none" w:sz="0" w:space="0" w:color="auto"/>
                    <w:left w:val="none" w:sz="0" w:space="0" w:color="auto"/>
                    <w:bottom w:val="none" w:sz="0" w:space="0" w:color="auto"/>
                    <w:right w:val="none" w:sz="0" w:space="0" w:color="auto"/>
                  </w:divBdr>
                  <w:divsChild>
                    <w:div w:id="447043861">
                      <w:marLeft w:val="0"/>
                      <w:marRight w:val="0"/>
                      <w:marTop w:val="0"/>
                      <w:marBottom w:val="0"/>
                      <w:divBdr>
                        <w:top w:val="none" w:sz="0" w:space="0" w:color="auto"/>
                        <w:left w:val="none" w:sz="0" w:space="0" w:color="auto"/>
                        <w:bottom w:val="none" w:sz="0" w:space="0" w:color="auto"/>
                        <w:right w:val="none" w:sz="0" w:space="0" w:color="auto"/>
                      </w:divBdr>
                      <w:divsChild>
                        <w:div w:id="1653948668">
                          <w:marLeft w:val="0"/>
                          <w:marRight w:val="0"/>
                          <w:marTop w:val="0"/>
                          <w:marBottom w:val="0"/>
                          <w:divBdr>
                            <w:top w:val="none" w:sz="0" w:space="0" w:color="auto"/>
                            <w:left w:val="none" w:sz="0" w:space="0" w:color="auto"/>
                            <w:bottom w:val="none" w:sz="0" w:space="0" w:color="auto"/>
                            <w:right w:val="none" w:sz="0" w:space="0" w:color="auto"/>
                          </w:divBdr>
                          <w:divsChild>
                            <w:div w:id="30547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49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714485">
      <w:bodyDiv w:val="1"/>
      <w:marLeft w:val="0"/>
      <w:marRight w:val="0"/>
      <w:marTop w:val="0"/>
      <w:marBottom w:val="0"/>
      <w:divBdr>
        <w:top w:val="none" w:sz="0" w:space="0" w:color="auto"/>
        <w:left w:val="none" w:sz="0" w:space="0" w:color="auto"/>
        <w:bottom w:val="none" w:sz="0" w:space="0" w:color="auto"/>
        <w:right w:val="none" w:sz="0" w:space="0" w:color="auto"/>
      </w:divBdr>
    </w:div>
    <w:div w:id="403993312">
      <w:bodyDiv w:val="1"/>
      <w:marLeft w:val="0"/>
      <w:marRight w:val="0"/>
      <w:marTop w:val="0"/>
      <w:marBottom w:val="0"/>
      <w:divBdr>
        <w:top w:val="none" w:sz="0" w:space="0" w:color="auto"/>
        <w:left w:val="none" w:sz="0" w:space="0" w:color="auto"/>
        <w:bottom w:val="none" w:sz="0" w:space="0" w:color="auto"/>
        <w:right w:val="none" w:sz="0" w:space="0" w:color="auto"/>
      </w:divBdr>
    </w:div>
    <w:div w:id="418986791">
      <w:bodyDiv w:val="1"/>
      <w:marLeft w:val="0"/>
      <w:marRight w:val="0"/>
      <w:marTop w:val="0"/>
      <w:marBottom w:val="0"/>
      <w:divBdr>
        <w:top w:val="none" w:sz="0" w:space="0" w:color="auto"/>
        <w:left w:val="none" w:sz="0" w:space="0" w:color="auto"/>
        <w:bottom w:val="none" w:sz="0" w:space="0" w:color="auto"/>
        <w:right w:val="none" w:sz="0" w:space="0" w:color="auto"/>
      </w:divBdr>
    </w:div>
    <w:div w:id="431554699">
      <w:bodyDiv w:val="1"/>
      <w:marLeft w:val="0"/>
      <w:marRight w:val="0"/>
      <w:marTop w:val="0"/>
      <w:marBottom w:val="0"/>
      <w:divBdr>
        <w:top w:val="none" w:sz="0" w:space="0" w:color="auto"/>
        <w:left w:val="none" w:sz="0" w:space="0" w:color="auto"/>
        <w:bottom w:val="none" w:sz="0" w:space="0" w:color="auto"/>
        <w:right w:val="none" w:sz="0" w:space="0" w:color="auto"/>
      </w:divBdr>
    </w:div>
    <w:div w:id="431973994">
      <w:bodyDiv w:val="1"/>
      <w:marLeft w:val="0"/>
      <w:marRight w:val="0"/>
      <w:marTop w:val="0"/>
      <w:marBottom w:val="0"/>
      <w:divBdr>
        <w:top w:val="none" w:sz="0" w:space="0" w:color="auto"/>
        <w:left w:val="none" w:sz="0" w:space="0" w:color="auto"/>
        <w:bottom w:val="none" w:sz="0" w:space="0" w:color="auto"/>
        <w:right w:val="none" w:sz="0" w:space="0" w:color="auto"/>
      </w:divBdr>
    </w:div>
    <w:div w:id="433938233">
      <w:bodyDiv w:val="1"/>
      <w:marLeft w:val="0"/>
      <w:marRight w:val="0"/>
      <w:marTop w:val="0"/>
      <w:marBottom w:val="0"/>
      <w:divBdr>
        <w:top w:val="none" w:sz="0" w:space="0" w:color="auto"/>
        <w:left w:val="none" w:sz="0" w:space="0" w:color="auto"/>
        <w:bottom w:val="none" w:sz="0" w:space="0" w:color="auto"/>
        <w:right w:val="none" w:sz="0" w:space="0" w:color="auto"/>
      </w:divBdr>
    </w:div>
    <w:div w:id="450632525">
      <w:bodyDiv w:val="1"/>
      <w:marLeft w:val="0"/>
      <w:marRight w:val="0"/>
      <w:marTop w:val="0"/>
      <w:marBottom w:val="0"/>
      <w:divBdr>
        <w:top w:val="none" w:sz="0" w:space="0" w:color="auto"/>
        <w:left w:val="none" w:sz="0" w:space="0" w:color="auto"/>
        <w:bottom w:val="none" w:sz="0" w:space="0" w:color="auto"/>
        <w:right w:val="none" w:sz="0" w:space="0" w:color="auto"/>
      </w:divBdr>
    </w:div>
    <w:div w:id="453717723">
      <w:bodyDiv w:val="1"/>
      <w:marLeft w:val="0"/>
      <w:marRight w:val="0"/>
      <w:marTop w:val="0"/>
      <w:marBottom w:val="0"/>
      <w:divBdr>
        <w:top w:val="none" w:sz="0" w:space="0" w:color="auto"/>
        <w:left w:val="none" w:sz="0" w:space="0" w:color="auto"/>
        <w:bottom w:val="none" w:sz="0" w:space="0" w:color="auto"/>
        <w:right w:val="none" w:sz="0" w:space="0" w:color="auto"/>
      </w:divBdr>
    </w:div>
    <w:div w:id="473328256">
      <w:bodyDiv w:val="1"/>
      <w:marLeft w:val="0"/>
      <w:marRight w:val="0"/>
      <w:marTop w:val="0"/>
      <w:marBottom w:val="0"/>
      <w:divBdr>
        <w:top w:val="none" w:sz="0" w:space="0" w:color="auto"/>
        <w:left w:val="none" w:sz="0" w:space="0" w:color="auto"/>
        <w:bottom w:val="none" w:sz="0" w:space="0" w:color="auto"/>
        <w:right w:val="none" w:sz="0" w:space="0" w:color="auto"/>
      </w:divBdr>
    </w:div>
    <w:div w:id="478616447">
      <w:bodyDiv w:val="1"/>
      <w:marLeft w:val="0"/>
      <w:marRight w:val="0"/>
      <w:marTop w:val="0"/>
      <w:marBottom w:val="0"/>
      <w:divBdr>
        <w:top w:val="none" w:sz="0" w:space="0" w:color="auto"/>
        <w:left w:val="none" w:sz="0" w:space="0" w:color="auto"/>
        <w:bottom w:val="none" w:sz="0" w:space="0" w:color="auto"/>
        <w:right w:val="none" w:sz="0" w:space="0" w:color="auto"/>
      </w:divBdr>
    </w:div>
    <w:div w:id="483352423">
      <w:bodyDiv w:val="1"/>
      <w:marLeft w:val="0"/>
      <w:marRight w:val="0"/>
      <w:marTop w:val="0"/>
      <w:marBottom w:val="0"/>
      <w:divBdr>
        <w:top w:val="none" w:sz="0" w:space="0" w:color="auto"/>
        <w:left w:val="none" w:sz="0" w:space="0" w:color="auto"/>
        <w:bottom w:val="none" w:sz="0" w:space="0" w:color="auto"/>
        <w:right w:val="none" w:sz="0" w:space="0" w:color="auto"/>
      </w:divBdr>
    </w:div>
    <w:div w:id="503133162">
      <w:bodyDiv w:val="1"/>
      <w:marLeft w:val="0"/>
      <w:marRight w:val="0"/>
      <w:marTop w:val="0"/>
      <w:marBottom w:val="0"/>
      <w:divBdr>
        <w:top w:val="none" w:sz="0" w:space="0" w:color="auto"/>
        <w:left w:val="none" w:sz="0" w:space="0" w:color="auto"/>
        <w:bottom w:val="none" w:sz="0" w:space="0" w:color="auto"/>
        <w:right w:val="none" w:sz="0" w:space="0" w:color="auto"/>
      </w:divBdr>
    </w:div>
    <w:div w:id="506529140">
      <w:bodyDiv w:val="1"/>
      <w:marLeft w:val="0"/>
      <w:marRight w:val="0"/>
      <w:marTop w:val="0"/>
      <w:marBottom w:val="0"/>
      <w:divBdr>
        <w:top w:val="none" w:sz="0" w:space="0" w:color="auto"/>
        <w:left w:val="none" w:sz="0" w:space="0" w:color="auto"/>
        <w:bottom w:val="none" w:sz="0" w:space="0" w:color="auto"/>
        <w:right w:val="none" w:sz="0" w:space="0" w:color="auto"/>
      </w:divBdr>
    </w:div>
    <w:div w:id="519971182">
      <w:bodyDiv w:val="1"/>
      <w:marLeft w:val="0"/>
      <w:marRight w:val="0"/>
      <w:marTop w:val="0"/>
      <w:marBottom w:val="0"/>
      <w:divBdr>
        <w:top w:val="none" w:sz="0" w:space="0" w:color="auto"/>
        <w:left w:val="none" w:sz="0" w:space="0" w:color="auto"/>
        <w:bottom w:val="none" w:sz="0" w:space="0" w:color="auto"/>
        <w:right w:val="none" w:sz="0" w:space="0" w:color="auto"/>
      </w:divBdr>
    </w:div>
    <w:div w:id="522327952">
      <w:bodyDiv w:val="1"/>
      <w:marLeft w:val="0"/>
      <w:marRight w:val="0"/>
      <w:marTop w:val="0"/>
      <w:marBottom w:val="0"/>
      <w:divBdr>
        <w:top w:val="none" w:sz="0" w:space="0" w:color="auto"/>
        <w:left w:val="none" w:sz="0" w:space="0" w:color="auto"/>
        <w:bottom w:val="none" w:sz="0" w:space="0" w:color="auto"/>
        <w:right w:val="none" w:sz="0" w:space="0" w:color="auto"/>
      </w:divBdr>
    </w:div>
    <w:div w:id="527528332">
      <w:bodyDiv w:val="1"/>
      <w:marLeft w:val="0"/>
      <w:marRight w:val="0"/>
      <w:marTop w:val="0"/>
      <w:marBottom w:val="0"/>
      <w:divBdr>
        <w:top w:val="none" w:sz="0" w:space="0" w:color="auto"/>
        <w:left w:val="none" w:sz="0" w:space="0" w:color="auto"/>
        <w:bottom w:val="none" w:sz="0" w:space="0" w:color="auto"/>
        <w:right w:val="none" w:sz="0" w:space="0" w:color="auto"/>
      </w:divBdr>
    </w:div>
    <w:div w:id="538277081">
      <w:bodyDiv w:val="1"/>
      <w:marLeft w:val="0"/>
      <w:marRight w:val="0"/>
      <w:marTop w:val="0"/>
      <w:marBottom w:val="0"/>
      <w:divBdr>
        <w:top w:val="none" w:sz="0" w:space="0" w:color="auto"/>
        <w:left w:val="none" w:sz="0" w:space="0" w:color="auto"/>
        <w:bottom w:val="none" w:sz="0" w:space="0" w:color="auto"/>
        <w:right w:val="none" w:sz="0" w:space="0" w:color="auto"/>
      </w:divBdr>
    </w:div>
    <w:div w:id="553202482">
      <w:bodyDiv w:val="1"/>
      <w:marLeft w:val="0"/>
      <w:marRight w:val="0"/>
      <w:marTop w:val="0"/>
      <w:marBottom w:val="0"/>
      <w:divBdr>
        <w:top w:val="none" w:sz="0" w:space="0" w:color="auto"/>
        <w:left w:val="none" w:sz="0" w:space="0" w:color="auto"/>
        <w:bottom w:val="none" w:sz="0" w:space="0" w:color="auto"/>
        <w:right w:val="none" w:sz="0" w:space="0" w:color="auto"/>
      </w:divBdr>
    </w:div>
    <w:div w:id="561988350">
      <w:bodyDiv w:val="1"/>
      <w:marLeft w:val="0"/>
      <w:marRight w:val="0"/>
      <w:marTop w:val="0"/>
      <w:marBottom w:val="0"/>
      <w:divBdr>
        <w:top w:val="none" w:sz="0" w:space="0" w:color="auto"/>
        <w:left w:val="none" w:sz="0" w:space="0" w:color="auto"/>
        <w:bottom w:val="none" w:sz="0" w:space="0" w:color="auto"/>
        <w:right w:val="none" w:sz="0" w:space="0" w:color="auto"/>
      </w:divBdr>
    </w:div>
    <w:div w:id="574895871">
      <w:bodyDiv w:val="1"/>
      <w:marLeft w:val="0"/>
      <w:marRight w:val="0"/>
      <w:marTop w:val="0"/>
      <w:marBottom w:val="0"/>
      <w:divBdr>
        <w:top w:val="none" w:sz="0" w:space="0" w:color="auto"/>
        <w:left w:val="none" w:sz="0" w:space="0" w:color="auto"/>
        <w:bottom w:val="none" w:sz="0" w:space="0" w:color="auto"/>
        <w:right w:val="none" w:sz="0" w:space="0" w:color="auto"/>
      </w:divBdr>
    </w:div>
    <w:div w:id="588005154">
      <w:bodyDiv w:val="1"/>
      <w:marLeft w:val="0"/>
      <w:marRight w:val="0"/>
      <w:marTop w:val="0"/>
      <w:marBottom w:val="0"/>
      <w:divBdr>
        <w:top w:val="none" w:sz="0" w:space="0" w:color="auto"/>
        <w:left w:val="none" w:sz="0" w:space="0" w:color="auto"/>
        <w:bottom w:val="none" w:sz="0" w:space="0" w:color="auto"/>
        <w:right w:val="none" w:sz="0" w:space="0" w:color="auto"/>
      </w:divBdr>
    </w:div>
    <w:div w:id="591471369">
      <w:bodyDiv w:val="1"/>
      <w:marLeft w:val="0"/>
      <w:marRight w:val="0"/>
      <w:marTop w:val="0"/>
      <w:marBottom w:val="0"/>
      <w:divBdr>
        <w:top w:val="none" w:sz="0" w:space="0" w:color="auto"/>
        <w:left w:val="none" w:sz="0" w:space="0" w:color="auto"/>
        <w:bottom w:val="none" w:sz="0" w:space="0" w:color="auto"/>
        <w:right w:val="none" w:sz="0" w:space="0" w:color="auto"/>
      </w:divBdr>
    </w:div>
    <w:div w:id="631591975">
      <w:bodyDiv w:val="1"/>
      <w:marLeft w:val="0"/>
      <w:marRight w:val="0"/>
      <w:marTop w:val="0"/>
      <w:marBottom w:val="0"/>
      <w:divBdr>
        <w:top w:val="none" w:sz="0" w:space="0" w:color="auto"/>
        <w:left w:val="none" w:sz="0" w:space="0" w:color="auto"/>
        <w:bottom w:val="none" w:sz="0" w:space="0" w:color="auto"/>
        <w:right w:val="none" w:sz="0" w:space="0" w:color="auto"/>
      </w:divBdr>
    </w:div>
    <w:div w:id="634220679">
      <w:bodyDiv w:val="1"/>
      <w:marLeft w:val="0"/>
      <w:marRight w:val="0"/>
      <w:marTop w:val="0"/>
      <w:marBottom w:val="0"/>
      <w:divBdr>
        <w:top w:val="none" w:sz="0" w:space="0" w:color="auto"/>
        <w:left w:val="none" w:sz="0" w:space="0" w:color="auto"/>
        <w:bottom w:val="none" w:sz="0" w:space="0" w:color="auto"/>
        <w:right w:val="none" w:sz="0" w:space="0" w:color="auto"/>
      </w:divBdr>
    </w:div>
    <w:div w:id="640773977">
      <w:bodyDiv w:val="1"/>
      <w:marLeft w:val="0"/>
      <w:marRight w:val="0"/>
      <w:marTop w:val="0"/>
      <w:marBottom w:val="0"/>
      <w:divBdr>
        <w:top w:val="none" w:sz="0" w:space="0" w:color="auto"/>
        <w:left w:val="none" w:sz="0" w:space="0" w:color="auto"/>
        <w:bottom w:val="none" w:sz="0" w:space="0" w:color="auto"/>
        <w:right w:val="none" w:sz="0" w:space="0" w:color="auto"/>
      </w:divBdr>
    </w:div>
    <w:div w:id="652412140">
      <w:bodyDiv w:val="1"/>
      <w:marLeft w:val="0"/>
      <w:marRight w:val="0"/>
      <w:marTop w:val="0"/>
      <w:marBottom w:val="0"/>
      <w:divBdr>
        <w:top w:val="none" w:sz="0" w:space="0" w:color="auto"/>
        <w:left w:val="none" w:sz="0" w:space="0" w:color="auto"/>
        <w:bottom w:val="none" w:sz="0" w:space="0" w:color="auto"/>
        <w:right w:val="none" w:sz="0" w:space="0" w:color="auto"/>
      </w:divBdr>
    </w:div>
    <w:div w:id="669917684">
      <w:bodyDiv w:val="1"/>
      <w:marLeft w:val="0"/>
      <w:marRight w:val="0"/>
      <w:marTop w:val="0"/>
      <w:marBottom w:val="0"/>
      <w:divBdr>
        <w:top w:val="none" w:sz="0" w:space="0" w:color="auto"/>
        <w:left w:val="none" w:sz="0" w:space="0" w:color="auto"/>
        <w:bottom w:val="none" w:sz="0" w:space="0" w:color="auto"/>
        <w:right w:val="none" w:sz="0" w:space="0" w:color="auto"/>
      </w:divBdr>
    </w:div>
    <w:div w:id="714741276">
      <w:bodyDiv w:val="1"/>
      <w:marLeft w:val="0"/>
      <w:marRight w:val="0"/>
      <w:marTop w:val="0"/>
      <w:marBottom w:val="0"/>
      <w:divBdr>
        <w:top w:val="none" w:sz="0" w:space="0" w:color="auto"/>
        <w:left w:val="none" w:sz="0" w:space="0" w:color="auto"/>
        <w:bottom w:val="none" w:sz="0" w:space="0" w:color="auto"/>
        <w:right w:val="none" w:sz="0" w:space="0" w:color="auto"/>
      </w:divBdr>
      <w:divsChild>
        <w:div w:id="1656839255">
          <w:marLeft w:val="547"/>
          <w:marRight w:val="0"/>
          <w:marTop w:val="0"/>
          <w:marBottom w:val="0"/>
          <w:divBdr>
            <w:top w:val="none" w:sz="0" w:space="0" w:color="auto"/>
            <w:left w:val="none" w:sz="0" w:space="0" w:color="auto"/>
            <w:bottom w:val="none" w:sz="0" w:space="0" w:color="auto"/>
            <w:right w:val="none" w:sz="0" w:space="0" w:color="auto"/>
          </w:divBdr>
        </w:div>
      </w:divsChild>
    </w:div>
    <w:div w:id="731543110">
      <w:bodyDiv w:val="1"/>
      <w:marLeft w:val="0"/>
      <w:marRight w:val="0"/>
      <w:marTop w:val="0"/>
      <w:marBottom w:val="0"/>
      <w:divBdr>
        <w:top w:val="none" w:sz="0" w:space="0" w:color="auto"/>
        <w:left w:val="none" w:sz="0" w:space="0" w:color="auto"/>
        <w:bottom w:val="none" w:sz="0" w:space="0" w:color="auto"/>
        <w:right w:val="none" w:sz="0" w:space="0" w:color="auto"/>
      </w:divBdr>
    </w:div>
    <w:div w:id="765686161">
      <w:bodyDiv w:val="1"/>
      <w:marLeft w:val="0"/>
      <w:marRight w:val="0"/>
      <w:marTop w:val="0"/>
      <w:marBottom w:val="0"/>
      <w:divBdr>
        <w:top w:val="none" w:sz="0" w:space="0" w:color="auto"/>
        <w:left w:val="none" w:sz="0" w:space="0" w:color="auto"/>
        <w:bottom w:val="none" w:sz="0" w:space="0" w:color="auto"/>
        <w:right w:val="none" w:sz="0" w:space="0" w:color="auto"/>
      </w:divBdr>
      <w:divsChild>
        <w:div w:id="418410985">
          <w:marLeft w:val="547"/>
          <w:marRight w:val="0"/>
          <w:marTop w:val="0"/>
          <w:marBottom w:val="0"/>
          <w:divBdr>
            <w:top w:val="none" w:sz="0" w:space="0" w:color="auto"/>
            <w:left w:val="none" w:sz="0" w:space="0" w:color="auto"/>
            <w:bottom w:val="none" w:sz="0" w:space="0" w:color="auto"/>
            <w:right w:val="none" w:sz="0" w:space="0" w:color="auto"/>
          </w:divBdr>
        </w:div>
        <w:div w:id="1501043805">
          <w:marLeft w:val="547"/>
          <w:marRight w:val="0"/>
          <w:marTop w:val="0"/>
          <w:marBottom w:val="0"/>
          <w:divBdr>
            <w:top w:val="none" w:sz="0" w:space="0" w:color="auto"/>
            <w:left w:val="none" w:sz="0" w:space="0" w:color="auto"/>
            <w:bottom w:val="none" w:sz="0" w:space="0" w:color="auto"/>
            <w:right w:val="none" w:sz="0" w:space="0" w:color="auto"/>
          </w:divBdr>
        </w:div>
        <w:div w:id="1674185940">
          <w:marLeft w:val="547"/>
          <w:marRight w:val="0"/>
          <w:marTop w:val="0"/>
          <w:marBottom w:val="0"/>
          <w:divBdr>
            <w:top w:val="none" w:sz="0" w:space="0" w:color="auto"/>
            <w:left w:val="none" w:sz="0" w:space="0" w:color="auto"/>
            <w:bottom w:val="none" w:sz="0" w:space="0" w:color="auto"/>
            <w:right w:val="none" w:sz="0" w:space="0" w:color="auto"/>
          </w:divBdr>
        </w:div>
        <w:div w:id="1845585034">
          <w:marLeft w:val="1166"/>
          <w:marRight w:val="0"/>
          <w:marTop w:val="0"/>
          <w:marBottom w:val="0"/>
          <w:divBdr>
            <w:top w:val="none" w:sz="0" w:space="0" w:color="auto"/>
            <w:left w:val="none" w:sz="0" w:space="0" w:color="auto"/>
            <w:bottom w:val="none" w:sz="0" w:space="0" w:color="auto"/>
            <w:right w:val="none" w:sz="0" w:space="0" w:color="auto"/>
          </w:divBdr>
        </w:div>
        <w:div w:id="1858501819">
          <w:marLeft w:val="1166"/>
          <w:marRight w:val="0"/>
          <w:marTop w:val="0"/>
          <w:marBottom w:val="0"/>
          <w:divBdr>
            <w:top w:val="none" w:sz="0" w:space="0" w:color="auto"/>
            <w:left w:val="none" w:sz="0" w:space="0" w:color="auto"/>
            <w:bottom w:val="none" w:sz="0" w:space="0" w:color="auto"/>
            <w:right w:val="none" w:sz="0" w:space="0" w:color="auto"/>
          </w:divBdr>
        </w:div>
        <w:div w:id="1860850509">
          <w:marLeft w:val="1166"/>
          <w:marRight w:val="0"/>
          <w:marTop w:val="0"/>
          <w:marBottom w:val="0"/>
          <w:divBdr>
            <w:top w:val="none" w:sz="0" w:space="0" w:color="auto"/>
            <w:left w:val="none" w:sz="0" w:space="0" w:color="auto"/>
            <w:bottom w:val="none" w:sz="0" w:space="0" w:color="auto"/>
            <w:right w:val="none" w:sz="0" w:space="0" w:color="auto"/>
          </w:divBdr>
        </w:div>
        <w:div w:id="2096852104">
          <w:marLeft w:val="1166"/>
          <w:marRight w:val="0"/>
          <w:marTop w:val="0"/>
          <w:marBottom w:val="0"/>
          <w:divBdr>
            <w:top w:val="none" w:sz="0" w:space="0" w:color="auto"/>
            <w:left w:val="none" w:sz="0" w:space="0" w:color="auto"/>
            <w:bottom w:val="none" w:sz="0" w:space="0" w:color="auto"/>
            <w:right w:val="none" w:sz="0" w:space="0" w:color="auto"/>
          </w:divBdr>
        </w:div>
      </w:divsChild>
    </w:div>
    <w:div w:id="768698418">
      <w:bodyDiv w:val="1"/>
      <w:marLeft w:val="0"/>
      <w:marRight w:val="0"/>
      <w:marTop w:val="0"/>
      <w:marBottom w:val="0"/>
      <w:divBdr>
        <w:top w:val="none" w:sz="0" w:space="0" w:color="auto"/>
        <w:left w:val="none" w:sz="0" w:space="0" w:color="auto"/>
        <w:bottom w:val="none" w:sz="0" w:space="0" w:color="auto"/>
        <w:right w:val="none" w:sz="0" w:space="0" w:color="auto"/>
      </w:divBdr>
    </w:div>
    <w:div w:id="778642823">
      <w:bodyDiv w:val="1"/>
      <w:marLeft w:val="0"/>
      <w:marRight w:val="0"/>
      <w:marTop w:val="0"/>
      <w:marBottom w:val="0"/>
      <w:divBdr>
        <w:top w:val="none" w:sz="0" w:space="0" w:color="auto"/>
        <w:left w:val="none" w:sz="0" w:space="0" w:color="auto"/>
        <w:bottom w:val="none" w:sz="0" w:space="0" w:color="auto"/>
        <w:right w:val="none" w:sz="0" w:space="0" w:color="auto"/>
      </w:divBdr>
    </w:div>
    <w:div w:id="797066206">
      <w:bodyDiv w:val="1"/>
      <w:marLeft w:val="0"/>
      <w:marRight w:val="0"/>
      <w:marTop w:val="0"/>
      <w:marBottom w:val="0"/>
      <w:divBdr>
        <w:top w:val="none" w:sz="0" w:space="0" w:color="auto"/>
        <w:left w:val="none" w:sz="0" w:space="0" w:color="auto"/>
        <w:bottom w:val="none" w:sz="0" w:space="0" w:color="auto"/>
        <w:right w:val="none" w:sz="0" w:space="0" w:color="auto"/>
      </w:divBdr>
    </w:div>
    <w:div w:id="808786199">
      <w:bodyDiv w:val="1"/>
      <w:marLeft w:val="0"/>
      <w:marRight w:val="0"/>
      <w:marTop w:val="0"/>
      <w:marBottom w:val="0"/>
      <w:divBdr>
        <w:top w:val="none" w:sz="0" w:space="0" w:color="auto"/>
        <w:left w:val="none" w:sz="0" w:space="0" w:color="auto"/>
        <w:bottom w:val="none" w:sz="0" w:space="0" w:color="auto"/>
        <w:right w:val="none" w:sz="0" w:space="0" w:color="auto"/>
      </w:divBdr>
    </w:div>
    <w:div w:id="818114935">
      <w:bodyDiv w:val="1"/>
      <w:marLeft w:val="0"/>
      <w:marRight w:val="0"/>
      <w:marTop w:val="0"/>
      <w:marBottom w:val="0"/>
      <w:divBdr>
        <w:top w:val="none" w:sz="0" w:space="0" w:color="auto"/>
        <w:left w:val="none" w:sz="0" w:space="0" w:color="auto"/>
        <w:bottom w:val="none" w:sz="0" w:space="0" w:color="auto"/>
        <w:right w:val="none" w:sz="0" w:space="0" w:color="auto"/>
      </w:divBdr>
      <w:divsChild>
        <w:div w:id="531502119">
          <w:marLeft w:val="1800"/>
          <w:marRight w:val="0"/>
          <w:marTop w:val="0"/>
          <w:marBottom w:val="0"/>
          <w:divBdr>
            <w:top w:val="none" w:sz="0" w:space="0" w:color="auto"/>
            <w:left w:val="none" w:sz="0" w:space="0" w:color="auto"/>
            <w:bottom w:val="none" w:sz="0" w:space="0" w:color="auto"/>
            <w:right w:val="none" w:sz="0" w:space="0" w:color="auto"/>
          </w:divBdr>
        </w:div>
        <w:div w:id="674497623">
          <w:marLeft w:val="1800"/>
          <w:marRight w:val="0"/>
          <w:marTop w:val="0"/>
          <w:marBottom w:val="0"/>
          <w:divBdr>
            <w:top w:val="none" w:sz="0" w:space="0" w:color="auto"/>
            <w:left w:val="none" w:sz="0" w:space="0" w:color="auto"/>
            <w:bottom w:val="none" w:sz="0" w:space="0" w:color="auto"/>
            <w:right w:val="none" w:sz="0" w:space="0" w:color="auto"/>
          </w:divBdr>
        </w:div>
        <w:div w:id="1032876610">
          <w:marLeft w:val="547"/>
          <w:marRight w:val="0"/>
          <w:marTop w:val="0"/>
          <w:marBottom w:val="0"/>
          <w:divBdr>
            <w:top w:val="none" w:sz="0" w:space="0" w:color="auto"/>
            <w:left w:val="none" w:sz="0" w:space="0" w:color="auto"/>
            <w:bottom w:val="none" w:sz="0" w:space="0" w:color="auto"/>
            <w:right w:val="none" w:sz="0" w:space="0" w:color="auto"/>
          </w:divBdr>
        </w:div>
        <w:div w:id="1502156644">
          <w:marLeft w:val="1800"/>
          <w:marRight w:val="0"/>
          <w:marTop w:val="0"/>
          <w:marBottom w:val="0"/>
          <w:divBdr>
            <w:top w:val="none" w:sz="0" w:space="0" w:color="auto"/>
            <w:left w:val="none" w:sz="0" w:space="0" w:color="auto"/>
            <w:bottom w:val="none" w:sz="0" w:space="0" w:color="auto"/>
            <w:right w:val="none" w:sz="0" w:space="0" w:color="auto"/>
          </w:divBdr>
        </w:div>
        <w:div w:id="1693919177">
          <w:marLeft w:val="1800"/>
          <w:marRight w:val="0"/>
          <w:marTop w:val="0"/>
          <w:marBottom w:val="0"/>
          <w:divBdr>
            <w:top w:val="none" w:sz="0" w:space="0" w:color="auto"/>
            <w:left w:val="none" w:sz="0" w:space="0" w:color="auto"/>
            <w:bottom w:val="none" w:sz="0" w:space="0" w:color="auto"/>
            <w:right w:val="none" w:sz="0" w:space="0" w:color="auto"/>
          </w:divBdr>
        </w:div>
        <w:div w:id="1699626651">
          <w:marLeft w:val="1800"/>
          <w:marRight w:val="0"/>
          <w:marTop w:val="0"/>
          <w:marBottom w:val="0"/>
          <w:divBdr>
            <w:top w:val="none" w:sz="0" w:space="0" w:color="auto"/>
            <w:left w:val="none" w:sz="0" w:space="0" w:color="auto"/>
            <w:bottom w:val="none" w:sz="0" w:space="0" w:color="auto"/>
            <w:right w:val="none" w:sz="0" w:space="0" w:color="auto"/>
          </w:divBdr>
        </w:div>
      </w:divsChild>
    </w:div>
    <w:div w:id="858272303">
      <w:bodyDiv w:val="1"/>
      <w:marLeft w:val="0"/>
      <w:marRight w:val="0"/>
      <w:marTop w:val="0"/>
      <w:marBottom w:val="0"/>
      <w:divBdr>
        <w:top w:val="none" w:sz="0" w:space="0" w:color="auto"/>
        <w:left w:val="none" w:sz="0" w:space="0" w:color="auto"/>
        <w:bottom w:val="none" w:sz="0" w:space="0" w:color="auto"/>
        <w:right w:val="none" w:sz="0" w:space="0" w:color="auto"/>
      </w:divBdr>
      <w:divsChild>
        <w:div w:id="163398033">
          <w:marLeft w:val="1166"/>
          <w:marRight w:val="0"/>
          <w:marTop w:val="0"/>
          <w:marBottom w:val="0"/>
          <w:divBdr>
            <w:top w:val="none" w:sz="0" w:space="0" w:color="auto"/>
            <w:left w:val="none" w:sz="0" w:space="0" w:color="auto"/>
            <w:bottom w:val="none" w:sz="0" w:space="0" w:color="auto"/>
            <w:right w:val="none" w:sz="0" w:space="0" w:color="auto"/>
          </w:divBdr>
        </w:div>
        <w:div w:id="178928931">
          <w:marLeft w:val="1166"/>
          <w:marRight w:val="0"/>
          <w:marTop w:val="0"/>
          <w:marBottom w:val="0"/>
          <w:divBdr>
            <w:top w:val="none" w:sz="0" w:space="0" w:color="auto"/>
            <w:left w:val="none" w:sz="0" w:space="0" w:color="auto"/>
            <w:bottom w:val="none" w:sz="0" w:space="0" w:color="auto"/>
            <w:right w:val="none" w:sz="0" w:space="0" w:color="auto"/>
          </w:divBdr>
        </w:div>
        <w:div w:id="192230698">
          <w:marLeft w:val="1166"/>
          <w:marRight w:val="0"/>
          <w:marTop w:val="0"/>
          <w:marBottom w:val="0"/>
          <w:divBdr>
            <w:top w:val="none" w:sz="0" w:space="0" w:color="auto"/>
            <w:left w:val="none" w:sz="0" w:space="0" w:color="auto"/>
            <w:bottom w:val="none" w:sz="0" w:space="0" w:color="auto"/>
            <w:right w:val="none" w:sz="0" w:space="0" w:color="auto"/>
          </w:divBdr>
        </w:div>
        <w:div w:id="676425531">
          <w:marLeft w:val="1166"/>
          <w:marRight w:val="0"/>
          <w:marTop w:val="0"/>
          <w:marBottom w:val="0"/>
          <w:divBdr>
            <w:top w:val="none" w:sz="0" w:space="0" w:color="auto"/>
            <w:left w:val="none" w:sz="0" w:space="0" w:color="auto"/>
            <w:bottom w:val="none" w:sz="0" w:space="0" w:color="auto"/>
            <w:right w:val="none" w:sz="0" w:space="0" w:color="auto"/>
          </w:divBdr>
        </w:div>
        <w:div w:id="689650562">
          <w:marLeft w:val="1166"/>
          <w:marRight w:val="0"/>
          <w:marTop w:val="0"/>
          <w:marBottom w:val="0"/>
          <w:divBdr>
            <w:top w:val="none" w:sz="0" w:space="0" w:color="auto"/>
            <w:left w:val="none" w:sz="0" w:space="0" w:color="auto"/>
            <w:bottom w:val="none" w:sz="0" w:space="0" w:color="auto"/>
            <w:right w:val="none" w:sz="0" w:space="0" w:color="auto"/>
          </w:divBdr>
        </w:div>
        <w:div w:id="1022904730">
          <w:marLeft w:val="1166"/>
          <w:marRight w:val="0"/>
          <w:marTop w:val="0"/>
          <w:marBottom w:val="0"/>
          <w:divBdr>
            <w:top w:val="none" w:sz="0" w:space="0" w:color="auto"/>
            <w:left w:val="none" w:sz="0" w:space="0" w:color="auto"/>
            <w:bottom w:val="none" w:sz="0" w:space="0" w:color="auto"/>
            <w:right w:val="none" w:sz="0" w:space="0" w:color="auto"/>
          </w:divBdr>
        </w:div>
        <w:div w:id="1151750618">
          <w:marLeft w:val="1166"/>
          <w:marRight w:val="0"/>
          <w:marTop w:val="0"/>
          <w:marBottom w:val="0"/>
          <w:divBdr>
            <w:top w:val="none" w:sz="0" w:space="0" w:color="auto"/>
            <w:left w:val="none" w:sz="0" w:space="0" w:color="auto"/>
            <w:bottom w:val="none" w:sz="0" w:space="0" w:color="auto"/>
            <w:right w:val="none" w:sz="0" w:space="0" w:color="auto"/>
          </w:divBdr>
        </w:div>
        <w:div w:id="1261182538">
          <w:marLeft w:val="547"/>
          <w:marRight w:val="0"/>
          <w:marTop w:val="0"/>
          <w:marBottom w:val="0"/>
          <w:divBdr>
            <w:top w:val="none" w:sz="0" w:space="0" w:color="auto"/>
            <w:left w:val="none" w:sz="0" w:space="0" w:color="auto"/>
            <w:bottom w:val="none" w:sz="0" w:space="0" w:color="auto"/>
            <w:right w:val="none" w:sz="0" w:space="0" w:color="auto"/>
          </w:divBdr>
        </w:div>
        <w:div w:id="1310011174">
          <w:marLeft w:val="1166"/>
          <w:marRight w:val="0"/>
          <w:marTop w:val="0"/>
          <w:marBottom w:val="0"/>
          <w:divBdr>
            <w:top w:val="none" w:sz="0" w:space="0" w:color="auto"/>
            <w:left w:val="none" w:sz="0" w:space="0" w:color="auto"/>
            <w:bottom w:val="none" w:sz="0" w:space="0" w:color="auto"/>
            <w:right w:val="none" w:sz="0" w:space="0" w:color="auto"/>
          </w:divBdr>
        </w:div>
        <w:div w:id="1332373269">
          <w:marLeft w:val="1166"/>
          <w:marRight w:val="0"/>
          <w:marTop w:val="0"/>
          <w:marBottom w:val="0"/>
          <w:divBdr>
            <w:top w:val="none" w:sz="0" w:space="0" w:color="auto"/>
            <w:left w:val="none" w:sz="0" w:space="0" w:color="auto"/>
            <w:bottom w:val="none" w:sz="0" w:space="0" w:color="auto"/>
            <w:right w:val="none" w:sz="0" w:space="0" w:color="auto"/>
          </w:divBdr>
        </w:div>
        <w:div w:id="1448623710">
          <w:marLeft w:val="547"/>
          <w:marRight w:val="0"/>
          <w:marTop w:val="0"/>
          <w:marBottom w:val="0"/>
          <w:divBdr>
            <w:top w:val="none" w:sz="0" w:space="0" w:color="auto"/>
            <w:left w:val="none" w:sz="0" w:space="0" w:color="auto"/>
            <w:bottom w:val="none" w:sz="0" w:space="0" w:color="auto"/>
            <w:right w:val="none" w:sz="0" w:space="0" w:color="auto"/>
          </w:divBdr>
        </w:div>
        <w:div w:id="1528567452">
          <w:marLeft w:val="1166"/>
          <w:marRight w:val="0"/>
          <w:marTop w:val="0"/>
          <w:marBottom w:val="0"/>
          <w:divBdr>
            <w:top w:val="none" w:sz="0" w:space="0" w:color="auto"/>
            <w:left w:val="none" w:sz="0" w:space="0" w:color="auto"/>
            <w:bottom w:val="none" w:sz="0" w:space="0" w:color="auto"/>
            <w:right w:val="none" w:sz="0" w:space="0" w:color="auto"/>
          </w:divBdr>
        </w:div>
        <w:div w:id="1779527327">
          <w:marLeft w:val="1166"/>
          <w:marRight w:val="0"/>
          <w:marTop w:val="0"/>
          <w:marBottom w:val="0"/>
          <w:divBdr>
            <w:top w:val="none" w:sz="0" w:space="0" w:color="auto"/>
            <w:left w:val="none" w:sz="0" w:space="0" w:color="auto"/>
            <w:bottom w:val="none" w:sz="0" w:space="0" w:color="auto"/>
            <w:right w:val="none" w:sz="0" w:space="0" w:color="auto"/>
          </w:divBdr>
        </w:div>
        <w:div w:id="1816989623">
          <w:marLeft w:val="1166"/>
          <w:marRight w:val="0"/>
          <w:marTop w:val="0"/>
          <w:marBottom w:val="0"/>
          <w:divBdr>
            <w:top w:val="none" w:sz="0" w:space="0" w:color="auto"/>
            <w:left w:val="none" w:sz="0" w:space="0" w:color="auto"/>
            <w:bottom w:val="none" w:sz="0" w:space="0" w:color="auto"/>
            <w:right w:val="none" w:sz="0" w:space="0" w:color="auto"/>
          </w:divBdr>
        </w:div>
        <w:div w:id="2119791436">
          <w:marLeft w:val="1166"/>
          <w:marRight w:val="0"/>
          <w:marTop w:val="0"/>
          <w:marBottom w:val="0"/>
          <w:divBdr>
            <w:top w:val="none" w:sz="0" w:space="0" w:color="auto"/>
            <w:left w:val="none" w:sz="0" w:space="0" w:color="auto"/>
            <w:bottom w:val="none" w:sz="0" w:space="0" w:color="auto"/>
            <w:right w:val="none" w:sz="0" w:space="0" w:color="auto"/>
          </w:divBdr>
        </w:div>
      </w:divsChild>
    </w:div>
    <w:div w:id="874931668">
      <w:bodyDiv w:val="1"/>
      <w:marLeft w:val="0"/>
      <w:marRight w:val="0"/>
      <w:marTop w:val="0"/>
      <w:marBottom w:val="0"/>
      <w:divBdr>
        <w:top w:val="none" w:sz="0" w:space="0" w:color="auto"/>
        <w:left w:val="none" w:sz="0" w:space="0" w:color="auto"/>
        <w:bottom w:val="none" w:sz="0" w:space="0" w:color="auto"/>
        <w:right w:val="none" w:sz="0" w:space="0" w:color="auto"/>
      </w:divBdr>
    </w:div>
    <w:div w:id="877283751">
      <w:bodyDiv w:val="1"/>
      <w:marLeft w:val="0"/>
      <w:marRight w:val="0"/>
      <w:marTop w:val="0"/>
      <w:marBottom w:val="0"/>
      <w:divBdr>
        <w:top w:val="none" w:sz="0" w:space="0" w:color="auto"/>
        <w:left w:val="none" w:sz="0" w:space="0" w:color="auto"/>
        <w:bottom w:val="none" w:sz="0" w:space="0" w:color="auto"/>
        <w:right w:val="none" w:sz="0" w:space="0" w:color="auto"/>
      </w:divBdr>
    </w:div>
    <w:div w:id="882206582">
      <w:bodyDiv w:val="1"/>
      <w:marLeft w:val="0"/>
      <w:marRight w:val="0"/>
      <w:marTop w:val="0"/>
      <w:marBottom w:val="0"/>
      <w:divBdr>
        <w:top w:val="none" w:sz="0" w:space="0" w:color="auto"/>
        <w:left w:val="none" w:sz="0" w:space="0" w:color="auto"/>
        <w:bottom w:val="none" w:sz="0" w:space="0" w:color="auto"/>
        <w:right w:val="none" w:sz="0" w:space="0" w:color="auto"/>
      </w:divBdr>
    </w:div>
    <w:div w:id="903947768">
      <w:bodyDiv w:val="1"/>
      <w:marLeft w:val="0"/>
      <w:marRight w:val="0"/>
      <w:marTop w:val="0"/>
      <w:marBottom w:val="0"/>
      <w:divBdr>
        <w:top w:val="none" w:sz="0" w:space="0" w:color="auto"/>
        <w:left w:val="none" w:sz="0" w:space="0" w:color="auto"/>
        <w:bottom w:val="none" w:sz="0" w:space="0" w:color="auto"/>
        <w:right w:val="none" w:sz="0" w:space="0" w:color="auto"/>
      </w:divBdr>
      <w:divsChild>
        <w:div w:id="656344813">
          <w:marLeft w:val="547"/>
          <w:marRight w:val="0"/>
          <w:marTop w:val="0"/>
          <w:marBottom w:val="0"/>
          <w:divBdr>
            <w:top w:val="none" w:sz="0" w:space="0" w:color="auto"/>
            <w:left w:val="none" w:sz="0" w:space="0" w:color="auto"/>
            <w:bottom w:val="none" w:sz="0" w:space="0" w:color="auto"/>
            <w:right w:val="none" w:sz="0" w:space="0" w:color="auto"/>
          </w:divBdr>
        </w:div>
      </w:divsChild>
    </w:div>
    <w:div w:id="914901795">
      <w:bodyDiv w:val="1"/>
      <w:marLeft w:val="0"/>
      <w:marRight w:val="0"/>
      <w:marTop w:val="0"/>
      <w:marBottom w:val="0"/>
      <w:divBdr>
        <w:top w:val="none" w:sz="0" w:space="0" w:color="auto"/>
        <w:left w:val="none" w:sz="0" w:space="0" w:color="auto"/>
        <w:bottom w:val="none" w:sz="0" w:space="0" w:color="auto"/>
        <w:right w:val="none" w:sz="0" w:space="0" w:color="auto"/>
      </w:divBdr>
    </w:div>
    <w:div w:id="922178861">
      <w:bodyDiv w:val="1"/>
      <w:marLeft w:val="0"/>
      <w:marRight w:val="0"/>
      <w:marTop w:val="0"/>
      <w:marBottom w:val="0"/>
      <w:divBdr>
        <w:top w:val="none" w:sz="0" w:space="0" w:color="auto"/>
        <w:left w:val="none" w:sz="0" w:space="0" w:color="auto"/>
        <w:bottom w:val="none" w:sz="0" w:space="0" w:color="auto"/>
        <w:right w:val="none" w:sz="0" w:space="0" w:color="auto"/>
      </w:divBdr>
    </w:div>
    <w:div w:id="933591045">
      <w:bodyDiv w:val="1"/>
      <w:marLeft w:val="0"/>
      <w:marRight w:val="0"/>
      <w:marTop w:val="0"/>
      <w:marBottom w:val="0"/>
      <w:divBdr>
        <w:top w:val="none" w:sz="0" w:space="0" w:color="auto"/>
        <w:left w:val="none" w:sz="0" w:space="0" w:color="auto"/>
        <w:bottom w:val="none" w:sz="0" w:space="0" w:color="auto"/>
        <w:right w:val="none" w:sz="0" w:space="0" w:color="auto"/>
      </w:divBdr>
    </w:div>
    <w:div w:id="963194481">
      <w:bodyDiv w:val="1"/>
      <w:marLeft w:val="0"/>
      <w:marRight w:val="0"/>
      <w:marTop w:val="0"/>
      <w:marBottom w:val="0"/>
      <w:divBdr>
        <w:top w:val="none" w:sz="0" w:space="0" w:color="auto"/>
        <w:left w:val="none" w:sz="0" w:space="0" w:color="auto"/>
        <w:bottom w:val="none" w:sz="0" w:space="0" w:color="auto"/>
        <w:right w:val="none" w:sz="0" w:space="0" w:color="auto"/>
      </w:divBdr>
    </w:div>
    <w:div w:id="970401772">
      <w:bodyDiv w:val="1"/>
      <w:marLeft w:val="0"/>
      <w:marRight w:val="0"/>
      <w:marTop w:val="0"/>
      <w:marBottom w:val="0"/>
      <w:divBdr>
        <w:top w:val="none" w:sz="0" w:space="0" w:color="auto"/>
        <w:left w:val="none" w:sz="0" w:space="0" w:color="auto"/>
        <w:bottom w:val="none" w:sz="0" w:space="0" w:color="auto"/>
        <w:right w:val="none" w:sz="0" w:space="0" w:color="auto"/>
      </w:divBdr>
    </w:div>
    <w:div w:id="998389750">
      <w:bodyDiv w:val="1"/>
      <w:marLeft w:val="0"/>
      <w:marRight w:val="0"/>
      <w:marTop w:val="0"/>
      <w:marBottom w:val="0"/>
      <w:divBdr>
        <w:top w:val="none" w:sz="0" w:space="0" w:color="auto"/>
        <w:left w:val="none" w:sz="0" w:space="0" w:color="auto"/>
        <w:bottom w:val="none" w:sz="0" w:space="0" w:color="auto"/>
        <w:right w:val="none" w:sz="0" w:space="0" w:color="auto"/>
      </w:divBdr>
    </w:div>
    <w:div w:id="998576749">
      <w:bodyDiv w:val="1"/>
      <w:marLeft w:val="0"/>
      <w:marRight w:val="0"/>
      <w:marTop w:val="0"/>
      <w:marBottom w:val="0"/>
      <w:divBdr>
        <w:top w:val="none" w:sz="0" w:space="0" w:color="auto"/>
        <w:left w:val="none" w:sz="0" w:space="0" w:color="auto"/>
        <w:bottom w:val="none" w:sz="0" w:space="0" w:color="auto"/>
        <w:right w:val="none" w:sz="0" w:space="0" w:color="auto"/>
      </w:divBdr>
      <w:divsChild>
        <w:div w:id="204097945">
          <w:marLeft w:val="547"/>
          <w:marRight w:val="0"/>
          <w:marTop w:val="0"/>
          <w:marBottom w:val="0"/>
          <w:divBdr>
            <w:top w:val="none" w:sz="0" w:space="0" w:color="auto"/>
            <w:left w:val="none" w:sz="0" w:space="0" w:color="auto"/>
            <w:bottom w:val="none" w:sz="0" w:space="0" w:color="auto"/>
            <w:right w:val="none" w:sz="0" w:space="0" w:color="auto"/>
          </w:divBdr>
        </w:div>
        <w:div w:id="765538993">
          <w:marLeft w:val="547"/>
          <w:marRight w:val="0"/>
          <w:marTop w:val="0"/>
          <w:marBottom w:val="0"/>
          <w:divBdr>
            <w:top w:val="none" w:sz="0" w:space="0" w:color="auto"/>
            <w:left w:val="none" w:sz="0" w:space="0" w:color="auto"/>
            <w:bottom w:val="none" w:sz="0" w:space="0" w:color="auto"/>
            <w:right w:val="none" w:sz="0" w:space="0" w:color="auto"/>
          </w:divBdr>
        </w:div>
        <w:div w:id="1523010608">
          <w:marLeft w:val="547"/>
          <w:marRight w:val="0"/>
          <w:marTop w:val="0"/>
          <w:marBottom w:val="0"/>
          <w:divBdr>
            <w:top w:val="none" w:sz="0" w:space="0" w:color="auto"/>
            <w:left w:val="none" w:sz="0" w:space="0" w:color="auto"/>
            <w:bottom w:val="none" w:sz="0" w:space="0" w:color="auto"/>
            <w:right w:val="none" w:sz="0" w:space="0" w:color="auto"/>
          </w:divBdr>
        </w:div>
        <w:div w:id="1625624228">
          <w:marLeft w:val="547"/>
          <w:marRight w:val="0"/>
          <w:marTop w:val="0"/>
          <w:marBottom w:val="0"/>
          <w:divBdr>
            <w:top w:val="none" w:sz="0" w:space="0" w:color="auto"/>
            <w:left w:val="none" w:sz="0" w:space="0" w:color="auto"/>
            <w:bottom w:val="none" w:sz="0" w:space="0" w:color="auto"/>
            <w:right w:val="none" w:sz="0" w:space="0" w:color="auto"/>
          </w:divBdr>
        </w:div>
      </w:divsChild>
    </w:div>
    <w:div w:id="1009480420">
      <w:bodyDiv w:val="1"/>
      <w:marLeft w:val="0"/>
      <w:marRight w:val="0"/>
      <w:marTop w:val="0"/>
      <w:marBottom w:val="0"/>
      <w:divBdr>
        <w:top w:val="none" w:sz="0" w:space="0" w:color="auto"/>
        <w:left w:val="none" w:sz="0" w:space="0" w:color="auto"/>
        <w:bottom w:val="none" w:sz="0" w:space="0" w:color="auto"/>
        <w:right w:val="none" w:sz="0" w:space="0" w:color="auto"/>
      </w:divBdr>
      <w:divsChild>
        <w:div w:id="911046682">
          <w:marLeft w:val="547"/>
          <w:marRight w:val="0"/>
          <w:marTop w:val="0"/>
          <w:marBottom w:val="0"/>
          <w:divBdr>
            <w:top w:val="none" w:sz="0" w:space="0" w:color="auto"/>
            <w:left w:val="none" w:sz="0" w:space="0" w:color="auto"/>
            <w:bottom w:val="none" w:sz="0" w:space="0" w:color="auto"/>
            <w:right w:val="none" w:sz="0" w:space="0" w:color="auto"/>
          </w:divBdr>
        </w:div>
      </w:divsChild>
    </w:div>
    <w:div w:id="1009873915">
      <w:bodyDiv w:val="1"/>
      <w:marLeft w:val="0"/>
      <w:marRight w:val="0"/>
      <w:marTop w:val="0"/>
      <w:marBottom w:val="0"/>
      <w:divBdr>
        <w:top w:val="none" w:sz="0" w:space="0" w:color="auto"/>
        <w:left w:val="none" w:sz="0" w:space="0" w:color="auto"/>
        <w:bottom w:val="none" w:sz="0" w:space="0" w:color="auto"/>
        <w:right w:val="none" w:sz="0" w:space="0" w:color="auto"/>
      </w:divBdr>
    </w:div>
    <w:div w:id="1034237319">
      <w:bodyDiv w:val="1"/>
      <w:marLeft w:val="0"/>
      <w:marRight w:val="0"/>
      <w:marTop w:val="0"/>
      <w:marBottom w:val="0"/>
      <w:divBdr>
        <w:top w:val="none" w:sz="0" w:space="0" w:color="auto"/>
        <w:left w:val="none" w:sz="0" w:space="0" w:color="auto"/>
        <w:bottom w:val="none" w:sz="0" w:space="0" w:color="auto"/>
        <w:right w:val="none" w:sz="0" w:space="0" w:color="auto"/>
      </w:divBdr>
    </w:div>
    <w:div w:id="1036544161">
      <w:bodyDiv w:val="1"/>
      <w:marLeft w:val="0"/>
      <w:marRight w:val="0"/>
      <w:marTop w:val="0"/>
      <w:marBottom w:val="0"/>
      <w:divBdr>
        <w:top w:val="none" w:sz="0" w:space="0" w:color="auto"/>
        <w:left w:val="none" w:sz="0" w:space="0" w:color="auto"/>
        <w:bottom w:val="none" w:sz="0" w:space="0" w:color="auto"/>
        <w:right w:val="none" w:sz="0" w:space="0" w:color="auto"/>
      </w:divBdr>
      <w:divsChild>
        <w:div w:id="139729945">
          <w:marLeft w:val="1742"/>
          <w:marRight w:val="0"/>
          <w:marTop w:val="48"/>
          <w:marBottom w:val="0"/>
          <w:divBdr>
            <w:top w:val="none" w:sz="0" w:space="0" w:color="auto"/>
            <w:left w:val="none" w:sz="0" w:space="0" w:color="auto"/>
            <w:bottom w:val="none" w:sz="0" w:space="0" w:color="auto"/>
            <w:right w:val="none" w:sz="0" w:space="0" w:color="auto"/>
          </w:divBdr>
        </w:div>
        <w:div w:id="526673159">
          <w:marLeft w:val="1742"/>
          <w:marRight w:val="0"/>
          <w:marTop w:val="48"/>
          <w:marBottom w:val="0"/>
          <w:divBdr>
            <w:top w:val="none" w:sz="0" w:space="0" w:color="auto"/>
            <w:left w:val="none" w:sz="0" w:space="0" w:color="auto"/>
            <w:bottom w:val="none" w:sz="0" w:space="0" w:color="auto"/>
            <w:right w:val="none" w:sz="0" w:space="0" w:color="auto"/>
          </w:divBdr>
        </w:div>
        <w:div w:id="1077895337">
          <w:marLeft w:val="1742"/>
          <w:marRight w:val="0"/>
          <w:marTop w:val="48"/>
          <w:marBottom w:val="0"/>
          <w:divBdr>
            <w:top w:val="none" w:sz="0" w:space="0" w:color="auto"/>
            <w:left w:val="none" w:sz="0" w:space="0" w:color="auto"/>
            <w:bottom w:val="none" w:sz="0" w:space="0" w:color="auto"/>
            <w:right w:val="none" w:sz="0" w:space="0" w:color="auto"/>
          </w:divBdr>
        </w:div>
        <w:div w:id="1086531808">
          <w:marLeft w:val="1742"/>
          <w:marRight w:val="0"/>
          <w:marTop w:val="48"/>
          <w:marBottom w:val="0"/>
          <w:divBdr>
            <w:top w:val="none" w:sz="0" w:space="0" w:color="auto"/>
            <w:left w:val="none" w:sz="0" w:space="0" w:color="auto"/>
            <w:bottom w:val="none" w:sz="0" w:space="0" w:color="auto"/>
            <w:right w:val="none" w:sz="0" w:space="0" w:color="auto"/>
          </w:divBdr>
        </w:div>
        <w:div w:id="1293171526">
          <w:marLeft w:val="1742"/>
          <w:marRight w:val="0"/>
          <w:marTop w:val="48"/>
          <w:marBottom w:val="0"/>
          <w:divBdr>
            <w:top w:val="none" w:sz="0" w:space="0" w:color="auto"/>
            <w:left w:val="none" w:sz="0" w:space="0" w:color="auto"/>
            <w:bottom w:val="none" w:sz="0" w:space="0" w:color="auto"/>
            <w:right w:val="none" w:sz="0" w:space="0" w:color="auto"/>
          </w:divBdr>
        </w:div>
        <w:div w:id="1505196230">
          <w:marLeft w:val="1742"/>
          <w:marRight w:val="0"/>
          <w:marTop w:val="48"/>
          <w:marBottom w:val="0"/>
          <w:divBdr>
            <w:top w:val="none" w:sz="0" w:space="0" w:color="auto"/>
            <w:left w:val="none" w:sz="0" w:space="0" w:color="auto"/>
            <w:bottom w:val="none" w:sz="0" w:space="0" w:color="auto"/>
            <w:right w:val="none" w:sz="0" w:space="0" w:color="auto"/>
          </w:divBdr>
        </w:div>
        <w:div w:id="2103065555">
          <w:marLeft w:val="1742"/>
          <w:marRight w:val="0"/>
          <w:marTop w:val="48"/>
          <w:marBottom w:val="0"/>
          <w:divBdr>
            <w:top w:val="none" w:sz="0" w:space="0" w:color="auto"/>
            <w:left w:val="none" w:sz="0" w:space="0" w:color="auto"/>
            <w:bottom w:val="none" w:sz="0" w:space="0" w:color="auto"/>
            <w:right w:val="none" w:sz="0" w:space="0" w:color="auto"/>
          </w:divBdr>
        </w:div>
      </w:divsChild>
    </w:div>
    <w:div w:id="1039359878">
      <w:bodyDiv w:val="1"/>
      <w:marLeft w:val="0"/>
      <w:marRight w:val="0"/>
      <w:marTop w:val="0"/>
      <w:marBottom w:val="0"/>
      <w:divBdr>
        <w:top w:val="none" w:sz="0" w:space="0" w:color="auto"/>
        <w:left w:val="none" w:sz="0" w:space="0" w:color="auto"/>
        <w:bottom w:val="none" w:sz="0" w:space="0" w:color="auto"/>
        <w:right w:val="none" w:sz="0" w:space="0" w:color="auto"/>
      </w:divBdr>
    </w:div>
    <w:div w:id="1042361155">
      <w:bodyDiv w:val="1"/>
      <w:marLeft w:val="0"/>
      <w:marRight w:val="0"/>
      <w:marTop w:val="0"/>
      <w:marBottom w:val="0"/>
      <w:divBdr>
        <w:top w:val="none" w:sz="0" w:space="0" w:color="auto"/>
        <w:left w:val="none" w:sz="0" w:space="0" w:color="auto"/>
        <w:bottom w:val="none" w:sz="0" w:space="0" w:color="auto"/>
        <w:right w:val="none" w:sz="0" w:space="0" w:color="auto"/>
      </w:divBdr>
    </w:div>
    <w:div w:id="1045182863">
      <w:bodyDiv w:val="1"/>
      <w:marLeft w:val="0"/>
      <w:marRight w:val="0"/>
      <w:marTop w:val="0"/>
      <w:marBottom w:val="0"/>
      <w:divBdr>
        <w:top w:val="none" w:sz="0" w:space="0" w:color="auto"/>
        <w:left w:val="none" w:sz="0" w:space="0" w:color="auto"/>
        <w:bottom w:val="none" w:sz="0" w:space="0" w:color="auto"/>
        <w:right w:val="none" w:sz="0" w:space="0" w:color="auto"/>
      </w:divBdr>
    </w:div>
    <w:div w:id="1054504301">
      <w:bodyDiv w:val="1"/>
      <w:marLeft w:val="0"/>
      <w:marRight w:val="0"/>
      <w:marTop w:val="0"/>
      <w:marBottom w:val="0"/>
      <w:divBdr>
        <w:top w:val="none" w:sz="0" w:space="0" w:color="auto"/>
        <w:left w:val="none" w:sz="0" w:space="0" w:color="auto"/>
        <w:bottom w:val="none" w:sz="0" w:space="0" w:color="auto"/>
        <w:right w:val="none" w:sz="0" w:space="0" w:color="auto"/>
      </w:divBdr>
    </w:div>
    <w:div w:id="1057626006">
      <w:bodyDiv w:val="1"/>
      <w:marLeft w:val="0"/>
      <w:marRight w:val="0"/>
      <w:marTop w:val="0"/>
      <w:marBottom w:val="0"/>
      <w:divBdr>
        <w:top w:val="none" w:sz="0" w:space="0" w:color="auto"/>
        <w:left w:val="none" w:sz="0" w:space="0" w:color="auto"/>
        <w:bottom w:val="none" w:sz="0" w:space="0" w:color="auto"/>
        <w:right w:val="none" w:sz="0" w:space="0" w:color="auto"/>
      </w:divBdr>
      <w:divsChild>
        <w:div w:id="2064595994">
          <w:marLeft w:val="533"/>
          <w:marRight w:val="0"/>
          <w:marTop w:val="58"/>
          <w:marBottom w:val="0"/>
          <w:divBdr>
            <w:top w:val="none" w:sz="0" w:space="0" w:color="auto"/>
            <w:left w:val="none" w:sz="0" w:space="0" w:color="auto"/>
            <w:bottom w:val="none" w:sz="0" w:space="0" w:color="auto"/>
            <w:right w:val="none" w:sz="0" w:space="0" w:color="auto"/>
          </w:divBdr>
        </w:div>
      </w:divsChild>
    </w:div>
    <w:div w:id="1072197946">
      <w:bodyDiv w:val="1"/>
      <w:marLeft w:val="0"/>
      <w:marRight w:val="0"/>
      <w:marTop w:val="0"/>
      <w:marBottom w:val="0"/>
      <w:divBdr>
        <w:top w:val="none" w:sz="0" w:space="0" w:color="auto"/>
        <w:left w:val="none" w:sz="0" w:space="0" w:color="auto"/>
        <w:bottom w:val="none" w:sz="0" w:space="0" w:color="auto"/>
        <w:right w:val="none" w:sz="0" w:space="0" w:color="auto"/>
      </w:divBdr>
    </w:div>
    <w:div w:id="1158770732">
      <w:bodyDiv w:val="1"/>
      <w:marLeft w:val="0"/>
      <w:marRight w:val="0"/>
      <w:marTop w:val="0"/>
      <w:marBottom w:val="0"/>
      <w:divBdr>
        <w:top w:val="none" w:sz="0" w:space="0" w:color="auto"/>
        <w:left w:val="none" w:sz="0" w:space="0" w:color="auto"/>
        <w:bottom w:val="none" w:sz="0" w:space="0" w:color="auto"/>
        <w:right w:val="none" w:sz="0" w:space="0" w:color="auto"/>
      </w:divBdr>
      <w:divsChild>
        <w:div w:id="1257788403">
          <w:marLeft w:val="0"/>
          <w:marRight w:val="0"/>
          <w:marTop w:val="0"/>
          <w:marBottom w:val="0"/>
          <w:divBdr>
            <w:top w:val="none" w:sz="0" w:space="0" w:color="auto"/>
            <w:left w:val="none" w:sz="0" w:space="0" w:color="auto"/>
            <w:bottom w:val="none" w:sz="0" w:space="0" w:color="auto"/>
            <w:right w:val="none" w:sz="0" w:space="0" w:color="auto"/>
          </w:divBdr>
          <w:divsChild>
            <w:div w:id="2118329842">
              <w:marLeft w:val="0"/>
              <w:marRight w:val="0"/>
              <w:marTop w:val="0"/>
              <w:marBottom w:val="0"/>
              <w:divBdr>
                <w:top w:val="none" w:sz="0" w:space="0" w:color="auto"/>
                <w:left w:val="none" w:sz="0" w:space="0" w:color="auto"/>
                <w:bottom w:val="none" w:sz="0" w:space="0" w:color="auto"/>
                <w:right w:val="none" w:sz="0" w:space="0" w:color="auto"/>
              </w:divBdr>
              <w:divsChild>
                <w:div w:id="48262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041227">
      <w:bodyDiv w:val="1"/>
      <w:marLeft w:val="0"/>
      <w:marRight w:val="0"/>
      <w:marTop w:val="0"/>
      <w:marBottom w:val="0"/>
      <w:divBdr>
        <w:top w:val="none" w:sz="0" w:space="0" w:color="auto"/>
        <w:left w:val="none" w:sz="0" w:space="0" w:color="auto"/>
        <w:bottom w:val="none" w:sz="0" w:space="0" w:color="auto"/>
        <w:right w:val="none" w:sz="0" w:space="0" w:color="auto"/>
      </w:divBdr>
    </w:div>
    <w:div w:id="1194685709">
      <w:bodyDiv w:val="1"/>
      <w:marLeft w:val="0"/>
      <w:marRight w:val="0"/>
      <w:marTop w:val="0"/>
      <w:marBottom w:val="0"/>
      <w:divBdr>
        <w:top w:val="none" w:sz="0" w:space="0" w:color="auto"/>
        <w:left w:val="none" w:sz="0" w:space="0" w:color="auto"/>
        <w:bottom w:val="none" w:sz="0" w:space="0" w:color="auto"/>
        <w:right w:val="none" w:sz="0" w:space="0" w:color="auto"/>
      </w:divBdr>
    </w:div>
    <w:div w:id="1216283409">
      <w:bodyDiv w:val="1"/>
      <w:marLeft w:val="0"/>
      <w:marRight w:val="0"/>
      <w:marTop w:val="0"/>
      <w:marBottom w:val="0"/>
      <w:divBdr>
        <w:top w:val="none" w:sz="0" w:space="0" w:color="auto"/>
        <w:left w:val="none" w:sz="0" w:space="0" w:color="auto"/>
        <w:bottom w:val="none" w:sz="0" w:space="0" w:color="auto"/>
        <w:right w:val="none" w:sz="0" w:space="0" w:color="auto"/>
      </w:divBdr>
    </w:div>
    <w:div w:id="1224484717">
      <w:bodyDiv w:val="1"/>
      <w:marLeft w:val="0"/>
      <w:marRight w:val="0"/>
      <w:marTop w:val="0"/>
      <w:marBottom w:val="0"/>
      <w:divBdr>
        <w:top w:val="none" w:sz="0" w:space="0" w:color="auto"/>
        <w:left w:val="none" w:sz="0" w:space="0" w:color="auto"/>
        <w:bottom w:val="none" w:sz="0" w:space="0" w:color="auto"/>
        <w:right w:val="none" w:sz="0" w:space="0" w:color="auto"/>
      </w:divBdr>
    </w:div>
    <w:div w:id="1240210189">
      <w:bodyDiv w:val="1"/>
      <w:marLeft w:val="0"/>
      <w:marRight w:val="0"/>
      <w:marTop w:val="0"/>
      <w:marBottom w:val="0"/>
      <w:divBdr>
        <w:top w:val="none" w:sz="0" w:space="0" w:color="auto"/>
        <w:left w:val="none" w:sz="0" w:space="0" w:color="auto"/>
        <w:bottom w:val="none" w:sz="0" w:space="0" w:color="auto"/>
        <w:right w:val="none" w:sz="0" w:space="0" w:color="auto"/>
      </w:divBdr>
      <w:divsChild>
        <w:div w:id="1006978892">
          <w:marLeft w:val="547"/>
          <w:marRight w:val="0"/>
          <w:marTop w:val="0"/>
          <w:marBottom w:val="0"/>
          <w:divBdr>
            <w:top w:val="none" w:sz="0" w:space="0" w:color="auto"/>
            <w:left w:val="none" w:sz="0" w:space="0" w:color="auto"/>
            <w:bottom w:val="none" w:sz="0" w:space="0" w:color="auto"/>
            <w:right w:val="none" w:sz="0" w:space="0" w:color="auto"/>
          </w:divBdr>
        </w:div>
      </w:divsChild>
    </w:div>
    <w:div w:id="1248077047">
      <w:bodyDiv w:val="1"/>
      <w:marLeft w:val="0"/>
      <w:marRight w:val="0"/>
      <w:marTop w:val="0"/>
      <w:marBottom w:val="0"/>
      <w:divBdr>
        <w:top w:val="none" w:sz="0" w:space="0" w:color="auto"/>
        <w:left w:val="none" w:sz="0" w:space="0" w:color="auto"/>
        <w:bottom w:val="none" w:sz="0" w:space="0" w:color="auto"/>
        <w:right w:val="none" w:sz="0" w:space="0" w:color="auto"/>
      </w:divBdr>
    </w:div>
    <w:div w:id="1248805049">
      <w:bodyDiv w:val="1"/>
      <w:marLeft w:val="0"/>
      <w:marRight w:val="0"/>
      <w:marTop w:val="0"/>
      <w:marBottom w:val="0"/>
      <w:divBdr>
        <w:top w:val="none" w:sz="0" w:space="0" w:color="auto"/>
        <w:left w:val="none" w:sz="0" w:space="0" w:color="auto"/>
        <w:bottom w:val="none" w:sz="0" w:space="0" w:color="auto"/>
        <w:right w:val="none" w:sz="0" w:space="0" w:color="auto"/>
      </w:divBdr>
    </w:div>
    <w:div w:id="1249803035">
      <w:bodyDiv w:val="1"/>
      <w:marLeft w:val="0"/>
      <w:marRight w:val="0"/>
      <w:marTop w:val="0"/>
      <w:marBottom w:val="0"/>
      <w:divBdr>
        <w:top w:val="none" w:sz="0" w:space="0" w:color="auto"/>
        <w:left w:val="none" w:sz="0" w:space="0" w:color="auto"/>
        <w:bottom w:val="none" w:sz="0" w:space="0" w:color="auto"/>
        <w:right w:val="none" w:sz="0" w:space="0" w:color="auto"/>
      </w:divBdr>
    </w:div>
    <w:div w:id="1250315421">
      <w:bodyDiv w:val="1"/>
      <w:marLeft w:val="0"/>
      <w:marRight w:val="0"/>
      <w:marTop w:val="0"/>
      <w:marBottom w:val="0"/>
      <w:divBdr>
        <w:top w:val="none" w:sz="0" w:space="0" w:color="auto"/>
        <w:left w:val="none" w:sz="0" w:space="0" w:color="auto"/>
        <w:bottom w:val="none" w:sz="0" w:space="0" w:color="auto"/>
        <w:right w:val="none" w:sz="0" w:space="0" w:color="auto"/>
      </w:divBdr>
      <w:divsChild>
        <w:div w:id="16540273">
          <w:marLeft w:val="1166"/>
          <w:marRight w:val="0"/>
          <w:marTop w:val="0"/>
          <w:marBottom w:val="0"/>
          <w:divBdr>
            <w:top w:val="none" w:sz="0" w:space="0" w:color="auto"/>
            <w:left w:val="none" w:sz="0" w:space="0" w:color="auto"/>
            <w:bottom w:val="none" w:sz="0" w:space="0" w:color="auto"/>
            <w:right w:val="none" w:sz="0" w:space="0" w:color="auto"/>
          </w:divBdr>
        </w:div>
        <w:div w:id="47150871">
          <w:marLeft w:val="547"/>
          <w:marRight w:val="0"/>
          <w:marTop w:val="0"/>
          <w:marBottom w:val="0"/>
          <w:divBdr>
            <w:top w:val="none" w:sz="0" w:space="0" w:color="auto"/>
            <w:left w:val="none" w:sz="0" w:space="0" w:color="auto"/>
            <w:bottom w:val="none" w:sz="0" w:space="0" w:color="auto"/>
            <w:right w:val="none" w:sz="0" w:space="0" w:color="auto"/>
          </w:divBdr>
        </w:div>
        <w:div w:id="1098403697">
          <w:marLeft w:val="1166"/>
          <w:marRight w:val="0"/>
          <w:marTop w:val="0"/>
          <w:marBottom w:val="0"/>
          <w:divBdr>
            <w:top w:val="none" w:sz="0" w:space="0" w:color="auto"/>
            <w:left w:val="none" w:sz="0" w:space="0" w:color="auto"/>
            <w:bottom w:val="none" w:sz="0" w:space="0" w:color="auto"/>
            <w:right w:val="none" w:sz="0" w:space="0" w:color="auto"/>
          </w:divBdr>
        </w:div>
        <w:div w:id="1483082623">
          <w:marLeft w:val="1166"/>
          <w:marRight w:val="0"/>
          <w:marTop w:val="0"/>
          <w:marBottom w:val="0"/>
          <w:divBdr>
            <w:top w:val="none" w:sz="0" w:space="0" w:color="auto"/>
            <w:left w:val="none" w:sz="0" w:space="0" w:color="auto"/>
            <w:bottom w:val="none" w:sz="0" w:space="0" w:color="auto"/>
            <w:right w:val="none" w:sz="0" w:space="0" w:color="auto"/>
          </w:divBdr>
        </w:div>
        <w:div w:id="1826779129">
          <w:marLeft w:val="1166"/>
          <w:marRight w:val="0"/>
          <w:marTop w:val="0"/>
          <w:marBottom w:val="0"/>
          <w:divBdr>
            <w:top w:val="none" w:sz="0" w:space="0" w:color="auto"/>
            <w:left w:val="none" w:sz="0" w:space="0" w:color="auto"/>
            <w:bottom w:val="none" w:sz="0" w:space="0" w:color="auto"/>
            <w:right w:val="none" w:sz="0" w:space="0" w:color="auto"/>
          </w:divBdr>
        </w:div>
        <w:div w:id="1829324770">
          <w:marLeft w:val="1166"/>
          <w:marRight w:val="0"/>
          <w:marTop w:val="0"/>
          <w:marBottom w:val="0"/>
          <w:divBdr>
            <w:top w:val="none" w:sz="0" w:space="0" w:color="auto"/>
            <w:left w:val="none" w:sz="0" w:space="0" w:color="auto"/>
            <w:bottom w:val="none" w:sz="0" w:space="0" w:color="auto"/>
            <w:right w:val="none" w:sz="0" w:space="0" w:color="auto"/>
          </w:divBdr>
        </w:div>
        <w:div w:id="1937404758">
          <w:marLeft w:val="1166"/>
          <w:marRight w:val="0"/>
          <w:marTop w:val="0"/>
          <w:marBottom w:val="0"/>
          <w:divBdr>
            <w:top w:val="none" w:sz="0" w:space="0" w:color="auto"/>
            <w:left w:val="none" w:sz="0" w:space="0" w:color="auto"/>
            <w:bottom w:val="none" w:sz="0" w:space="0" w:color="auto"/>
            <w:right w:val="none" w:sz="0" w:space="0" w:color="auto"/>
          </w:divBdr>
        </w:div>
        <w:div w:id="2027367566">
          <w:marLeft w:val="1166"/>
          <w:marRight w:val="0"/>
          <w:marTop w:val="0"/>
          <w:marBottom w:val="0"/>
          <w:divBdr>
            <w:top w:val="none" w:sz="0" w:space="0" w:color="auto"/>
            <w:left w:val="none" w:sz="0" w:space="0" w:color="auto"/>
            <w:bottom w:val="none" w:sz="0" w:space="0" w:color="auto"/>
            <w:right w:val="none" w:sz="0" w:space="0" w:color="auto"/>
          </w:divBdr>
        </w:div>
      </w:divsChild>
    </w:div>
    <w:div w:id="1263687661">
      <w:bodyDiv w:val="1"/>
      <w:marLeft w:val="0"/>
      <w:marRight w:val="0"/>
      <w:marTop w:val="0"/>
      <w:marBottom w:val="0"/>
      <w:divBdr>
        <w:top w:val="none" w:sz="0" w:space="0" w:color="auto"/>
        <w:left w:val="none" w:sz="0" w:space="0" w:color="auto"/>
        <w:bottom w:val="none" w:sz="0" w:space="0" w:color="auto"/>
        <w:right w:val="none" w:sz="0" w:space="0" w:color="auto"/>
      </w:divBdr>
    </w:div>
    <w:div w:id="1266696651">
      <w:bodyDiv w:val="1"/>
      <w:marLeft w:val="0"/>
      <w:marRight w:val="0"/>
      <w:marTop w:val="0"/>
      <w:marBottom w:val="0"/>
      <w:divBdr>
        <w:top w:val="none" w:sz="0" w:space="0" w:color="auto"/>
        <w:left w:val="none" w:sz="0" w:space="0" w:color="auto"/>
        <w:bottom w:val="none" w:sz="0" w:space="0" w:color="auto"/>
        <w:right w:val="none" w:sz="0" w:space="0" w:color="auto"/>
      </w:divBdr>
      <w:divsChild>
        <w:div w:id="72553923">
          <w:marLeft w:val="0"/>
          <w:marRight w:val="0"/>
          <w:marTop w:val="0"/>
          <w:marBottom w:val="0"/>
          <w:divBdr>
            <w:top w:val="none" w:sz="0" w:space="0" w:color="auto"/>
            <w:left w:val="none" w:sz="0" w:space="0" w:color="auto"/>
            <w:bottom w:val="none" w:sz="0" w:space="0" w:color="auto"/>
            <w:right w:val="none" w:sz="0" w:space="0" w:color="auto"/>
          </w:divBdr>
        </w:div>
        <w:div w:id="102773011">
          <w:marLeft w:val="0"/>
          <w:marRight w:val="0"/>
          <w:marTop w:val="0"/>
          <w:marBottom w:val="0"/>
          <w:divBdr>
            <w:top w:val="none" w:sz="0" w:space="0" w:color="auto"/>
            <w:left w:val="none" w:sz="0" w:space="0" w:color="auto"/>
            <w:bottom w:val="none" w:sz="0" w:space="0" w:color="auto"/>
            <w:right w:val="none" w:sz="0" w:space="0" w:color="auto"/>
          </w:divBdr>
        </w:div>
        <w:div w:id="243881422">
          <w:marLeft w:val="0"/>
          <w:marRight w:val="0"/>
          <w:marTop w:val="0"/>
          <w:marBottom w:val="0"/>
          <w:divBdr>
            <w:top w:val="none" w:sz="0" w:space="0" w:color="auto"/>
            <w:left w:val="none" w:sz="0" w:space="0" w:color="auto"/>
            <w:bottom w:val="none" w:sz="0" w:space="0" w:color="auto"/>
            <w:right w:val="none" w:sz="0" w:space="0" w:color="auto"/>
          </w:divBdr>
        </w:div>
        <w:div w:id="243927043">
          <w:marLeft w:val="0"/>
          <w:marRight w:val="0"/>
          <w:marTop w:val="0"/>
          <w:marBottom w:val="0"/>
          <w:divBdr>
            <w:top w:val="none" w:sz="0" w:space="0" w:color="auto"/>
            <w:left w:val="none" w:sz="0" w:space="0" w:color="auto"/>
            <w:bottom w:val="none" w:sz="0" w:space="0" w:color="auto"/>
            <w:right w:val="none" w:sz="0" w:space="0" w:color="auto"/>
          </w:divBdr>
        </w:div>
        <w:div w:id="453715278">
          <w:marLeft w:val="0"/>
          <w:marRight w:val="0"/>
          <w:marTop w:val="0"/>
          <w:marBottom w:val="0"/>
          <w:divBdr>
            <w:top w:val="none" w:sz="0" w:space="0" w:color="auto"/>
            <w:left w:val="none" w:sz="0" w:space="0" w:color="auto"/>
            <w:bottom w:val="none" w:sz="0" w:space="0" w:color="auto"/>
            <w:right w:val="none" w:sz="0" w:space="0" w:color="auto"/>
          </w:divBdr>
        </w:div>
        <w:div w:id="525604839">
          <w:marLeft w:val="0"/>
          <w:marRight w:val="0"/>
          <w:marTop w:val="0"/>
          <w:marBottom w:val="0"/>
          <w:divBdr>
            <w:top w:val="none" w:sz="0" w:space="0" w:color="auto"/>
            <w:left w:val="none" w:sz="0" w:space="0" w:color="auto"/>
            <w:bottom w:val="none" w:sz="0" w:space="0" w:color="auto"/>
            <w:right w:val="none" w:sz="0" w:space="0" w:color="auto"/>
          </w:divBdr>
        </w:div>
        <w:div w:id="599266442">
          <w:marLeft w:val="0"/>
          <w:marRight w:val="0"/>
          <w:marTop w:val="0"/>
          <w:marBottom w:val="0"/>
          <w:divBdr>
            <w:top w:val="none" w:sz="0" w:space="0" w:color="auto"/>
            <w:left w:val="none" w:sz="0" w:space="0" w:color="auto"/>
            <w:bottom w:val="none" w:sz="0" w:space="0" w:color="auto"/>
            <w:right w:val="none" w:sz="0" w:space="0" w:color="auto"/>
          </w:divBdr>
        </w:div>
        <w:div w:id="646133000">
          <w:marLeft w:val="0"/>
          <w:marRight w:val="0"/>
          <w:marTop w:val="0"/>
          <w:marBottom w:val="0"/>
          <w:divBdr>
            <w:top w:val="none" w:sz="0" w:space="0" w:color="auto"/>
            <w:left w:val="none" w:sz="0" w:space="0" w:color="auto"/>
            <w:bottom w:val="none" w:sz="0" w:space="0" w:color="auto"/>
            <w:right w:val="none" w:sz="0" w:space="0" w:color="auto"/>
          </w:divBdr>
        </w:div>
        <w:div w:id="789277040">
          <w:marLeft w:val="0"/>
          <w:marRight w:val="0"/>
          <w:marTop w:val="0"/>
          <w:marBottom w:val="0"/>
          <w:divBdr>
            <w:top w:val="none" w:sz="0" w:space="0" w:color="auto"/>
            <w:left w:val="none" w:sz="0" w:space="0" w:color="auto"/>
            <w:bottom w:val="none" w:sz="0" w:space="0" w:color="auto"/>
            <w:right w:val="none" w:sz="0" w:space="0" w:color="auto"/>
          </w:divBdr>
        </w:div>
        <w:div w:id="817384097">
          <w:marLeft w:val="0"/>
          <w:marRight w:val="0"/>
          <w:marTop w:val="0"/>
          <w:marBottom w:val="0"/>
          <w:divBdr>
            <w:top w:val="none" w:sz="0" w:space="0" w:color="auto"/>
            <w:left w:val="none" w:sz="0" w:space="0" w:color="auto"/>
            <w:bottom w:val="none" w:sz="0" w:space="0" w:color="auto"/>
            <w:right w:val="none" w:sz="0" w:space="0" w:color="auto"/>
          </w:divBdr>
        </w:div>
        <w:div w:id="1132214361">
          <w:marLeft w:val="0"/>
          <w:marRight w:val="0"/>
          <w:marTop w:val="0"/>
          <w:marBottom w:val="0"/>
          <w:divBdr>
            <w:top w:val="none" w:sz="0" w:space="0" w:color="auto"/>
            <w:left w:val="none" w:sz="0" w:space="0" w:color="auto"/>
            <w:bottom w:val="none" w:sz="0" w:space="0" w:color="auto"/>
            <w:right w:val="none" w:sz="0" w:space="0" w:color="auto"/>
          </w:divBdr>
        </w:div>
        <w:div w:id="1154101490">
          <w:marLeft w:val="0"/>
          <w:marRight w:val="0"/>
          <w:marTop w:val="0"/>
          <w:marBottom w:val="0"/>
          <w:divBdr>
            <w:top w:val="none" w:sz="0" w:space="0" w:color="auto"/>
            <w:left w:val="none" w:sz="0" w:space="0" w:color="auto"/>
            <w:bottom w:val="none" w:sz="0" w:space="0" w:color="auto"/>
            <w:right w:val="none" w:sz="0" w:space="0" w:color="auto"/>
          </w:divBdr>
        </w:div>
        <w:div w:id="1217665895">
          <w:marLeft w:val="0"/>
          <w:marRight w:val="0"/>
          <w:marTop w:val="0"/>
          <w:marBottom w:val="0"/>
          <w:divBdr>
            <w:top w:val="none" w:sz="0" w:space="0" w:color="auto"/>
            <w:left w:val="none" w:sz="0" w:space="0" w:color="auto"/>
            <w:bottom w:val="none" w:sz="0" w:space="0" w:color="auto"/>
            <w:right w:val="none" w:sz="0" w:space="0" w:color="auto"/>
          </w:divBdr>
        </w:div>
        <w:div w:id="1236165791">
          <w:marLeft w:val="0"/>
          <w:marRight w:val="0"/>
          <w:marTop w:val="0"/>
          <w:marBottom w:val="0"/>
          <w:divBdr>
            <w:top w:val="none" w:sz="0" w:space="0" w:color="auto"/>
            <w:left w:val="none" w:sz="0" w:space="0" w:color="auto"/>
            <w:bottom w:val="none" w:sz="0" w:space="0" w:color="auto"/>
            <w:right w:val="none" w:sz="0" w:space="0" w:color="auto"/>
          </w:divBdr>
        </w:div>
        <w:div w:id="1246105987">
          <w:marLeft w:val="0"/>
          <w:marRight w:val="0"/>
          <w:marTop w:val="0"/>
          <w:marBottom w:val="0"/>
          <w:divBdr>
            <w:top w:val="none" w:sz="0" w:space="0" w:color="auto"/>
            <w:left w:val="none" w:sz="0" w:space="0" w:color="auto"/>
            <w:bottom w:val="none" w:sz="0" w:space="0" w:color="auto"/>
            <w:right w:val="none" w:sz="0" w:space="0" w:color="auto"/>
          </w:divBdr>
        </w:div>
        <w:div w:id="1359694473">
          <w:marLeft w:val="0"/>
          <w:marRight w:val="0"/>
          <w:marTop w:val="0"/>
          <w:marBottom w:val="0"/>
          <w:divBdr>
            <w:top w:val="none" w:sz="0" w:space="0" w:color="auto"/>
            <w:left w:val="none" w:sz="0" w:space="0" w:color="auto"/>
            <w:bottom w:val="none" w:sz="0" w:space="0" w:color="auto"/>
            <w:right w:val="none" w:sz="0" w:space="0" w:color="auto"/>
          </w:divBdr>
        </w:div>
        <w:div w:id="1368405519">
          <w:marLeft w:val="0"/>
          <w:marRight w:val="0"/>
          <w:marTop w:val="0"/>
          <w:marBottom w:val="0"/>
          <w:divBdr>
            <w:top w:val="none" w:sz="0" w:space="0" w:color="auto"/>
            <w:left w:val="none" w:sz="0" w:space="0" w:color="auto"/>
            <w:bottom w:val="none" w:sz="0" w:space="0" w:color="auto"/>
            <w:right w:val="none" w:sz="0" w:space="0" w:color="auto"/>
          </w:divBdr>
        </w:div>
        <w:div w:id="1462576989">
          <w:marLeft w:val="0"/>
          <w:marRight w:val="0"/>
          <w:marTop w:val="0"/>
          <w:marBottom w:val="0"/>
          <w:divBdr>
            <w:top w:val="none" w:sz="0" w:space="0" w:color="auto"/>
            <w:left w:val="none" w:sz="0" w:space="0" w:color="auto"/>
            <w:bottom w:val="none" w:sz="0" w:space="0" w:color="auto"/>
            <w:right w:val="none" w:sz="0" w:space="0" w:color="auto"/>
          </w:divBdr>
        </w:div>
        <w:div w:id="1462846491">
          <w:marLeft w:val="0"/>
          <w:marRight w:val="0"/>
          <w:marTop w:val="0"/>
          <w:marBottom w:val="0"/>
          <w:divBdr>
            <w:top w:val="none" w:sz="0" w:space="0" w:color="auto"/>
            <w:left w:val="none" w:sz="0" w:space="0" w:color="auto"/>
            <w:bottom w:val="none" w:sz="0" w:space="0" w:color="auto"/>
            <w:right w:val="none" w:sz="0" w:space="0" w:color="auto"/>
          </w:divBdr>
        </w:div>
        <w:div w:id="1479876608">
          <w:marLeft w:val="0"/>
          <w:marRight w:val="0"/>
          <w:marTop w:val="0"/>
          <w:marBottom w:val="0"/>
          <w:divBdr>
            <w:top w:val="none" w:sz="0" w:space="0" w:color="auto"/>
            <w:left w:val="none" w:sz="0" w:space="0" w:color="auto"/>
            <w:bottom w:val="none" w:sz="0" w:space="0" w:color="auto"/>
            <w:right w:val="none" w:sz="0" w:space="0" w:color="auto"/>
          </w:divBdr>
        </w:div>
        <w:div w:id="1483086892">
          <w:marLeft w:val="0"/>
          <w:marRight w:val="0"/>
          <w:marTop w:val="0"/>
          <w:marBottom w:val="0"/>
          <w:divBdr>
            <w:top w:val="none" w:sz="0" w:space="0" w:color="auto"/>
            <w:left w:val="none" w:sz="0" w:space="0" w:color="auto"/>
            <w:bottom w:val="none" w:sz="0" w:space="0" w:color="auto"/>
            <w:right w:val="none" w:sz="0" w:space="0" w:color="auto"/>
          </w:divBdr>
        </w:div>
        <w:div w:id="1723358126">
          <w:marLeft w:val="0"/>
          <w:marRight w:val="0"/>
          <w:marTop w:val="0"/>
          <w:marBottom w:val="0"/>
          <w:divBdr>
            <w:top w:val="none" w:sz="0" w:space="0" w:color="auto"/>
            <w:left w:val="none" w:sz="0" w:space="0" w:color="auto"/>
            <w:bottom w:val="none" w:sz="0" w:space="0" w:color="auto"/>
            <w:right w:val="none" w:sz="0" w:space="0" w:color="auto"/>
          </w:divBdr>
        </w:div>
        <w:div w:id="1725368787">
          <w:marLeft w:val="0"/>
          <w:marRight w:val="0"/>
          <w:marTop w:val="0"/>
          <w:marBottom w:val="0"/>
          <w:divBdr>
            <w:top w:val="none" w:sz="0" w:space="0" w:color="auto"/>
            <w:left w:val="none" w:sz="0" w:space="0" w:color="auto"/>
            <w:bottom w:val="none" w:sz="0" w:space="0" w:color="auto"/>
            <w:right w:val="none" w:sz="0" w:space="0" w:color="auto"/>
          </w:divBdr>
        </w:div>
        <w:div w:id="1824853609">
          <w:marLeft w:val="0"/>
          <w:marRight w:val="0"/>
          <w:marTop w:val="0"/>
          <w:marBottom w:val="0"/>
          <w:divBdr>
            <w:top w:val="none" w:sz="0" w:space="0" w:color="auto"/>
            <w:left w:val="none" w:sz="0" w:space="0" w:color="auto"/>
            <w:bottom w:val="none" w:sz="0" w:space="0" w:color="auto"/>
            <w:right w:val="none" w:sz="0" w:space="0" w:color="auto"/>
          </w:divBdr>
        </w:div>
        <w:div w:id="1840196350">
          <w:marLeft w:val="0"/>
          <w:marRight w:val="0"/>
          <w:marTop w:val="0"/>
          <w:marBottom w:val="0"/>
          <w:divBdr>
            <w:top w:val="none" w:sz="0" w:space="0" w:color="auto"/>
            <w:left w:val="none" w:sz="0" w:space="0" w:color="auto"/>
            <w:bottom w:val="none" w:sz="0" w:space="0" w:color="auto"/>
            <w:right w:val="none" w:sz="0" w:space="0" w:color="auto"/>
          </w:divBdr>
        </w:div>
        <w:div w:id="1930962093">
          <w:marLeft w:val="0"/>
          <w:marRight w:val="0"/>
          <w:marTop w:val="0"/>
          <w:marBottom w:val="0"/>
          <w:divBdr>
            <w:top w:val="none" w:sz="0" w:space="0" w:color="auto"/>
            <w:left w:val="none" w:sz="0" w:space="0" w:color="auto"/>
            <w:bottom w:val="none" w:sz="0" w:space="0" w:color="auto"/>
            <w:right w:val="none" w:sz="0" w:space="0" w:color="auto"/>
          </w:divBdr>
        </w:div>
        <w:div w:id="1934779111">
          <w:marLeft w:val="0"/>
          <w:marRight w:val="0"/>
          <w:marTop w:val="0"/>
          <w:marBottom w:val="0"/>
          <w:divBdr>
            <w:top w:val="none" w:sz="0" w:space="0" w:color="auto"/>
            <w:left w:val="none" w:sz="0" w:space="0" w:color="auto"/>
            <w:bottom w:val="none" w:sz="0" w:space="0" w:color="auto"/>
            <w:right w:val="none" w:sz="0" w:space="0" w:color="auto"/>
          </w:divBdr>
        </w:div>
        <w:div w:id="2050375002">
          <w:marLeft w:val="0"/>
          <w:marRight w:val="0"/>
          <w:marTop w:val="0"/>
          <w:marBottom w:val="0"/>
          <w:divBdr>
            <w:top w:val="none" w:sz="0" w:space="0" w:color="auto"/>
            <w:left w:val="none" w:sz="0" w:space="0" w:color="auto"/>
            <w:bottom w:val="none" w:sz="0" w:space="0" w:color="auto"/>
            <w:right w:val="none" w:sz="0" w:space="0" w:color="auto"/>
          </w:divBdr>
        </w:div>
        <w:div w:id="2134059914">
          <w:marLeft w:val="0"/>
          <w:marRight w:val="0"/>
          <w:marTop w:val="0"/>
          <w:marBottom w:val="0"/>
          <w:divBdr>
            <w:top w:val="none" w:sz="0" w:space="0" w:color="auto"/>
            <w:left w:val="none" w:sz="0" w:space="0" w:color="auto"/>
            <w:bottom w:val="none" w:sz="0" w:space="0" w:color="auto"/>
            <w:right w:val="none" w:sz="0" w:space="0" w:color="auto"/>
          </w:divBdr>
        </w:div>
      </w:divsChild>
    </w:div>
    <w:div w:id="1270427070">
      <w:bodyDiv w:val="1"/>
      <w:marLeft w:val="0"/>
      <w:marRight w:val="0"/>
      <w:marTop w:val="0"/>
      <w:marBottom w:val="0"/>
      <w:divBdr>
        <w:top w:val="none" w:sz="0" w:space="0" w:color="auto"/>
        <w:left w:val="none" w:sz="0" w:space="0" w:color="auto"/>
        <w:bottom w:val="none" w:sz="0" w:space="0" w:color="auto"/>
        <w:right w:val="none" w:sz="0" w:space="0" w:color="auto"/>
      </w:divBdr>
    </w:div>
    <w:div w:id="1285772988">
      <w:bodyDiv w:val="1"/>
      <w:marLeft w:val="0"/>
      <w:marRight w:val="0"/>
      <w:marTop w:val="0"/>
      <w:marBottom w:val="0"/>
      <w:divBdr>
        <w:top w:val="none" w:sz="0" w:space="0" w:color="auto"/>
        <w:left w:val="none" w:sz="0" w:space="0" w:color="auto"/>
        <w:bottom w:val="none" w:sz="0" w:space="0" w:color="auto"/>
        <w:right w:val="none" w:sz="0" w:space="0" w:color="auto"/>
      </w:divBdr>
      <w:divsChild>
        <w:div w:id="99227306">
          <w:marLeft w:val="547"/>
          <w:marRight w:val="0"/>
          <w:marTop w:val="0"/>
          <w:marBottom w:val="0"/>
          <w:divBdr>
            <w:top w:val="none" w:sz="0" w:space="0" w:color="auto"/>
            <w:left w:val="none" w:sz="0" w:space="0" w:color="auto"/>
            <w:bottom w:val="none" w:sz="0" w:space="0" w:color="auto"/>
            <w:right w:val="none" w:sz="0" w:space="0" w:color="auto"/>
          </w:divBdr>
        </w:div>
        <w:div w:id="408967391">
          <w:marLeft w:val="547"/>
          <w:marRight w:val="0"/>
          <w:marTop w:val="0"/>
          <w:marBottom w:val="0"/>
          <w:divBdr>
            <w:top w:val="none" w:sz="0" w:space="0" w:color="auto"/>
            <w:left w:val="none" w:sz="0" w:space="0" w:color="auto"/>
            <w:bottom w:val="none" w:sz="0" w:space="0" w:color="auto"/>
            <w:right w:val="none" w:sz="0" w:space="0" w:color="auto"/>
          </w:divBdr>
        </w:div>
        <w:div w:id="442500505">
          <w:marLeft w:val="547"/>
          <w:marRight w:val="0"/>
          <w:marTop w:val="0"/>
          <w:marBottom w:val="0"/>
          <w:divBdr>
            <w:top w:val="none" w:sz="0" w:space="0" w:color="auto"/>
            <w:left w:val="none" w:sz="0" w:space="0" w:color="auto"/>
            <w:bottom w:val="none" w:sz="0" w:space="0" w:color="auto"/>
            <w:right w:val="none" w:sz="0" w:space="0" w:color="auto"/>
          </w:divBdr>
        </w:div>
        <w:div w:id="560603416">
          <w:marLeft w:val="547"/>
          <w:marRight w:val="0"/>
          <w:marTop w:val="0"/>
          <w:marBottom w:val="0"/>
          <w:divBdr>
            <w:top w:val="none" w:sz="0" w:space="0" w:color="auto"/>
            <w:left w:val="none" w:sz="0" w:space="0" w:color="auto"/>
            <w:bottom w:val="none" w:sz="0" w:space="0" w:color="auto"/>
            <w:right w:val="none" w:sz="0" w:space="0" w:color="auto"/>
          </w:divBdr>
        </w:div>
        <w:div w:id="1104300675">
          <w:marLeft w:val="547"/>
          <w:marRight w:val="0"/>
          <w:marTop w:val="0"/>
          <w:marBottom w:val="0"/>
          <w:divBdr>
            <w:top w:val="none" w:sz="0" w:space="0" w:color="auto"/>
            <w:left w:val="none" w:sz="0" w:space="0" w:color="auto"/>
            <w:bottom w:val="none" w:sz="0" w:space="0" w:color="auto"/>
            <w:right w:val="none" w:sz="0" w:space="0" w:color="auto"/>
          </w:divBdr>
        </w:div>
        <w:div w:id="1420323059">
          <w:marLeft w:val="547"/>
          <w:marRight w:val="0"/>
          <w:marTop w:val="0"/>
          <w:marBottom w:val="0"/>
          <w:divBdr>
            <w:top w:val="none" w:sz="0" w:space="0" w:color="auto"/>
            <w:left w:val="none" w:sz="0" w:space="0" w:color="auto"/>
            <w:bottom w:val="none" w:sz="0" w:space="0" w:color="auto"/>
            <w:right w:val="none" w:sz="0" w:space="0" w:color="auto"/>
          </w:divBdr>
        </w:div>
        <w:div w:id="1706590022">
          <w:marLeft w:val="547"/>
          <w:marRight w:val="0"/>
          <w:marTop w:val="0"/>
          <w:marBottom w:val="0"/>
          <w:divBdr>
            <w:top w:val="none" w:sz="0" w:space="0" w:color="auto"/>
            <w:left w:val="none" w:sz="0" w:space="0" w:color="auto"/>
            <w:bottom w:val="none" w:sz="0" w:space="0" w:color="auto"/>
            <w:right w:val="none" w:sz="0" w:space="0" w:color="auto"/>
          </w:divBdr>
        </w:div>
      </w:divsChild>
    </w:div>
    <w:div w:id="1301568245">
      <w:bodyDiv w:val="1"/>
      <w:marLeft w:val="0"/>
      <w:marRight w:val="0"/>
      <w:marTop w:val="0"/>
      <w:marBottom w:val="0"/>
      <w:divBdr>
        <w:top w:val="none" w:sz="0" w:space="0" w:color="auto"/>
        <w:left w:val="none" w:sz="0" w:space="0" w:color="auto"/>
        <w:bottom w:val="none" w:sz="0" w:space="0" w:color="auto"/>
        <w:right w:val="none" w:sz="0" w:space="0" w:color="auto"/>
      </w:divBdr>
      <w:divsChild>
        <w:div w:id="1464539940">
          <w:marLeft w:val="547"/>
          <w:marRight w:val="0"/>
          <w:marTop w:val="0"/>
          <w:marBottom w:val="0"/>
          <w:divBdr>
            <w:top w:val="none" w:sz="0" w:space="0" w:color="auto"/>
            <w:left w:val="none" w:sz="0" w:space="0" w:color="auto"/>
            <w:bottom w:val="none" w:sz="0" w:space="0" w:color="auto"/>
            <w:right w:val="none" w:sz="0" w:space="0" w:color="auto"/>
          </w:divBdr>
        </w:div>
        <w:div w:id="1524635248">
          <w:marLeft w:val="547"/>
          <w:marRight w:val="0"/>
          <w:marTop w:val="0"/>
          <w:marBottom w:val="0"/>
          <w:divBdr>
            <w:top w:val="none" w:sz="0" w:space="0" w:color="auto"/>
            <w:left w:val="none" w:sz="0" w:space="0" w:color="auto"/>
            <w:bottom w:val="none" w:sz="0" w:space="0" w:color="auto"/>
            <w:right w:val="none" w:sz="0" w:space="0" w:color="auto"/>
          </w:divBdr>
        </w:div>
        <w:div w:id="1713309631">
          <w:marLeft w:val="547"/>
          <w:marRight w:val="0"/>
          <w:marTop w:val="0"/>
          <w:marBottom w:val="0"/>
          <w:divBdr>
            <w:top w:val="none" w:sz="0" w:space="0" w:color="auto"/>
            <w:left w:val="none" w:sz="0" w:space="0" w:color="auto"/>
            <w:bottom w:val="none" w:sz="0" w:space="0" w:color="auto"/>
            <w:right w:val="none" w:sz="0" w:space="0" w:color="auto"/>
          </w:divBdr>
        </w:div>
        <w:div w:id="1955208335">
          <w:marLeft w:val="547"/>
          <w:marRight w:val="0"/>
          <w:marTop w:val="0"/>
          <w:marBottom w:val="0"/>
          <w:divBdr>
            <w:top w:val="none" w:sz="0" w:space="0" w:color="auto"/>
            <w:left w:val="none" w:sz="0" w:space="0" w:color="auto"/>
            <w:bottom w:val="none" w:sz="0" w:space="0" w:color="auto"/>
            <w:right w:val="none" w:sz="0" w:space="0" w:color="auto"/>
          </w:divBdr>
        </w:div>
      </w:divsChild>
    </w:div>
    <w:div w:id="1303803805">
      <w:bodyDiv w:val="1"/>
      <w:marLeft w:val="0"/>
      <w:marRight w:val="0"/>
      <w:marTop w:val="0"/>
      <w:marBottom w:val="0"/>
      <w:divBdr>
        <w:top w:val="none" w:sz="0" w:space="0" w:color="auto"/>
        <w:left w:val="none" w:sz="0" w:space="0" w:color="auto"/>
        <w:bottom w:val="none" w:sz="0" w:space="0" w:color="auto"/>
        <w:right w:val="none" w:sz="0" w:space="0" w:color="auto"/>
      </w:divBdr>
    </w:div>
    <w:div w:id="1306853995">
      <w:bodyDiv w:val="1"/>
      <w:marLeft w:val="0"/>
      <w:marRight w:val="0"/>
      <w:marTop w:val="0"/>
      <w:marBottom w:val="0"/>
      <w:divBdr>
        <w:top w:val="none" w:sz="0" w:space="0" w:color="auto"/>
        <w:left w:val="none" w:sz="0" w:space="0" w:color="auto"/>
        <w:bottom w:val="none" w:sz="0" w:space="0" w:color="auto"/>
        <w:right w:val="none" w:sz="0" w:space="0" w:color="auto"/>
      </w:divBdr>
    </w:div>
    <w:div w:id="1318069841">
      <w:bodyDiv w:val="1"/>
      <w:marLeft w:val="0"/>
      <w:marRight w:val="0"/>
      <w:marTop w:val="0"/>
      <w:marBottom w:val="0"/>
      <w:divBdr>
        <w:top w:val="none" w:sz="0" w:space="0" w:color="auto"/>
        <w:left w:val="none" w:sz="0" w:space="0" w:color="auto"/>
        <w:bottom w:val="none" w:sz="0" w:space="0" w:color="auto"/>
        <w:right w:val="none" w:sz="0" w:space="0" w:color="auto"/>
      </w:divBdr>
    </w:div>
    <w:div w:id="1320698012">
      <w:bodyDiv w:val="1"/>
      <w:marLeft w:val="0"/>
      <w:marRight w:val="0"/>
      <w:marTop w:val="0"/>
      <w:marBottom w:val="0"/>
      <w:divBdr>
        <w:top w:val="none" w:sz="0" w:space="0" w:color="auto"/>
        <w:left w:val="none" w:sz="0" w:space="0" w:color="auto"/>
        <w:bottom w:val="none" w:sz="0" w:space="0" w:color="auto"/>
        <w:right w:val="none" w:sz="0" w:space="0" w:color="auto"/>
      </w:divBdr>
    </w:div>
    <w:div w:id="1350525753">
      <w:bodyDiv w:val="1"/>
      <w:marLeft w:val="0"/>
      <w:marRight w:val="0"/>
      <w:marTop w:val="0"/>
      <w:marBottom w:val="0"/>
      <w:divBdr>
        <w:top w:val="none" w:sz="0" w:space="0" w:color="auto"/>
        <w:left w:val="none" w:sz="0" w:space="0" w:color="auto"/>
        <w:bottom w:val="none" w:sz="0" w:space="0" w:color="auto"/>
        <w:right w:val="none" w:sz="0" w:space="0" w:color="auto"/>
      </w:divBdr>
    </w:div>
    <w:div w:id="1353843564">
      <w:bodyDiv w:val="1"/>
      <w:marLeft w:val="0"/>
      <w:marRight w:val="0"/>
      <w:marTop w:val="0"/>
      <w:marBottom w:val="0"/>
      <w:divBdr>
        <w:top w:val="none" w:sz="0" w:space="0" w:color="auto"/>
        <w:left w:val="none" w:sz="0" w:space="0" w:color="auto"/>
        <w:bottom w:val="none" w:sz="0" w:space="0" w:color="auto"/>
        <w:right w:val="none" w:sz="0" w:space="0" w:color="auto"/>
      </w:divBdr>
    </w:div>
    <w:div w:id="1354645690">
      <w:bodyDiv w:val="1"/>
      <w:marLeft w:val="0"/>
      <w:marRight w:val="0"/>
      <w:marTop w:val="0"/>
      <w:marBottom w:val="0"/>
      <w:divBdr>
        <w:top w:val="none" w:sz="0" w:space="0" w:color="auto"/>
        <w:left w:val="none" w:sz="0" w:space="0" w:color="auto"/>
        <w:bottom w:val="none" w:sz="0" w:space="0" w:color="auto"/>
        <w:right w:val="none" w:sz="0" w:space="0" w:color="auto"/>
      </w:divBdr>
      <w:divsChild>
        <w:div w:id="327296410">
          <w:marLeft w:val="547"/>
          <w:marRight w:val="0"/>
          <w:marTop w:val="0"/>
          <w:marBottom w:val="0"/>
          <w:divBdr>
            <w:top w:val="none" w:sz="0" w:space="0" w:color="auto"/>
            <w:left w:val="none" w:sz="0" w:space="0" w:color="auto"/>
            <w:bottom w:val="none" w:sz="0" w:space="0" w:color="auto"/>
            <w:right w:val="none" w:sz="0" w:space="0" w:color="auto"/>
          </w:divBdr>
        </w:div>
        <w:div w:id="573053851">
          <w:marLeft w:val="547"/>
          <w:marRight w:val="0"/>
          <w:marTop w:val="0"/>
          <w:marBottom w:val="0"/>
          <w:divBdr>
            <w:top w:val="none" w:sz="0" w:space="0" w:color="auto"/>
            <w:left w:val="none" w:sz="0" w:space="0" w:color="auto"/>
            <w:bottom w:val="none" w:sz="0" w:space="0" w:color="auto"/>
            <w:right w:val="none" w:sz="0" w:space="0" w:color="auto"/>
          </w:divBdr>
        </w:div>
        <w:div w:id="574973668">
          <w:marLeft w:val="547"/>
          <w:marRight w:val="0"/>
          <w:marTop w:val="0"/>
          <w:marBottom w:val="0"/>
          <w:divBdr>
            <w:top w:val="none" w:sz="0" w:space="0" w:color="auto"/>
            <w:left w:val="none" w:sz="0" w:space="0" w:color="auto"/>
            <w:bottom w:val="none" w:sz="0" w:space="0" w:color="auto"/>
            <w:right w:val="none" w:sz="0" w:space="0" w:color="auto"/>
          </w:divBdr>
        </w:div>
        <w:div w:id="685712674">
          <w:marLeft w:val="547"/>
          <w:marRight w:val="0"/>
          <w:marTop w:val="0"/>
          <w:marBottom w:val="0"/>
          <w:divBdr>
            <w:top w:val="none" w:sz="0" w:space="0" w:color="auto"/>
            <w:left w:val="none" w:sz="0" w:space="0" w:color="auto"/>
            <w:bottom w:val="none" w:sz="0" w:space="0" w:color="auto"/>
            <w:right w:val="none" w:sz="0" w:space="0" w:color="auto"/>
          </w:divBdr>
        </w:div>
      </w:divsChild>
    </w:div>
    <w:div w:id="1364407582">
      <w:bodyDiv w:val="1"/>
      <w:marLeft w:val="0"/>
      <w:marRight w:val="0"/>
      <w:marTop w:val="0"/>
      <w:marBottom w:val="0"/>
      <w:divBdr>
        <w:top w:val="none" w:sz="0" w:space="0" w:color="auto"/>
        <w:left w:val="none" w:sz="0" w:space="0" w:color="auto"/>
        <w:bottom w:val="none" w:sz="0" w:space="0" w:color="auto"/>
        <w:right w:val="none" w:sz="0" w:space="0" w:color="auto"/>
      </w:divBdr>
    </w:div>
    <w:div w:id="1406756505">
      <w:bodyDiv w:val="1"/>
      <w:marLeft w:val="0"/>
      <w:marRight w:val="0"/>
      <w:marTop w:val="0"/>
      <w:marBottom w:val="0"/>
      <w:divBdr>
        <w:top w:val="none" w:sz="0" w:space="0" w:color="auto"/>
        <w:left w:val="none" w:sz="0" w:space="0" w:color="auto"/>
        <w:bottom w:val="none" w:sz="0" w:space="0" w:color="auto"/>
        <w:right w:val="none" w:sz="0" w:space="0" w:color="auto"/>
      </w:divBdr>
    </w:div>
    <w:div w:id="1467354175">
      <w:bodyDiv w:val="1"/>
      <w:marLeft w:val="0"/>
      <w:marRight w:val="0"/>
      <w:marTop w:val="0"/>
      <w:marBottom w:val="0"/>
      <w:divBdr>
        <w:top w:val="none" w:sz="0" w:space="0" w:color="auto"/>
        <w:left w:val="none" w:sz="0" w:space="0" w:color="auto"/>
        <w:bottom w:val="none" w:sz="0" w:space="0" w:color="auto"/>
        <w:right w:val="none" w:sz="0" w:space="0" w:color="auto"/>
      </w:divBdr>
      <w:divsChild>
        <w:div w:id="886062083">
          <w:marLeft w:val="547"/>
          <w:marRight w:val="0"/>
          <w:marTop w:val="0"/>
          <w:marBottom w:val="0"/>
          <w:divBdr>
            <w:top w:val="none" w:sz="0" w:space="0" w:color="auto"/>
            <w:left w:val="none" w:sz="0" w:space="0" w:color="auto"/>
            <w:bottom w:val="none" w:sz="0" w:space="0" w:color="auto"/>
            <w:right w:val="none" w:sz="0" w:space="0" w:color="auto"/>
          </w:divBdr>
        </w:div>
      </w:divsChild>
    </w:div>
    <w:div w:id="1479766083">
      <w:bodyDiv w:val="1"/>
      <w:marLeft w:val="0"/>
      <w:marRight w:val="0"/>
      <w:marTop w:val="0"/>
      <w:marBottom w:val="0"/>
      <w:divBdr>
        <w:top w:val="none" w:sz="0" w:space="0" w:color="auto"/>
        <w:left w:val="none" w:sz="0" w:space="0" w:color="auto"/>
        <w:bottom w:val="none" w:sz="0" w:space="0" w:color="auto"/>
        <w:right w:val="none" w:sz="0" w:space="0" w:color="auto"/>
      </w:divBdr>
    </w:div>
    <w:div w:id="1491676629">
      <w:bodyDiv w:val="1"/>
      <w:marLeft w:val="0"/>
      <w:marRight w:val="0"/>
      <w:marTop w:val="0"/>
      <w:marBottom w:val="0"/>
      <w:divBdr>
        <w:top w:val="none" w:sz="0" w:space="0" w:color="auto"/>
        <w:left w:val="none" w:sz="0" w:space="0" w:color="auto"/>
        <w:bottom w:val="none" w:sz="0" w:space="0" w:color="auto"/>
        <w:right w:val="none" w:sz="0" w:space="0" w:color="auto"/>
      </w:divBdr>
    </w:div>
    <w:div w:id="1516266755">
      <w:bodyDiv w:val="1"/>
      <w:marLeft w:val="0"/>
      <w:marRight w:val="0"/>
      <w:marTop w:val="0"/>
      <w:marBottom w:val="0"/>
      <w:divBdr>
        <w:top w:val="none" w:sz="0" w:space="0" w:color="auto"/>
        <w:left w:val="none" w:sz="0" w:space="0" w:color="auto"/>
        <w:bottom w:val="none" w:sz="0" w:space="0" w:color="auto"/>
        <w:right w:val="none" w:sz="0" w:space="0" w:color="auto"/>
      </w:divBdr>
    </w:div>
    <w:div w:id="1520777413">
      <w:bodyDiv w:val="1"/>
      <w:marLeft w:val="0"/>
      <w:marRight w:val="0"/>
      <w:marTop w:val="0"/>
      <w:marBottom w:val="0"/>
      <w:divBdr>
        <w:top w:val="none" w:sz="0" w:space="0" w:color="auto"/>
        <w:left w:val="none" w:sz="0" w:space="0" w:color="auto"/>
        <w:bottom w:val="none" w:sz="0" w:space="0" w:color="auto"/>
        <w:right w:val="none" w:sz="0" w:space="0" w:color="auto"/>
      </w:divBdr>
    </w:div>
    <w:div w:id="1522278594">
      <w:bodyDiv w:val="1"/>
      <w:marLeft w:val="0"/>
      <w:marRight w:val="0"/>
      <w:marTop w:val="0"/>
      <w:marBottom w:val="0"/>
      <w:divBdr>
        <w:top w:val="none" w:sz="0" w:space="0" w:color="auto"/>
        <w:left w:val="none" w:sz="0" w:space="0" w:color="auto"/>
        <w:bottom w:val="none" w:sz="0" w:space="0" w:color="auto"/>
        <w:right w:val="none" w:sz="0" w:space="0" w:color="auto"/>
      </w:divBdr>
    </w:div>
    <w:div w:id="1544368271">
      <w:bodyDiv w:val="1"/>
      <w:marLeft w:val="0"/>
      <w:marRight w:val="0"/>
      <w:marTop w:val="0"/>
      <w:marBottom w:val="0"/>
      <w:divBdr>
        <w:top w:val="none" w:sz="0" w:space="0" w:color="auto"/>
        <w:left w:val="none" w:sz="0" w:space="0" w:color="auto"/>
        <w:bottom w:val="none" w:sz="0" w:space="0" w:color="auto"/>
        <w:right w:val="none" w:sz="0" w:space="0" w:color="auto"/>
      </w:divBdr>
    </w:div>
    <w:div w:id="1579484921">
      <w:bodyDiv w:val="1"/>
      <w:marLeft w:val="0"/>
      <w:marRight w:val="0"/>
      <w:marTop w:val="0"/>
      <w:marBottom w:val="0"/>
      <w:divBdr>
        <w:top w:val="none" w:sz="0" w:space="0" w:color="auto"/>
        <w:left w:val="none" w:sz="0" w:space="0" w:color="auto"/>
        <w:bottom w:val="none" w:sz="0" w:space="0" w:color="auto"/>
        <w:right w:val="none" w:sz="0" w:space="0" w:color="auto"/>
      </w:divBdr>
    </w:div>
    <w:div w:id="1590385442">
      <w:bodyDiv w:val="1"/>
      <w:marLeft w:val="0"/>
      <w:marRight w:val="0"/>
      <w:marTop w:val="0"/>
      <w:marBottom w:val="0"/>
      <w:divBdr>
        <w:top w:val="none" w:sz="0" w:space="0" w:color="auto"/>
        <w:left w:val="none" w:sz="0" w:space="0" w:color="auto"/>
        <w:bottom w:val="none" w:sz="0" w:space="0" w:color="auto"/>
        <w:right w:val="none" w:sz="0" w:space="0" w:color="auto"/>
      </w:divBdr>
    </w:div>
    <w:div w:id="1622612504">
      <w:bodyDiv w:val="1"/>
      <w:marLeft w:val="0"/>
      <w:marRight w:val="0"/>
      <w:marTop w:val="0"/>
      <w:marBottom w:val="0"/>
      <w:divBdr>
        <w:top w:val="none" w:sz="0" w:space="0" w:color="auto"/>
        <w:left w:val="none" w:sz="0" w:space="0" w:color="auto"/>
        <w:bottom w:val="none" w:sz="0" w:space="0" w:color="auto"/>
        <w:right w:val="none" w:sz="0" w:space="0" w:color="auto"/>
      </w:divBdr>
    </w:div>
    <w:div w:id="1624649270">
      <w:bodyDiv w:val="1"/>
      <w:marLeft w:val="0"/>
      <w:marRight w:val="0"/>
      <w:marTop w:val="0"/>
      <w:marBottom w:val="0"/>
      <w:divBdr>
        <w:top w:val="none" w:sz="0" w:space="0" w:color="auto"/>
        <w:left w:val="none" w:sz="0" w:space="0" w:color="auto"/>
        <w:bottom w:val="none" w:sz="0" w:space="0" w:color="auto"/>
        <w:right w:val="none" w:sz="0" w:space="0" w:color="auto"/>
      </w:divBdr>
      <w:divsChild>
        <w:div w:id="228077343">
          <w:marLeft w:val="0"/>
          <w:marRight w:val="0"/>
          <w:marTop w:val="0"/>
          <w:marBottom w:val="0"/>
          <w:divBdr>
            <w:top w:val="none" w:sz="0" w:space="0" w:color="auto"/>
            <w:left w:val="none" w:sz="0" w:space="0" w:color="auto"/>
            <w:bottom w:val="none" w:sz="0" w:space="0" w:color="auto"/>
            <w:right w:val="none" w:sz="0" w:space="0" w:color="auto"/>
          </w:divBdr>
          <w:divsChild>
            <w:div w:id="1028217092">
              <w:marLeft w:val="0"/>
              <w:marRight w:val="0"/>
              <w:marTop w:val="0"/>
              <w:marBottom w:val="0"/>
              <w:divBdr>
                <w:top w:val="none" w:sz="0" w:space="0" w:color="auto"/>
                <w:left w:val="none" w:sz="0" w:space="0" w:color="auto"/>
                <w:bottom w:val="none" w:sz="0" w:space="0" w:color="auto"/>
                <w:right w:val="none" w:sz="0" w:space="0" w:color="auto"/>
              </w:divBdr>
              <w:divsChild>
                <w:div w:id="1106118509">
                  <w:marLeft w:val="0"/>
                  <w:marRight w:val="0"/>
                  <w:marTop w:val="0"/>
                  <w:marBottom w:val="300"/>
                  <w:divBdr>
                    <w:top w:val="none" w:sz="0" w:space="0" w:color="auto"/>
                    <w:left w:val="none" w:sz="0" w:space="0" w:color="auto"/>
                    <w:bottom w:val="none" w:sz="0" w:space="0" w:color="auto"/>
                    <w:right w:val="none" w:sz="0" w:space="0" w:color="auto"/>
                  </w:divBdr>
                  <w:divsChild>
                    <w:div w:id="92670425">
                      <w:marLeft w:val="0"/>
                      <w:marRight w:val="0"/>
                      <w:marTop w:val="0"/>
                      <w:marBottom w:val="0"/>
                      <w:divBdr>
                        <w:top w:val="none" w:sz="0" w:space="0" w:color="auto"/>
                        <w:left w:val="none" w:sz="0" w:space="0" w:color="auto"/>
                        <w:bottom w:val="none" w:sz="0" w:space="0" w:color="auto"/>
                        <w:right w:val="none" w:sz="0" w:space="0" w:color="auto"/>
                      </w:divBdr>
                      <w:divsChild>
                        <w:div w:id="1139610375">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 w:id="1902520064">
                  <w:marLeft w:val="0"/>
                  <w:marRight w:val="0"/>
                  <w:marTop w:val="0"/>
                  <w:marBottom w:val="300"/>
                  <w:divBdr>
                    <w:top w:val="none" w:sz="0" w:space="0" w:color="auto"/>
                    <w:left w:val="none" w:sz="0" w:space="0" w:color="auto"/>
                    <w:bottom w:val="none" w:sz="0" w:space="0" w:color="auto"/>
                    <w:right w:val="none" w:sz="0" w:space="0" w:color="auto"/>
                  </w:divBdr>
                  <w:divsChild>
                    <w:div w:id="1078215891">
                      <w:marLeft w:val="0"/>
                      <w:marRight w:val="0"/>
                      <w:marTop w:val="0"/>
                      <w:marBottom w:val="0"/>
                      <w:divBdr>
                        <w:top w:val="none" w:sz="0" w:space="0" w:color="auto"/>
                        <w:left w:val="none" w:sz="0" w:space="0" w:color="auto"/>
                        <w:bottom w:val="none" w:sz="0" w:space="0" w:color="auto"/>
                        <w:right w:val="none" w:sz="0" w:space="0" w:color="auto"/>
                      </w:divBdr>
                      <w:divsChild>
                        <w:div w:id="170682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941798">
          <w:marLeft w:val="0"/>
          <w:marRight w:val="0"/>
          <w:marTop w:val="0"/>
          <w:marBottom w:val="0"/>
          <w:divBdr>
            <w:top w:val="none" w:sz="0" w:space="0" w:color="auto"/>
            <w:left w:val="none" w:sz="0" w:space="0" w:color="auto"/>
            <w:bottom w:val="none" w:sz="0" w:space="0" w:color="auto"/>
            <w:right w:val="none" w:sz="0" w:space="0" w:color="auto"/>
          </w:divBdr>
          <w:divsChild>
            <w:div w:id="433406874">
              <w:marLeft w:val="0"/>
              <w:marRight w:val="0"/>
              <w:marTop w:val="0"/>
              <w:marBottom w:val="0"/>
              <w:divBdr>
                <w:top w:val="none" w:sz="0" w:space="0" w:color="auto"/>
                <w:left w:val="none" w:sz="0" w:space="0" w:color="auto"/>
                <w:bottom w:val="none" w:sz="0" w:space="0" w:color="auto"/>
                <w:right w:val="none" w:sz="0" w:space="0" w:color="auto"/>
              </w:divBdr>
              <w:divsChild>
                <w:div w:id="1267032692">
                  <w:marLeft w:val="0"/>
                  <w:marRight w:val="0"/>
                  <w:marTop w:val="0"/>
                  <w:marBottom w:val="300"/>
                  <w:divBdr>
                    <w:top w:val="none" w:sz="0" w:space="0" w:color="auto"/>
                    <w:left w:val="none" w:sz="0" w:space="0" w:color="auto"/>
                    <w:bottom w:val="none" w:sz="0" w:space="0" w:color="auto"/>
                    <w:right w:val="none" w:sz="0" w:space="0" w:color="auto"/>
                  </w:divBdr>
                  <w:divsChild>
                    <w:div w:id="941303783">
                      <w:marLeft w:val="0"/>
                      <w:marRight w:val="0"/>
                      <w:marTop w:val="0"/>
                      <w:marBottom w:val="0"/>
                      <w:divBdr>
                        <w:top w:val="none" w:sz="0" w:space="0" w:color="auto"/>
                        <w:left w:val="none" w:sz="0" w:space="0" w:color="auto"/>
                        <w:bottom w:val="none" w:sz="0" w:space="0" w:color="auto"/>
                        <w:right w:val="none" w:sz="0" w:space="0" w:color="auto"/>
                      </w:divBdr>
                      <w:divsChild>
                        <w:div w:id="88410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389847">
                  <w:marLeft w:val="0"/>
                  <w:marRight w:val="0"/>
                  <w:marTop w:val="0"/>
                  <w:marBottom w:val="300"/>
                  <w:divBdr>
                    <w:top w:val="none" w:sz="0" w:space="0" w:color="auto"/>
                    <w:left w:val="none" w:sz="0" w:space="0" w:color="auto"/>
                    <w:bottom w:val="none" w:sz="0" w:space="0" w:color="auto"/>
                    <w:right w:val="none" w:sz="0" w:space="0" w:color="auto"/>
                  </w:divBdr>
                  <w:divsChild>
                    <w:div w:id="131943155">
                      <w:marLeft w:val="0"/>
                      <w:marRight w:val="0"/>
                      <w:marTop w:val="0"/>
                      <w:marBottom w:val="0"/>
                      <w:divBdr>
                        <w:top w:val="none" w:sz="0" w:space="0" w:color="auto"/>
                        <w:left w:val="none" w:sz="0" w:space="0" w:color="auto"/>
                        <w:bottom w:val="none" w:sz="0" w:space="0" w:color="auto"/>
                        <w:right w:val="none" w:sz="0" w:space="0" w:color="auto"/>
                      </w:divBdr>
                      <w:divsChild>
                        <w:div w:id="1619334936">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sChild>
            </w:div>
          </w:divsChild>
        </w:div>
        <w:div w:id="1126661584">
          <w:marLeft w:val="0"/>
          <w:marRight w:val="0"/>
          <w:marTop w:val="0"/>
          <w:marBottom w:val="0"/>
          <w:divBdr>
            <w:top w:val="none" w:sz="0" w:space="0" w:color="auto"/>
            <w:left w:val="none" w:sz="0" w:space="0" w:color="auto"/>
            <w:bottom w:val="none" w:sz="0" w:space="0" w:color="auto"/>
            <w:right w:val="none" w:sz="0" w:space="0" w:color="auto"/>
          </w:divBdr>
          <w:divsChild>
            <w:div w:id="114258023">
              <w:marLeft w:val="0"/>
              <w:marRight w:val="0"/>
              <w:marTop w:val="0"/>
              <w:marBottom w:val="0"/>
              <w:divBdr>
                <w:top w:val="none" w:sz="0" w:space="0" w:color="auto"/>
                <w:left w:val="none" w:sz="0" w:space="0" w:color="auto"/>
                <w:bottom w:val="none" w:sz="0" w:space="0" w:color="auto"/>
                <w:right w:val="none" w:sz="0" w:space="0" w:color="auto"/>
              </w:divBdr>
              <w:divsChild>
                <w:div w:id="225536705">
                  <w:marLeft w:val="0"/>
                  <w:marRight w:val="0"/>
                  <w:marTop w:val="0"/>
                  <w:marBottom w:val="300"/>
                  <w:divBdr>
                    <w:top w:val="none" w:sz="0" w:space="0" w:color="auto"/>
                    <w:left w:val="none" w:sz="0" w:space="0" w:color="auto"/>
                    <w:bottom w:val="none" w:sz="0" w:space="0" w:color="auto"/>
                    <w:right w:val="none" w:sz="0" w:space="0" w:color="auto"/>
                  </w:divBdr>
                  <w:divsChild>
                    <w:div w:id="475152242">
                      <w:marLeft w:val="0"/>
                      <w:marRight w:val="0"/>
                      <w:marTop w:val="0"/>
                      <w:marBottom w:val="0"/>
                      <w:divBdr>
                        <w:top w:val="none" w:sz="0" w:space="0" w:color="auto"/>
                        <w:left w:val="none" w:sz="0" w:space="0" w:color="auto"/>
                        <w:bottom w:val="none" w:sz="0" w:space="0" w:color="auto"/>
                        <w:right w:val="none" w:sz="0" w:space="0" w:color="auto"/>
                      </w:divBdr>
                      <w:divsChild>
                        <w:div w:id="96288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6846">
                  <w:marLeft w:val="0"/>
                  <w:marRight w:val="0"/>
                  <w:marTop w:val="0"/>
                  <w:marBottom w:val="300"/>
                  <w:divBdr>
                    <w:top w:val="none" w:sz="0" w:space="0" w:color="auto"/>
                    <w:left w:val="none" w:sz="0" w:space="0" w:color="auto"/>
                    <w:bottom w:val="none" w:sz="0" w:space="0" w:color="auto"/>
                    <w:right w:val="none" w:sz="0" w:space="0" w:color="auto"/>
                  </w:divBdr>
                  <w:divsChild>
                    <w:div w:id="1277174099">
                      <w:marLeft w:val="0"/>
                      <w:marRight w:val="0"/>
                      <w:marTop w:val="0"/>
                      <w:marBottom w:val="0"/>
                      <w:divBdr>
                        <w:top w:val="none" w:sz="0" w:space="0" w:color="auto"/>
                        <w:left w:val="none" w:sz="0" w:space="0" w:color="auto"/>
                        <w:bottom w:val="none" w:sz="0" w:space="0" w:color="auto"/>
                        <w:right w:val="none" w:sz="0" w:space="0" w:color="auto"/>
                      </w:divBdr>
                      <w:divsChild>
                        <w:div w:id="2128507393">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sChild>
            </w:div>
          </w:divsChild>
        </w:div>
        <w:div w:id="1211262112">
          <w:marLeft w:val="0"/>
          <w:marRight w:val="0"/>
          <w:marTop w:val="0"/>
          <w:marBottom w:val="0"/>
          <w:divBdr>
            <w:top w:val="none" w:sz="0" w:space="0" w:color="auto"/>
            <w:left w:val="none" w:sz="0" w:space="0" w:color="auto"/>
            <w:bottom w:val="none" w:sz="0" w:space="0" w:color="auto"/>
            <w:right w:val="none" w:sz="0" w:space="0" w:color="auto"/>
          </w:divBdr>
          <w:divsChild>
            <w:div w:id="1767385857">
              <w:marLeft w:val="0"/>
              <w:marRight w:val="0"/>
              <w:marTop w:val="0"/>
              <w:marBottom w:val="0"/>
              <w:divBdr>
                <w:top w:val="none" w:sz="0" w:space="0" w:color="auto"/>
                <w:left w:val="none" w:sz="0" w:space="0" w:color="auto"/>
                <w:bottom w:val="none" w:sz="0" w:space="0" w:color="auto"/>
                <w:right w:val="none" w:sz="0" w:space="0" w:color="auto"/>
              </w:divBdr>
              <w:divsChild>
                <w:div w:id="304162021">
                  <w:marLeft w:val="0"/>
                  <w:marRight w:val="0"/>
                  <w:marTop w:val="0"/>
                  <w:marBottom w:val="300"/>
                  <w:divBdr>
                    <w:top w:val="none" w:sz="0" w:space="0" w:color="auto"/>
                    <w:left w:val="none" w:sz="0" w:space="0" w:color="auto"/>
                    <w:bottom w:val="none" w:sz="0" w:space="0" w:color="auto"/>
                    <w:right w:val="none" w:sz="0" w:space="0" w:color="auto"/>
                  </w:divBdr>
                  <w:divsChild>
                    <w:div w:id="1694116270">
                      <w:marLeft w:val="0"/>
                      <w:marRight w:val="0"/>
                      <w:marTop w:val="0"/>
                      <w:marBottom w:val="0"/>
                      <w:divBdr>
                        <w:top w:val="none" w:sz="0" w:space="0" w:color="auto"/>
                        <w:left w:val="none" w:sz="0" w:space="0" w:color="auto"/>
                        <w:bottom w:val="none" w:sz="0" w:space="0" w:color="auto"/>
                        <w:right w:val="none" w:sz="0" w:space="0" w:color="auto"/>
                      </w:divBdr>
                      <w:divsChild>
                        <w:div w:id="84937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972346">
                  <w:marLeft w:val="0"/>
                  <w:marRight w:val="0"/>
                  <w:marTop w:val="0"/>
                  <w:marBottom w:val="300"/>
                  <w:divBdr>
                    <w:top w:val="none" w:sz="0" w:space="0" w:color="auto"/>
                    <w:left w:val="none" w:sz="0" w:space="0" w:color="auto"/>
                    <w:bottom w:val="none" w:sz="0" w:space="0" w:color="auto"/>
                    <w:right w:val="none" w:sz="0" w:space="0" w:color="auto"/>
                  </w:divBdr>
                  <w:divsChild>
                    <w:div w:id="380831620">
                      <w:marLeft w:val="0"/>
                      <w:marRight w:val="0"/>
                      <w:marTop w:val="0"/>
                      <w:marBottom w:val="0"/>
                      <w:divBdr>
                        <w:top w:val="none" w:sz="0" w:space="0" w:color="auto"/>
                        <w:left w:val="none" w:sz="0" w:space="0" w:color="auto"/>
                        <w:bottom w:val="none" w:sz="0" w:space="0" w:color="auto"/>
                        <w:right w:val="none" w:sz="0" w:space="0" w:color="auto"/>
                      </w:divBdr>
                      <w:divsChild>
                        <w:div w:id="2060667703">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sChild>
            </w:div>
          </w:divsChild>
        </w:div>
        <w:div w:id="1670715192">
          <w:marLeft w:val="0"/>
          <w:marRight w:val="0"/>
          <w:marTop w:val="0"/>
          <w:marBottom w:val="0"/>
          <w:divBdr>
            <w:top w:val="none" w:sz="0" w:space="0" w:color="auto"/>
            <w:left w:val="none" w:sz="0" w:space="0" w:color="auto"/>
            <w:bottom w:val="none" w:sz="0" w:space="0" w:color="auto"/>
            <w:right w:val="none" w:sz="0" w:space="0" w:color="auto"/>
          </w:divBdr>
          <w:divsChild>
            <w:div w:id="1853255427">
              <w:marLeft w:val="0"/>
              <w:marRight w:val="0"/>
              <w:marTop w:val="0"/>
              <w:marBottom w:val="0"/>
              <w:divBdr>
                <w:top w:val="none" w:sz="0" w:space="0" w:color="auto"/>
                <w:left w:val="none" w:sz="0" w:space="0" w:color="auto"/>
                <w:bottom w:val="none" w:sz="0" w:space="0" w:color="auto"/>
                <w:right w:val="none" w:sz="0" w:space="0" w:color="auto"/>
              </w:divBdr>
              <w:divsChild>
                <w:div w:id="835147264">
                  <w:marLeft w:val="0"/>
                  <w:marRight w:val="0"/>
                  <w:marTop w:val="0"/>
                  <w:marBottom w:val="300"/>
                  <w:divBdr>
                    <w:top w:val="none" w:sz="0" w:space="0" w:color="auto"/>
                    <w:left w:val="none" w:sz="0" w:space="0" w:color="auto"/>
                    <w:bottom w:val="none" w:sz="0" w:space="0" w:color="auto"/>
                    <w:right w:val="none" w:sz="0" w:space="0" w:color="auto"/>
                  </w:divBdr>
                  <w:divsChild>
                    <w:div w:id="670377894">
                      <w:marLeft w:val="0"/>
                      <w:marRight w:val="0"/>
                      <w:marTop w:val="0"/>
                      <w:marBottom w:val="0"/>
                      <w:divBdr>
                        <w:top w:val="none" w:sz="0" w:space="0" w:color="auto"/>
                        <w:left w:val="none" w:sz="0" w:space="0" w:color="auto"/>
                        <w:bottom w:val="none" w:sz="0" w:space="0" w:color="auto"/>
                        <w:right w:val="none" w:sz="0" w:space="0" w:color="auto"/>
                      </w:divBdr>
                      <w:divsChild>
                        <w:div w:id="17860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42815">
                  <w:marLeft w:val="0"/>
                  <w:marRight w:val="0"/>
                  <w:marTop w:val="0"/>
                  <w:marBottom w:val="300"/>
                  <w:divBdr>
                    <w:top w:val="none" w:sz="0" w:space="0" w:color="auto"/>
                    <w:left w:val="none" w:sz="0" w:space="0" w:color="auto"/>
                    <w:bottom w:val="none" w:sz="0" w:space="0" w:color="auto"/>
                    <w:right w:val="none" w:sz="0" w:space="0" w:color="auto"/>
                  </w:divBdr>
                  <w:divsChild>
                    <w:div w:id="1809668220">
                      <w:marLeft w:val="0"/>
                      <w:marRight w:val="0"/>
                      <w:marTop w:val="0"/>
                      <w:marBottom w:val="0"/>
                      <w:divBdr>
                        <w:top w:val="none" w:sz="0" w:space="0" w:color="auto"/>
                        <w:left w:val="none" w:sz="0" w:space="0" w:color="auto"/>
                        <w:bottom w:val="none" w:sz="0" w:space="0" w:color="auto"/>
                        <w:right w:val="none" w:sz="0" w:space="0" w:color="auto"/>
                      </w:divBdr>
                      <w:divsChild>
                        <w:div w:id="1388643708">
                          <w:marLeft w:val="0"/>
                          <w:marRight w:val="0"/>
                          <w:marTop w:val="0"/>
                          <w:marBottom w:val="300"/>
                          <w:divBdr>
                            <w:top w:val="none" w:sz="0" w:space="0" w:color="E0DEDE"/>
                            <w:left w:val="none" w:sz="0" w:space="0" w:color="E0DEDE"/>
                            <w:bottom w:val="dotted" w:sz="6" w:space="8" w:color="A0CE4E"/>
                            <w:right w:val="none" w:sz="0" w:space="0" w:color="E0DEDE"/>
                          </w:divBdr>
                        </w:div>
                      </w:divsChild>
                    </w:div>
                  </w:divsChild>
                </w:div>
              </w:divsChild>
            </w:div>
          </w:divsChild>
        </w:div>
      </w:divsChild>
    </w:div>
    <w:div w:id="1626931219">
      <w:bodyDiv w:val="1"/>
      <w:marLeft w:val="0"/>
      <w:marRight w:val="0"/>
      <w:marTop w:val="0"/>
      <w:marBottom w:val="0"/>
      <w:divBdr>
        <w:top w:val="none" w:sz="0" w:space="0" w:color="auto"/>
        <w:left w:val="none" w:sz="0" w:space="0" w:color="auto"/>
        <w:bottom w:val="none" w:sz="0" w:space="0" w:color="auto"/>
        <w:right w:val="none" w:sz="0" w:space="0" w:color="auto"/>
      </w:divBdr>
    </w:div>
    <w:div w:id="1639604588">
      <w:bodyDiv w:val="1"/>
      <w:marLeft w:val="0"/>
      <w:marRight w:val="0"/>
      <w:marTop w:val="0"/>
      <w:marBottom w:val="0"/>
      <w:divBdr>
        <w:top w:val="none" w:sz="0" w:space="0" w:color="auto"/>
        <w:left w:val="none" w:sz="0" w:space="0" w:color="auto"/>
        <w:bottom w:val="none" w:sz="0" w:space="0" w:color="auto"/>
        <w:right w:val="none" w:sz="0" w:space="0" w:color="auto"/>
      </w:divBdr>
    </w:div>
    <w:div w:id="1646473852">
      <w:bodyDiv w:val="1"/>
      <w:marLeft w:val="0"/>
      <w:marRight w:val="0"/>
      <w:marTop w:val="0"/>
      <w:marBottom w:val="0"/>
      <w:divBdr>
        <w:top w:val="none" w:sz="0" w:space="0" w:color="auto"/>
        <w:left w:val="none" w:sz="0" w:space="0" w:color="auto"/>
        <w:bottom w:val="none" w:sz="0" w:space="0" w:color="auto"/>
        <w:right w:val="none" w:sz="0" w:space="0" w:color="auto"/>
      </w:divBdr>
    </w:div>
    <w:div w:id="1649743777">
      <w:bodyDiv w:val="1"/>
      <w:marLeft w:val="0"/>
      <w:marRight w:val="0"/>
      <w:marTop w:val="0"/>
      <w:marBottom w:val="0"/>
      <w:divBdr>
        <w:top w:val="none" w:sz="0" w:space="0" w:color="auto"/>
        <w:left w:val="none" w:sz="0" w:space="0" w:color="auto"/>
        <w:bottom w:val="none" w:sz="0" w:space="0" w:color="auto"/>
        <w:right w:val="none" w:sz="0" w:space="0" w:color="auto"/>
      </w:divBdr>
    </w:div>
    <w:div w:id="1652978089">
      <w:bodyDiv w:val="1"/>
      <w:marLeft w:val="0"/>
      <w:marRight w:val="0"/>
      <w:marTop w:val="0"/>
      <w:marBottom w:val="0"/>
      <w:divBdr>
        <w:top w:val="none" w:sz="0" w:space="0" w:color="auto"/>
        <w:left w:val="none" w:sz="0" w:space="0" w:color="auto"/>
        <w:bottom w:val="none" w:sz="0" w:space="0" w:color="auto"/>
        <w:right w:val="none" w:sz="0" w:space="0" w:color="auto"/>
      </w:divBdr>
    </w:div>
    <w:div w:id="1662268049">
      <w:bodyDiv w:val="1"/>
      <w:marLeft w:val="0"/>
      <w:marRight w:val="0"/>
      <w:marTop w:val="0"/>
      <w:marBottom w:val="0"/>
      <w:divBdr>
        <w:top w:val="none" w:sz="0" w:space="0" w:color="auto"/>
        <w:left w:val="none" w:sz="0" w:space="0" w:color="auto"/>
        <w:bottom w:val="none" w:sz="0" w:space="0" w:color="auto"/>
        <w:right w:val="none" w:sz="0" w:space="0" w:color="auto"/>
      </w:divBdr>
    </w:div>
    <w:div w:id="1671910409">
      <w:bodyDiv w:val="1"/>
      <w:marLeft w:val="0"/>
      <w:marRight w:val="0"/>
      <w:marTop w:val="0"/>
      <w:marBottom w:val="0"/>
      <w:divBdr>
        <w:top w:val="none" w:sz="0" w:space="0" w:color="auto"/>
        <w:left w:val="none" w:sz="0" w:space="0" w:color="auto"/>
        <w:bottom w:val="none" w:sz="0" w:space="0" w:color="auto"/>
        <w:right w:val="none" w:sz="0" w:space="0" w:color="auto"/>
      </w:divBdr>
      <w:divsChild>
        <w:div w:id="298078408">
          <w:marLeft w:val="547"/>
          <w:marRight w:val="0"/>
          <w:marTop w:val="0"/>
          <w:marBottom w:val="0"/>
          <w:divBdr>
            <w:top w:val="none" w:sz="0" w:space="0" w:color="auto"/>
            <w:left w:val="none" w:sz="0" w:space="0" w:color="auto"/>
            <w:bottom w:val="none" w:sz="0" w:space="0" w:color="auto"/>
            <w:right w:val="none" w:sz="0" w:space="0" w:color="auto"/>
          </w:divBdr>
        </w:div>
        <w:div w:id="415248063">
          <w:marLeft w:val="547"/>
          <w:marRight w:val="0"/>
          <w:marTop w:val="0"/>
          <w:marBottom w:val="0"/>
          <w:divBdr>
            <w:top w:val="none" w:sz="0" w:space="0" w:color="auto"/>
            <w:left w:val="none" w:sz="0" w:space="0" w:color="auto"/>
            <w:bottom w:val="none" w:sz="0" w:space="0" w:color="auto"/>
            <w:right w:val="none" w:sz="0" w:space="0" w:color="auto"/>
          </w:divBdr>
        </w:div>
        <w:div w:id="834614621">
          <w:marLeft w:val="547"/>
          <w:marRight w:val="0"/>
          <w:marTop w:val="0"/>
          <w:marBottom w:val="0"/>
          <w:divBdr>
            <w:top w:val="none" w:sz="0" w:space="0" w:color="auto"/>
            <w:left w:val="none" w:sz="0" w:space="0" w:color="auto"/>
            <w:bottom w:val="none" w:sz="0" w:space="0" w:color="auto"/>
            <w:right w:val="none" w:sz="0" w:space="0" w:color="auto"/>
          </w:divBdr>
        </w:div>
        <w:div w:id="1126896433">
          <w:marLeft w:val="547"/>
          <w:marRight w:val="0"/>
          <w:marTop w:val="0"/>
          <w:marBottom w:val="0"/>
          <w:divBdr>
            <w:top w:val="none" w:sz="0" w:space="0" w:color="auto"/>
            <w:left w:val="none" w:sz="0" w:space="0" w:color="auto"/>
            <w:bottom w:val="none" w:sz="0" w:space="0" w:color="auto"/>
            <w:right w:val="none" w:sz="0" w:space="0" w:color="auto"/>
          </w:divBdr>
        </w:div>
      </w:divsChild>
    </w:div>
    <w:div w:id="1672490685">
      <w:bodyDiv w:val="1"/>
      <w:marLeft w:val="0"/>
      <w:marRight w:val="0"/>
      <w:marTop w:val="0"/>
      <w:marBottom w:val="0"/>
      <w:divBdr>
        <w:top w:val="none" w:sz="0" w:space="0" w:color="auto"/>
        <w:left w:val="none" w:sz="0" w:space="0" w:color="auto"/>
        <w:bottom w:val="none" w:sz="0" w:space="0" w:color="auto"/>
        <w:right w:val="none" w:sz="0" w:space="0" w:color="auto"/>
      </w:divBdr>
    </w:div>
    <w:div w:id="1673222452">
      <w:bodyDiv w:val="1"/>
      <w:marLeft w:val="0"/>
      <w:marRight w:val="0"/>
      <w:marTop w:val="0"/>
      <w:marBottom w:val="0"/>
      <w:divBdr>
        <w:top w:val="none" w:sz="0" w:space="0" w:color="auto"/>
        <w:left w:val="none" w:sz="0" w:space="0" w:color="auto"/>
        <w:bottom w:val="none" w:sz="0" w:space="0" w:color="auto"/>
        <w:right w:val="none" w:sz="0" w:space="0" w:color="auto"/>
      </w:divBdr>
      <w:divsChild>
        <w:div w:id="452209690">
          <w:marLeft w:val="547"/>
          <w:marRight w:val="0"/>
          <w:marTop w:val="0"/>
          <w:marBottom w:val="0"/>
          <w:divBdr>
            <w:top w:val="none" w:sz="0" w:space="0" w:color="auto"/>
            <w:left w:val="none" w:sz="0" w:space="0" w:color="auto"/>
            <w:bottom w:val="none" w:sz="0" w:space="0" w:color="auto"/>
            <w:right w:val="none" w:sz="0" w:space="0" w:color="auto"/>
          </w:divBdr>
        </w:div>
      </w:divsChild>
    </w:div>
    <w:div w:id="1698307848">
      <w:bodyDiv w:val="1"/>
      <w:marLeft w:val="0"/>
      <w:marRight w:val="0"/>
      <w:marTop w:val="0"/>
      <w:marBottom w:val="0"/>
      <w:divBdr>
        <w:top w:val="none" w:sz="0" w:space="0" w:color="auto"/>
        <w:left w:val="none" w:sz="0" w:space="0" w:color="auto"/>
        <w:bottom w:val="none" w:sz="0" w:space="0" w:color="auto"/>
        <w:right w:val="none" w:sz="0" w:space="0" w:color="auto"/>
      </w:divBdr>
    </w:div>
    <w:div w:id="1705131474">
      <w:bodyDiv w:val="1"/>
      <w:marLeft w:val="0"/>
      <w:marRight w:val="0"/>
      <w:marTop w:val="0"/>
      <w:marBottom w:val="0"/>
      <w:divBdr>
        <w:top w:val="none" w:sz="0" w:space="0" w:color="auto"/>
        <w:left w:val="none" w:sz="0" w:space="0" w:color="auto"/>
        <w:bottom w:val="none" w:sz="0" w:space="0" w:color="auto"/>
        <w:right w:val="none" w:sz="0" w:space="0" w:color="auto"/>
      </w:divBdr>
    </w:div>
    <w:div w:id="1717387347">
      <w:bodyDiv w:val="1"/>
      <w:marLeft w:val="0"/>
      <w:marRight w:val="0"/>
      <w:marTop w:val="0"/>
      <w:marBottom w:val="0"/>
      <w:divBdr>
        <w:top w:val="none" w:sz="0" w:space="0" w:color="auto"/>
        <w:left w:val="none" w:sz="0" w:space="0" w:color="auto"/>
        <w:bottom w:val="none" w:sz="0" w:space="0" w:color="auto"/>
        <w:right w:val="none" w:sz="0" w:space="0" w:color="auto"/>
      </w:divBdr>
    </w:div>
    <w:div w:id="1724018161">
      <w:bodyDiv w:val="1"/>
      <w:marLeft w:val="0"/>
      <w:marRight w:val="0"/>
      <w:marTop w:val="0"/>
      <w:marBottom w:val="0"/>
      <w:divBdr>
        <w:top w:val="none" w:sz="0" w:space="0" w:color="auto"/>
        <w:left w:val="none" w:sz="0" w:space="0" w:color="auto"/>
        <w:bottom w:val="none" w:sz="0" w:space="0" w:color="auto"/>
        <w:right w:val="none" w:sz="0" w:space="0" w:color="auto"/>
      </w:divBdr>
    </w:div>
    <w:div w:id="1790660496">
      <w:bodyDiv w:val="1"/>
      <w:marLeft w:val="0"/>
      <w:marRight w:val="0"/>
      <w:marTop w:val="0"/>
      <w:marBottom w:val="0"/>
      <w:divBdr>
        <w:top w:val="none" w:sz="0" w:space="0" w:color="auto"/>
        <w:left w:val="none" w:sz="0" w:space="0" w:color="auto"/>
        <w:bottom w:val="none" w:sz="0" w:space="0" w:color="auto"/>
        <w:right w:val="none" w:sz="0" w:space="0" w:color="auto"/>
      </w:divBdr>
      <w:divsChild>
        <w:div w:id="1276786338">
          <w:marLeft w:val="0"/>
          <w:marRight w:val="0"/>
          <w:marTop w:val="0"/>
          <w:marBottom w:val="0"/>
          <w:divBdr>
            <w:top w:val="none" w:sz="0" w:space="0" w:color="auto"/>
            <w:left w:val="none" w:sz="0" w:space="0" w:color="auto"/>
            <w:bottom w:val="none" w:sz="0" w:space="0" w:color="auto"/>
            <w:right w:val="none" w:sz="0" w:space="0" w:color="auto"/>
          </w:divBdr>
        </w:div>
        <w:div w:id="2061320996">
          <w:marLeft w:val="0"/>
          <w:marRight w:val="0"/>
          <w:marTop w:val="0"/>
          <w:marBottom w:val="0"/>
          <w:divBdr>
            <w:top w:val="none" w:sz="0" w:space="0" w:color="auto"/>
            <w:left w:val="none" w:sz="0" w:space="0" w:color="auto"/>
            <w:bottom w:val="none" w:sz="0" w:space="0" w:color="auto"/>
            <w:right w:val="none" w:sz="0" w:space="0" w:color="auto"/>
          </w:divBdr>
        </w:div>
      </w:divsChild>
    </w:div>
    <w:div w:id="1796439605">
      <w:bodyDiv w:val="1"/>
      <w:marLeft w:val="0"/>
      <w:marRight w:val="0"/>
      <w:marTop w:val="0"/>
      <w:marBottom w:val="0"/>
      <w:divBdr>
        <w:top w:val="none" w:sz="0" w:space="0" w:color="auto"/>
        <w:left w:val="none" w:sz="0" w:space="0" w:color="auto"/>
        <w:bottom w:val="none" w:sz="0" w:space="0" w:color="auto"/>
        <w:right w:val="none" w:sz="0" w:space="0" w:color="auto"/>
      </w:divBdr>
    </w:div>
    <w:div w:id="1807625846">
      <w:bodyDiv w:val="1"/>
      <w:marLeft w:val="0"/>
      <w:marRight w:val="0"/>
      <w:marTop w:val="0"/>
      <w:marBottom w:val="0"/>
      <w:divBdr>
        <w:top w:val="none" w:sz="0" w:space="0" w:color="auto"/>
        <w:left w:val="none" w:sz="0" w:space="0" w:color="auto"/>
        <w:bottom w:val="none" w:sz="0" w:space="0" w:color="auto"/>
        <w:right w:val="none" w:sz="0" w:space="0" w:color="auto"/>
      </w:divBdr>
      <w:divsChild>
        <w:div w:id="169149652">
          <w:marLeft w:val="1166"/>
          <w:marRight w:val="0"/>
          <w:marTop w:val="0"/>
          <w:marBottom w:val="0"/>
          <w:divBdr>
            <w:top w:val="none" w:sz="0" w:space="0" w:color="auto"/>
            <w:left w:val="none" w:sz="0" w:space="0" w:color="auto"/>
            <w:bottom w:val="none" w:sz="0" w:space="0" w:color="auto"/>
            <w:right w:val="none" w:sz="0" w:space="0" w:color="auto"/>
          </w:divBdr>
        </w:div>
        <w:div w:id="231814138">
          <w:marLeft w:val="1166"/>
          <w:marRight w:val="0"/>
          <w:marTop w:val="0"/>
          <w:marBottom w:val="0"/>
          <w:divBdr>
            <w:top w:val="none" w:sz="0" w:space="0" w:color="auto"/>
            <w:left w:val="none" w:sz="0" w:space="0" w:color="auto"/>
            <w:bottom w:val="none" w:sz="0" w:space="0" w:color="auto"/>
            <w:right w:val="none" w:sz="0" w:space="0" w:color="auto"/>
          </w:divBdr>
        </w:div>
        <w:div w:id="365719321">
          <w:marLeft w:val="1166"/>
          <w:marRight w:val="0"/>
          <w:marTop w:val="0"/>
          <w:marBottom w:val="0"/>
          <w:divBdr>
            <w:top w:val="none" w:sz="0" w:space="0" w:color="auto"/>
            <w:left w:val="none" w:sz="0" w:space="0" w:color="auto"/>
            <w:bottom w:val="none" w:sz="0" w:space="0" w:color="auto"/>
            <w:right w:val="none" w:sz="0" w:space="0" w:color="auto"/>
          </w:divBdr>
        </w:div>
        <w:div w:id="379204826">
          <w:marLeft w:val="1166"/>
          <w:marRight w:val="0"/>
          <w:marTop w:val="0"/>
          <w:marBottom w:val="0"/>
          <w:divBdr>
            <w:top w:val="none" w:sz="0" w:space="0" w:color="auto"/>
            <w:left w:val="none" w:sz="0" w:space="0" w:color="auto"/>
            <w:bottom w:val="none" w:sz="0" w:space="0" w:color="auto"/>
            <w:right w:val="none" w:sz="0" w:space="0" w:color="auto"/>
          </w:divBdr>
        </w:div>
        <w:div w:id="427970825">
          <w:marLeft w:val="1166"/>
          <w:marRight w:val="0"/>
          <w:marTop w:val="0"/>
          <w:marBottom w:val="0"/>
          <w:divBdr>
            <w:top w:val="none" w:sz="0" w:space="0" w:color="auto"/>
            <w:left w:val="none" w:sz="0" w:space="0" w:color="auto"/>
            <w:bottom w:val="none" w:sz="0" w:space="0" w:color="auto"/>
            <w:right w:val="none" w:sz="0" w:space="0" w:color="auto"/>
          </w:divBdr>
        </w:div>
        <w:div w:id="643243442">
          <w:marLeft w:val="1166"/>
          <w:marRight w:val="0"/>
          <w:marTop w:val="0"/>
          <w:marBottom w:val="0"/>
          <w:divBdr>
            <w:top w:val="none" w:sz="0" w:space="0" w:color="auto"/>
            <w:left w:val="none" w:sz="0" w:space="0" w:color="auto"/>
            <w:bottom w:val="none" w:sz="0" w:space="0" w:color="auto"/>
            <w:right w:val="none" w:sz="0" w:space="0" w:color="auto"/>
          </w:divBdr>
        </w:div>
        <w:div w:id="787704452">
          <w:marLeft w:val="547"/>
          <w:marRight w:val="0"/>
          <w:marTop w:val="0"/>
          <w:marBottom w:val="0"/>
          <w:divBdr>
            <w:top w:val="none" w:sz="0" w:space="0" w:color="auto"/>
            <w:left w:val="none" w:sz="0" w:space="0" w:color="auto"/>
            <w:bottom w:val="none" w:sz="0" w:space="0" w:color="auto"/>
            <w:right w:val="none" w:sz="0" w:space="0" w:color="auto"/>
          </w:divBdr>
        </w:div>
        <w:div w:id="866141515">
          <w:marLeft w:val="547"/>
          <w:marRight w:val="0"/>
          <w:marTop w:val="0"/>
          <w:marBottom w:val="0"/>
          <w:divBdr>
            <w:top w:val="none" w:sz="0" w:space="0" w:color="auto"/>
            <w:left w:val="none" w:sz="0" w:space="0" w:color="auto"/>
            <w:bottom w:val="none" w:sz="0" w:space="0" w:color="auto"/>
            <w:right w:val="none" w:sz="0" w:space="0" w:color="auto"/>
          </w:divBdr>
        </w:div>
        <w:div w:id="1003512067">
          <w:marLeft w:val="1166"/>
          <w:marRight w:val="0"/>
          <w:marTop w:val="0"/>
          <w:marBottom w:val="0"/>
          <w:divBdr>
            <w:top w:val="none" w:sz="0" w:space="0" w:color="auto"/>
            <w:left w:val="none" w:sz="0" w:space="0" w:color="auto"/>
            <w:bottom w:val="none" w:sz="0" w:space="0" w:color="auto"/>
            <w:right w:val="none" w:sz="0" w:space="0" w:color="auto"/>
          </w:divBdr>
        </w:div>
        <w:div w:id="1041829739">
          <w:marLeft w:val="1166"/>
          <w:marRight w:val="0"/>
          <w:marTop w:val="0"/>
          <w:marBottom w:val="0"/>
          <w:divBdr>
            <w:top w:val="none" w:sz="0" w:space="0" w:color="auto"/>
            <w:left w:val="none" w:sz="0" w:space="0" w:color="auto"/>
            <w:bottom w:val="none" w:sz="0" w:space="0" w:color="auto"/>
            <w:right w:val="none" w:sz="0" w:space="0" w:color="auto"/>
          </w:divBdr>
        </w:div>
        <w:div w:id="1083532375">
          <w:marLeft w:val="1166"/>
          <w:marRight w:val="0"/>
          <w:marTop w:val="0"/>
          <w:marBottom w:val="0"/>
          <w:divBdr>
            <w:top w:val="none" w:sz="0" w:space="0" w:color="auto"/>
            <w:left w:val="none" w:sz="0" w:space="0" w:color="auto"/>
            <w:bottom w:val="none" w:sz="0" w:space="0" w:color="auto"/>
            <w:right w:val="none" w:sz="0" w:space="0" w:color="auto"/>
          </w:divBdr>
        </w:div>
        <w:div w:id="1151747068">
          <w:marLeft w:val="1166"/>
          <w:marRight w:val="0"/>
          <w:marTop w:val="0"/>
          <w:marBottom w:val="0"/>
          <w:divBdr>
            <w:top w:val="none" w:sz="0" w:space="0" w:color="auto"/>
            <w:left w:val="none" w:sz="0" w:space="0" w:color="auto"/>
            <w:bottom w:val="none" w:sz="0" w:space="0" w:color="auto"/>
            <w:right w:val="none" w:sz="0" w:space="0" w:color="auto"/>
          </w:divBdr>
        </w:div>
        <w:div w:id="1404136232">
          <w:marLeft w:val="1166"/>
          <w:marRight w:val="0"/>
          <w:marTop w:val="0"/>
          <w:marBottom w:val="0"/>
          <w:divBdr>
            <w:top w:val="none" w:sz="0" w:space="0" w:color="auto"/>
            <w:left w:val="none" w:sz="0" w:space="0" w:color="auto"/>
            <w:bottom w:val="none" w:sz="0" w:space="0" w:color="auto"/>
            <w:right w:val="none" w:sz="0" w:space="0" w:color="auto"/>
          </w:divBdr>
        </w:div>
        <w:div w:id="1604921430">
          <w:marLeft w:val="547"/>
          <w:marRight w:val="0"/>
          <w:marTop w:val="0"/>
          <w:marBottom w:val="0"/>
          <w:divBdr>
            <w:top w:val="none" w:sz="0" w:space="0" w:color="auto"/>
            <w:left w:val="none" w:sz="0" w:space="0" w:color="auto"/>
            <w:bottom w:val="none" w:sz="0" w:space="0" w:color="auto"/>
            <w:right w:val="none" w:sz="0" w:space="0" w:color="auto"/>
          </w:divBdr>
        </w:div>
        <w:div w:id="1605267687">
          <w:marLeft w:val="1166"/>
          <w:marRight w:val="0"/>
          <w:marTop w:val="0"/>
          <w:marBottom w:val="0"/>
          <w:divBdr>
            <w:top w:val="none" w:sz="0" w:space="0" w:color="auto"/>
            <w:left w:val="none" w:sz="0" w:space="0" w:color="auto"/>
            <w:bottom w:val="none" w:sz="0" w:space="0" w:color="auto"/>
            <w:right w:val="none" w:sz="0" w:space="0" w:color="auto"/>
          </w:divBdr>
        </w:div>
        <w:div w:id="1885479614">
          <w:marLeft w:val="1166"/>
          <w:marRight w:val="0"/>
          <w:marTop w:val="0"/>
          <w:marBottom w:val="0"/>
          <w:divBdr>
            <w:top w:val="none" w:sz="0" w:space="0" w:color="auto"/>
            <w:left w:val="none" w:sz="0" w:space="0" w:color="auto"/>
            <w:bottom w:val="none" w:sz="0" w:space="0" w:color="auto"/>
            <w:right w:val="none" w:sz="0" w:space="0" w:color="auto"/>
          </w:divBdr>
        </w:div>
        <w:div w:id="2103451251">
          <w:marLeft w:val="1166"/>
          <w:marRight w:val="0"/>
          <w:marTop w:val="0"/>
          <w:marBottom w:val="0"/>
          <w:divBdr>
            <w:top w:val="none" w:sz="0" w:space="0" w:color="auto"/>
            <w:left w:val="none" w:sz="0" w:space="0" w:color="auto"/>
            <w:bottom w:val="none" w:sz="0" w:space="0" w:color="auto"/>
            <w:right w:val="none" w:sz="0" w:space="0" w:color="auto"/>
          </w:divBdr>
        </w:div>
      </w:divsChild>
    </w:div>
    <w:div w:id="1813519230">
      <w:bodyDiv w:val="1"/>
      <w:marLeft w:val="0"/>
      <w:marRight w:val="0"/>
      <w:marTop w:val="0"/>
      <w:marBottom w:val="0"/>
      <w:divBdr>
        <w:top w:val="none" w:sz="0" w:space="0" w:color="auto"/>
        <w:left w:val="none" w:sz="0" w:space="0" w:color="auto"/>
        <w:bottom w:val="none" w:sz="0" w:space="0" w:color="auto"/>
        <w:right w:val="none" w:sz="0" w:space="0" w:color="auto"/>
      </w:divBdr>
      <w:divsChild>
        <w:div w:id="121509413">
          <w:marLeft w:val="1166"/>
          <w:marRight w:val="0"/>
          <w:marTop w:val="0"/>
          <w:marBottom w:val="0"/>
          <w:divBdr>
            <w:top w:val="none" w:sz="0" w:space="0" w:color="auto"/>
            <w:left w:val="none" w:sz="0" w:space="0" w:color="auto"/>
            <w:bottom w:val="none" w:sz="0" w:space="0" w:color="auto"/>
            <w:right w:val="none" w:sz="0" w:space="0" w:color="auto"/>
          </w:divBdr>
        </w:div>
        <w:div w:id="201215701">
          <w:marLeft w:val="1166"/>
          <w:marRight w:val="0"/>
          <w:marTop w:val="0"/>
          <w:marBottom w:val="0"/>
          <w:divBdr>
            <w:top w:val="none" w:sz="0" w:space="0" w:color="auto"/>
            <w:left w:val="none" w:sz="0" w:space="0" w:color="auto"/>
            <w:bottom w:val="none" w:sz="0" w:space="0" w:color="auto"/>
            <w:right w:val="none" w:sz="0" w:space="0" w:color="auto"/>
          </w:divBdr>
        </w:div>
        <w:div w:id="741832116">
          <w:marLeft w:val="1166"/>
          <w:marRight w:val="0"/>
          <w:marTop w:val="0"/>
          <w:marBottom w:val="0"/>
          <w:divBdr>
            <w:top w:val="none" w:sz="0" w:space="0" w:color="auto"/>
            <w:left w:val="none" w:sz="0" w:space="0" w:color="auto"/>
            <w:bottom w:val="none" w:sz="0" w:space="0" w:color="auto"/>
            <w:right w:val="none" w:sz="0" w:space="0" w:color="auto"/>
          </w:divBdr>
        </w:div>
        <w:div w:id="745808239">
          <w:marLeft w:val="1166"/>
          <w:marRight w:val="0"/>
          <w:marTop w:val="0"/>
          <w:marBottom w:val="0"/>
          <w:divBdr>
            <w:top w:val="none" w:sz="0" w:space="0" w:color="auto"/>
            <w:left w:val="none" w:sz="0" w:space="0" w:color="auto"/>
            <w:bottom w:val="none" w:sz="0" w:space="0" w:color="auto"/>
            <w:right w:val="none" w:sz="0" w:space="0" w:color="auto"/>
          </w:divBdr>
        </w:div>
        <w:div w:id="1587953086">
          <w:marLeft w:val="547"/>
          <w:marRight w:val="0"/>
          <w:marTop w:val="0"/>
          <w:marBottom w:val="0"/>
          <w:divBdr>
            <w:top w:val="none" w:sz="0" w:space="0" w:color="auto"/>
            <w:left w:val="none" w:sz="0" w:space="0" w:color="auto"/>
            <w:bottom w:val="none" w:sz="0" w:space="0" w:color="auto"/>
            <w:right w:val="none" w:sz="0" w:space="0" w:color="auto"/>
          </w:divBdr>
        </w:div>
        <w:div w:id="1870950866">
          <w:marLeft w:val="1166"/>
          <w:marRight w:val="0"/>
          <w:marTop w:val="0"/>
          <w:marBottom w:val="0"/>
          <w:divBdr>
            <w:top w:val="none" w:sz="0" w:space="0" w:color="auto"/>
            <w:left w:val="none" w:sz="0" w:space="0" w:color="auto"/>
            <w:bottom w:val="none" w:sz="0" w:space="0" w:color="auto"/>
            <w:right w:val="none" w:sz="0" w:space="0" w:color="auto"/>
          </w:divBdr>
        </w:div>
        <w:div w:id="1935237403">
          <w:marLeft w:val="1166"/>
          <w:marRight w:val="0"/>
          <w:marTop w:val="0"/>
          <w:marBottom w:val="0"/>
          <w:divBdr>
            <w:top w:val="none" w:sz="0" w:space="0" w:color="auto"/>
            <w:left w:val="none" w:sz="0" w:space="0" w:color="auto"/>
            <w:bottom w:val="none" w:sz="0" w:space="0" w:color="auto"/>
            <w:right w:val="none" w:sz="0" w:space="0" w:color="auto"/>
          </w:divBdr>
        </w:div>
        <w:div w:id="1956478777">
          <w:marLeft w:val="1166"/>
          <w:marRight w:val="0"/>
          <w:marTop w:val="0"/>
          <w:marBottom w:val="0"/>
          <w:divBdr>
            <w:top w:val="none" w:sz="0" w:space="0" w:color="auto"/>
            <w:left w:val="none" w:sz="0" w:space="0" w:color="auto"/>
            <w:bottom w:val="none" w:sz="0" w:space="0" w:color="auto"/>
            <w:right w:val="none" w:sz="0" w:space="0" w:color="auto"/>
          </w:divBdr>
        </w:div>
      </w:divsChild>
    </w:div>
    <w:div w:id="1829637541">
      <w:bodyDiv w:val="1"/>
      <w:marLeft w:val="0"/>
      <w:marRight w:val="0"/>
      <w:marTop w:val="0"/>
      <w:marBottom w:val="0"/>
      <w:divBdr>
        <w:top w:val="none" w:sz="0" w:space="0" w:color="auto"/>
        <w:left w:val="none" w:sz="0" w:space="0" w:color="auto"/>
        <w:bottom w:val="none" w:sz="0" w:space="0" w:color="auto"/>
        <w:right w:val="none" w:sz="0" w:space="0" w:color="auto"/>
      </w:divBdr>
    </w:div>
    <w:div w:id="1849248455">
      <w:bodyDiv w:val="1"/>
      <w:marLeft w:val="0"/>
      <w:marRight w:val="0"/>
      <w:marTop w:val="0"/>
      <w:marBottom w:val="0"/>
      <w:divBdr>
        <w:top w:val="none" w:sz="0" w:space="0" w:color="auto"/>
        <w:left w:val="none" w:sz="0" w:space="0" w:color="auto"/>
        <w:bottom w:val="none" w:sz="0" w:space="0" w:color="auto"/>
        <w:right w:val="none" w:sz="0" w:space="0" w:color="auto"/>
      </w:divBdr>
    </w:div>
    <w:div w:id="1873573692">
      <w:bodyDiv w:val="1"/>
      <w:marLeft w:val="0"/>
      <w:marRight w:val="0"/>
      <w:marTop w:val="0"/>
      <w:marBottom w:val="0"/>
      <w:divBdr>
        <w:top w:val="none" w:sz="0" w:space="0" w:color="auto"/>
        <w:left w:val="none" w:sz="0" w:space="0" w:color="auto"/>
        <w:bottom w:val="none" w:sz="0" w:space="0" w:color="auto"/>
        <w:right w:val="none" w:sz="0" w:space="0" w:color="auto"/>
      </w:divBdr>
    </w:div>
    <w:div w:id="1874925380">
      <w:bodyDiv w:val="1"/>
      <w:marLeft w:val="0"/>
      <w:marRight w:val="0"/>
      <w:marTop w:val="0"/>
      <w:marBottom w:val="0"/>
      <w:divBdr>
        <w:top w:val="none" w:sz="0" w:space="0" w:color="auto"/>
        <w:left w:val="none" w:sz="0" w:space="0" w:color="auto"/>
        <w:bottom w:val="none" w:sz="0" w:space="0" w:color="auto"/>
        <w:right w:val="none" w:sz="0" w:space="0" w:color="auto"/>
      </w:divBdr>
    </w:div>
    <w:div w:id="1882858644">
      <w:bodyDiv w:val="1"/>
      <w:marLeft w:val="0"/>
      <w:marRight w:val="0"/>
      <w:marTop w:val="0"/>
      <w:marBottom w:val="0"/>
      <w:divBdr>
        <w:top w:val="none" w:sz="0" w:space="0" w:color="auto"/>
        <w:left w:val="none" w:sz="0" w:space="0" w:color="auto"/>
        <w:bottom w:val="none" w:sz="0" w:space="0" w:color="auto"/>
        <w:right w:val="none" w:sz="0" w:space="0" w:color="auto"/>
      </w:divBdr>
    </w:div>
    <w:div w:id="1883596815">
      <w:bodyDiv w:val="1"/>
      <w:marLeft w:val="0"/>
      <w:marRight w:val="0"/>
      <w:marTop w:val="0"/>
      <w:marBottom w:val="0"/>
      <w:divBdr>
        <w:top w:val="none" w:sz="0" w:space="0" w:color="auto"/>
        <w:left w:val="none" w:sz="0" w:space="0" w:color="auto"/>
        <w:bottom w:val="none" w:sz="0" w:space="0" w:color="auto"/>
        <w:right w:val="none" w:sz="0" w:space="0" w:color="auto"/>
      </w:divBdr>
    </w:div>
    <w:div w:id="1893078605">
      <w:bodyDiv w:val="1"/>
      <w:marLeft w:val="0"/>
      <w:marRight w:val="0"/>
      <w:marTop w:val="0"/>
      <w:marBottom w:val="0"/>
      <w:divBdr>
        <w:top w:val="none" w:sz="0" w:space="0" w:color="auto"/>
        <w:left w:val="none" w:sz="0" w:space="0" w:color="auto"/>
        <w:bottom w:val="none" w:sz="0" w:space="0" w:color="auto"/>
        <w:right w:val="none" w:sz="0" w:space="0" w:color="auto"/>
      </w:divBdr>
    </w:div>
    <w:div w:id="1938631211">
      <w:bodyDiv w:val="1"/>
      <w:marLeft w:val="0"/>
      <w:marRight w:val="0"/>
      <w:marTop w:val="0"/>
      <w:marBottom w:val="0"/>
      <w:divBdr>
        <w:top w:val="none" w:sz="0" w:space="0" w:color="auto"/>
        <w:left w:val="none" w:sz="0" w:space="0" w:color="auto"/>
        <w:bottom w:val="none" w:sz="0" w:space="0" w:color="auto"/>
        <w:right w:val="none" w:sz="0" w:space="0" w:color="auto"/>
      </w:divBdr>
    </w:div>
    <w:div w:id="1948921490">
      <w:bodyDiv w:val="1"/>
      <w:marLeft w:val="0"/>
      <w:marRight w:val="0"/>
      <w:marTop w:val="0"/>
      <w:marBottom w:val="0"/>
      <w:divBdr>
        <w:top w:val="none" w:sz="0" w:space="0" w:color="auto"/>
        <w:left w:val="none" w:sz="0" w:space="0" w:color="auto"/>
        <w:bottom w:val="none" w:sz="0" w:space="0" w:color="auto"/>
        <w:right w:val="none" w:sz="0" w:space="0" w:color="auto"/>
      </w:divBdr>
      <w:divsChild>
        <w:div w:id="576784974">
          <w:marLeft w:val="547"/>
          <w:marRight w:val="0"/>
          <w:marTop w:val="0"/>
          <w:marBottom w:val="0"/>
          <w:divBdr>
            <w:top w:val="none" w:sz="0" w:space="0" w:color="auto"/>
            <w:left w:val="none" w:sz="0" w:space="0" w:color="auto"/>
            <w:bottom w:val="none" w:sz="0" w:space="0" w:color="auto"/>
            <w:right w:val="none" w:sz="0" w:space="0" w:color="auto"/>
          </w:divBdr>
        </w:div>
        <w:div w:id="724254978">
          <w:marLeft w:val="547"/>
          <w:marRight w:val="0"/>
          <w:marTop w:val="0"/>
          <w:marBottom w:val="0"/>
          <w:divBdr>
            <w:top w:val="none" w:sz="0" w:space="0" w:color="auto"/>
            <w:left w:val="none" w:sz="0" w:space="0" w:color="auto"/>
            <w:bottom w:val="none" w:sz="0" w:space="0" w:color="auto"/>
            <w:right w:val="none" w:sz="0" w:space="0" w:color="auto"/>
          </w:divBdr>
        </w:div>
        <w:div w:id="757945470">
          <w:marLeft w:val="547"/>
          <w:marRight w:val="0"/>
          <w:marTop w:val="0"/>
          <w:marBottom w:val="0"/>
          <w:divBdr>
            <w:top w:val="none" w:sz="0" w:space="0" w:color="auto"/>
            <w:left w:val="none" w:sz="0" w:space="0" w:color="auto"/>
            <w:bottom w:val="none" w:sz="0" w:space="0" w:color="auto"/>
            <w:right w:val="none" w:sz="0" w:space="0" w:color="auto"/>
          </w:divBdr>
        </w:div>
        <w:div w:id="1806893641">
          <w:marLeft w:val="547"/>
          <w:marRight w:val="0"/>
          <w:marTop w:val="0"/>
          <w:marBottom w:val="0"/>
          <w:divBdr>
            <w:top w:val="none" w:sz="0" w:space="0" w:color="auto"/>
            <w:left w:val="none" w:sz="0" w:space="0" w:color="auto"/>
            <w:bottom w:val="none" w:sz="0" w:space="0" w:color="auto"/>
            <w:right w:val="none" w:sz="0" w:space="0" w:color="auto"/>
          </w:divBdr>
        </w:div>
      </w:divsChild>
    </w:div>
    <w:div w:id="1985965048">
      <w:bodyDiv w:val="1"/>
      <w:marLeft w:val="0"/>
      <w:marRight w:val="0"/>
      <w:marTop w:val="0"/>
      <w:marBottom w:val="0"/>
      <w:divBdr>
        <w:top w:val="none" w:sz="0" w:space="0" w:color="auto"/>
        <w:left w:val="none" w:sz="0" w:space="0" w:color="auto"/>
        <w:bottom w:val="none" w:sz="0" w:space="0" w:color="auto"/>
        <w:right w:val="none" w:sz="0" w:space="0" w:color="auto"/>
      </w:divBdr>
    </w:div>
    <w:div w:id="1992982135">
      <w:bodyDiv w:val="1"/>
      <w:marLeft w:val="0"/>
      <w:marRight w:val="0"/>
      <w:marTop w:val="0"/>
      <w:marBottom w:val="0"/>
      <w:divBdr>
        <w:top w:val="none" w:sz="0" w:space="0" w:color="auto"/>
        <w:left w:val="none" w:sz="0" w:space="0" w:color="auto"/>
        <w:bottom w:val="none" w:sz="0" w:space="0" w:color="auto"/>
        <w:right w:val="none" w:sz="0" w:space="0" w:color="auto"/>
      </w:divBdr>
    </w:div>
    <w:div w:id="1997568217">
      <w:bodyDiv w:val="1"/>
      <w:marLeft w:val="0"/>
      <w:marRight w:val="0"/>
      <w:marTop w:val="0"/>
      <w:marBottom w:val="0"/>
      <w:divBdr>
        <w:top w:val="none" w:sz="0" w:space="0" w:color="auto"/>
        <w:left w:val="none" w:sz="0" w:space="0" w:color="auto"/>
        <w:bottom w:val="none" w:sz="0" w:space="0" w:color="auto"/>
        <w:right w:val="none" w:sz="0" w:space="0" w:color="auto"/>
      </w:divBdr>
      <w:divsChild>
        <w:div w:id="172301885">
          <w:marLeft w:val="547"/>
          <w:marRight w:val="0"/>
          <w:marTop w:val="0"/>
          <w:marBottom w:val="0"/>
          <w:divBdr>
            <w:top w:val="none" w:sz="0" w:space="0" w:color="auto"/>
            <w:left w:val="none" w:sz="0" w:space="0" w:color="auto"/>
            <w:bottom w:val="none" w:sz="0" w:space="0" w:color="auto"/>
            <w:right w:val="none" w:sz="0" w:space="0" w:color="auto"/>
          </w:divBdr>
        </w:div>
        <w:div w:id="383674404">
          <w:marLeft w:val="547"/>
          <w:marRight w:val="0"/>
          <w:marTop w:val="0"/>
          <w:marBottom w:val="0"/>
          <w:divBdr>
            <w:top w:val="none" w:sz="0" w:space="0" w:color="auto"/>
            <w:left w:val="none" w:sz="0" w:space="0" w:color="auto"/>
            <w:bottom w:val="none" w:sz="0" w:space="0" w:color="auto"/>
            <w:right w:val="none" w:sz="0" w:space="0" w:color="auto"/>
          </w:divBdr>
        </w:div>
        <w:div w:id="1501775316">
          <w:marLeft w:val="547"/>
          <w:marRight w:val="0"/>
          <w:marTop w:val="0"/>
          <w:marBottom w:val="0"/>
          <w:divBdr>
            <w:top w:val="none" w:sz="0" w:space="0" w:color="auto"/>
            <w:left w:val="none" w:sz="0" w:space="0" w:color="auto"/>
            <w:bottom w:val="none" w:sz="0" w:space="0" w:color="auto"/>
            <w:right w:val="none" w:sz="0" w:space="0" w:color="auto"/>
          </w:divBdr>
        </w:div>
        <w:div w:id="2143576487">
          <w:marLeft w:val="547"/>
          <w:marRight w:val="0"/>
          <w:marTop w:val="0"/>
          <w:marBottom w:val="0"/>
          <w:divBdr>
            <w:top w:val="none" w:sz="0" w:space="0" w:color="auto"/>
            <w:left w:val="none" w:sz="0" w:space="0" w:color="auto"/>
            <w:bottom w:val="none" w:sz="0" w:space="0" w:color="auto"/>
            <w:right w:val="none" w:sz="0" w:space="0" w:color="auto"/>
          </w:divBdr>
        </w:div>
      </w:divsChild>
    </w:div>
    <w:div w:id="2013607705">
      <w:bodyDiv w:val="1"/>
      <w:marLeft w:val="0"/>
      <w:marRight w:val="0"/>
      <w:marTop w:val="0"/>
      <w:marBottom w:val="0"/>
      <w:divBdr>
        <w:top w:val="none" w:sz="0" w:space="0" w:color="auto"/>
        <w:left w:val="none" w:sz="0" w:space="0" w:color="auto"/>
        <w:bottom w:val="none" w:sz="0" w:space="0" w:color="auto"/>
        <w:right w:val="none" w:sz="0" w:space="0" w:color="auto"/>
      </w:divBdr>
    </w:div>
    <w:div w:id="2016766405">
      <w:bodyDiv w:val="1"/>
      <w:marLeft w:val="0"/>
      <w:marRight w:val="0"/>
      <w:marTop w:val="0"/>
      <w:marBottom w:val="0"/>
      <w:divBdr>
        <w:top w:val="none" w:sz="0" w:space="0" w:color="auto"/>
        <w:left w:val="none" w:sz="0" w:space="0" w:color="auto"/>
        <w:bottom w:val="none" w:sz="0" w:space="0" w:color="auto"/>
        <w:right w:val="none" w:sz="0" w:space="0" w:color="auto"/>
      </w:divBdr>
    </w:div>
    <w:div w:id="2029477383">
      <w:bodyDiv w:val="1"/>
      <w:marLeft w:val="0"/>
      <w:marRight w:val="0"/>
      <w:marTop w:val="0"/>
      <w:marBottom w:val="0"/>
      <w:divBdr>
        <w:top w:val="none" w:sz="0" w:space="0" w:color="auto"/>
        <w:left w:val="none" w:sz="0" w:space="0" w:color="auto"/>
        <w:bottom w:val="none" w:sz="0" w:space="0" w:color="auto"/>
        <w:right w:val="none" w:sz="0" w:space="0" w:color="auto"/>
      </w:divBdr>
    </w:div>
    <w:div w:id="2045328582">
      <w:bodyDiv w:val="1"/>
      <w:marLeft w:val="0"/>
      <w:marRight w:val="0"/>
      <w:marTop w:val="0"/>
      <w:marBottom w:val="0"/>
      <w:divBdr>
        <w:top w:val="none" w:sz="0" w:space="0" w:color="auto"/>
        <w:left w:val="none" w:sz="0" w:space="0" w:color="auto"/>
        <w:bottom w:val="none" w:sz="0" w:space="0" w:color="auto"/>
        <w:right w:val="none" w:sz="0" w:space="0" w:color="auto"/>
      </w:divBdr>
    </w:div>
    <w:div w:id="2049059512">
      <w:bodyDiv w:val="1"/>
      <w:marLeft w:val="0"/>
      <w:marRight w:val="0"/>
      <w:marTop w:val="0"/>
      <w:marBottom w:val="0"/>
      <w:divBdr>
        <w:top w:val="none" w:sz="0" w:space="0" w:color="auto"/>
        <w:left w:val="none" w:sz="0" w:space="0" w:color="auto"/>
        <w:bottom w:val="none" w:sz="0" w:space="0" w:color="auto"/>
        <w:right w:val="none" w:sz="0" w:space="0" w:color="auto"/>
      </w:divBdr>
    </w:div>
    <w:div w:id="2054423925">
      <w:bodyDiv w:val="1"/>
      <w:marLeft w:val="0"/>
      <w:marRight w:val="0"/>
      <w:marTop w:val="0"/>
      <w:marBottom w:val="0"/>
      <w:divBdr>
        <w:top w:val="none" w:sz="0" w:space="0" w:color="auto"/>
        <w:left w:val="none" w:sz="0" w:space="0" w:color="auto"/>
        <w:bottom w:val="none" w:sz="0" w:space="0" w:color="auto"/>
        <w:right w:val="none" w:sz="0" w:space="0" w:color="auto"/>
      </w:divBdr>
    </w:div>
    <w:div w:id="2070034004">
      <w:bodyDiv w:val="1"/>
      <w:marLeft w:val="0"/>
      <w:marRight w:val="0"/>
      <w:marTop w:val="0"/>
      <w:marBottom w:val="0"/>
      <w:divBdr>
        <w:top w:val="none" w:sz="0" w:space="0" w:color="auto"/>
        <w:left w:val="none" w:sz="0" w:space="0" w:color="auto"/>
        <w:bottom w:val="none" w:sz="0" w:space="0" w:color="auto"/>
        <w:right w:val="none" w:sz="0" w:space="0" w:color="auto"/>
      </w:divBdr>
    </w:div>
    <w:div w:id="2093312243">
      <w:bodyDiv w:val="1"/>
      <w:marLeft w:val="0"/>
      <w:marRight w:val="0"/>
      <w:marTop w:val="0"/>
      <w:marBottom w:val="0"/>
      <w:divBdr>
        <w:top w:val="none" w:sz="0" w:space="0" w:color="auto"/>
        <w:left w:val="none" w:sz="0" w:space="0" w:color="auto"/>
        <w:bottom w:val="none" w:sz="0" w:space="0" w:color="auto"/>
        <w:right w:val="none" w:sz="0" w:space="0" w:color="auto"/>
      </w:divBdr>
    </w:div>
    <w:div w:id="2093701230">
      <w:bodyDiv w:val="1"/>
      <w:marLeft w:val="0"/>
      <w:marRight w:val="0"/>
      <w:marTop w:val="0"/>
      <w:marBottom w:val="0"/>
      <w:divBdr>
        <w:top w:val="none" w:sz="0" w:space="0" w:color="auto"/>
        <w:left w:val="none" w:sz="0" w:space="0" w:color="auto"/>
        <w:bottom w:val="none" w:sz="0" w:space="0" w:color="auto"/>
        <w:right w:val="none" w:sz="0" w:space="0" w:color="auto"/>
      </w:divBdr>
      <w:divsChild>
        <w:div w:id="239679278">
          <w:marLeft w:val="0"/>
          <w:marRight w:val="0"/>
          <w:marTop w:val="0"/>
          <w:marBottom w:val="360"/>
          <w:divBdr>
            <w:top w:val="none" w:sz="0" w:space="0" w:color="auto"/>
            <w:left w:val="none" w:sz="0" w:space="0" w:color="auto"/>
            <w:bottom w:val="none" w:sz="0" w:space="0" w:color="auto"/>
            <w:right w:val="none" w:sz="0" w:space="0" w:color="auto"/>
          </w:divBdr>
        </w:div>
        <w:div w:id="1703046706">
          <w:marLeft w:val="0"/>
          <w:marRight w:val="0"/>
          <w:marTop w:val="0"/>
          <w:marBottom w:val="360"/>
          <w:divBdr>
            <w:top w:val="none" w:sz="0" w:space="0" w:color="auto"/>
            <w:left w:val="none" w:sz="0" w:space="0" w:color="auto"/>
            <w:bottom w:val="none" w:sz="0" w:space="0" w:color="auto"/>
            <w:right w:val="none" w:sz="0" w:space="0" w:color="auto"/>
          </w:divBdr>
        </w:div>
      </w:divsChild>
    </w:div>
    <w:div w:id="2099330754">
      <w:bodyDiv w:val="1"/>
      <w:marLeft w:val="0"/>
      <w:marRight w:val="0"/>
      <w:marTop w:val="0"/>
      <w:marBottom w:val="0"/>
      <w:divBdr>
        <w:top w:val="none" w:sz="0" w:space="0" w:color="auto"/>
        <w:left w:val="none" w:sz="0" w:space="0" w:color="auto"/>
        <w:bottom w:val="none" w:sz="0" w:space="0" w:color="auto"/>
        <w:right w:val="none" w:sz="0" w:space="0" w:color="auto"/>
      </w:divBdr>
      <w:divsChild>
        <w:div w:id="92632179">
          <w:marLeft w:val="547"/>
          <w:marRight w:val="0"/>
          <w:marTop w:val="0"/>
          <w:marBottom w:val="0"/>
          <w:divBdr>
            <w:top w:val="none" w:sz="0" w:space="0" w:color="auto"/>
            <w:left w:val="none" w:sz="0" w:space="0" w:color="auto"/>
            <w:bottom w:val="none" w:sz="0" w:space="0" w:color="auto"/>
            <w:right w:val="none" w:sz="0" w:space="0" w:color="auto"/>
          </w:divBdr>
        </w:div>
        <w:div w:id="147020890">
          <w:marLeft w:val="1166"/>
          <w:marRight w:val="0"/>
          <w:marTop w:val="0"/>
          <w:marBottom w:val="0"/>
          <w:divBdr>
            <w:top w:val="none" w:sz="0" w:space="0" w:color="auto"/>
            <w:left w:val="none" w:sz="0" w:space="0" w:color="auto"/>
            <w:bottom w:val="none" w:sz="0" w:space="0" w:color="auto"/>
            <w:right w:val="none" w:sz="0" w:space="0" w:color="auto"/>
          </w:divBdr>
        </w:div>
        <w:div w:id="763234521">
          <w:marLeft w:val="1166"/>
          <w:marRight w:val="0"/>
          <w:marTop w:val="0"/>
          <w:marBottom w:val="0"/>
          <w:divBdr>
            <w:top w:val="none" w:sz="0" w:space="0" w:color="auto"/>
            <w:left w:val="none" w:sz="0" w:space="0" w:color="auto"/>
            <w:bottom w:val="none" w:sz="0" w:space="0" w:color="auto"/>
            <w:right w:val="none" w:sz="0" w:space="0" w:color="auto"/>
          </w:divBdr>
        </w:div>
        <w:div w:id="763762461">
          <w:marLeft w:val="1166"/>
          <w:marRight w:val="0"/>
          <w:marTop w:val="0"/>
          <w:marBottom w:val="0"/>
          <w:divBdr>
            <w:top w:val="none" w:sz="0" w:space="0" w:color="auto"/>
            <w:left w:val="none" w:sz="0" w:space="0" w:color="auto"/>
            <w:bottom w:val="none" w:sz="0" w:space="0" w:color="auto"/>
            <w:right w:val="none" w:sz="0" w:space="0" w:color="auto"/>
          </w:divBdr>
        </w:div>
        <w:div w:id="1834222892">
          <w:marLeft w:val="1166"/>
          <w:marRight w:val="0"/>
          <w:marTop w:val="0"/>
          <w:marBottom w:val="0"/>
          <w:divBdr>
            <w:top w:val="none" w:sz="0" w:space="0" w:color="auto"/>
            <w:left w:val="none" w:sz="0" w:space="0" w:color="auto"/>
            <w:bottom w:val="none" w:sz="0" w:space="0" w:color="auto"/>
            <w:right w:val="none" w:sz="0" w:space="0" w:color="auto"/>
          </w:divBdr>
        </w:div>
      </w:divsChild>
    </w:div>
    <w:div w:id="2142645266">
      <w:bodyDiv w:val="1"/>
      <w:marLeft w:val="0"/>
      <w:marRight w:val="0"/>
      <w:marTop w:val="0"/>
      <w:marBottom w:val="0"/>
      <w:divBdr>
        <w:top w:val="none" w:sz="0" w:space="0" w:color="auto"/>
        <w:left w:val="none" w:sz="0" w:space="0" w:color="auto"/>
        <w:bottom w:val="none" w:sz="0" w:space="0" w:color="auto"/>
        <w:right w:val="none" w:sz="0" w:space="0" w:color="auto"/>
      </w:divBdr>
      <w:divsChild>
        <w:div w:id="708606975">
          <w:marLeft w:val="1742"/>
          <w:marRight w:val="0"/>
          <w:marTop w:val="48"/>
          <w:marBottom w:val="0"/>
          <w:divBdr>
            <w:top w:val="none" w:sz="0" w:space="0" w:color="auto"/>
            <w:left w:val="none" w:sz="0" w:space="0" w:color="auto"/>
            <w:bottom w:val="none" w:sz="0" w:space="0" w:color="auto"/>
            <w:right w:val="none" w:sz="0" w:space="0" w:color="auto"/>
          </w:divBdr>
        </w:div>
        <w:div w:id="827478738">
          <w:marLeft w:val="1742"/>
          <w:marRight w:val="0"/>
          <w:marTop w:val="48"/>
          <w:marBottom w:val="0"/>
          <w:divBdr>
            <w:top w:val="none" w:sz="0" w:space="0" w:color="auto"/>
            <w:left w:val="none" w:sz="0" w:space="0" w:color="auto"/>
            <w:bottom w:val="none" w:sz="0" w:space="0" w:color="auto"/>
            <w:right w:val="none" w:sz="0" w:space="0" w:color="auto"/>
          </w:divBdr>
        </w:div>
        <w:div w:id="1390880370">
          <w:marLeft w:val="1742"/>
          <w:marRight w:val="0"/>
          <w:marTop w:val="48"/>
          <w:marBottom w:val="0"/>
          <w:divBdr>
            <w:top w:val="none" w:sz="0" w:space="0" w:color="auto"/>
            <w:left w:val="none" w:sz="0" w:space="0" w:color="auto"/>
            <w:bottom w:val="none" w:sz="0" w:space="0" w:color="auto"/>
            <w:right w:val="none" w:sz="0" w:space="0" w:color="auto"/>
          </w:divBdr>
        </w:div>
        <w:div w:id="1411199393">
          <w:marLeft w:val="1742"/>
          <w:marRight w:val="0"/>
          <w:marTop w:val="48"/>
          <w:marBottom w:val="0"/>
          <w:divBdr>
            <w:top w:val="none" w:sz="0" w:space="0" w:color="auto"/>
            <w:left w:val="none" w:sz="0" w:space="0" w:color="auto"/>
            <w:bottom w:val="none" w:sz="0" w:space="0" w:color="auto"/>
            <w:right w:val="none" w:sz="0" w:space="0" w:color="auto"/>
          </w:divBdr>
        </w:div>
        <w:div w:id="1733188057">
          <w:marLeft w:val="1742"/>
          <w:marRight w:val="0"/>
          <w:marTop w:val="48"/>
          <w:marBottom w:val="0"/>
          <w:divBdr>
            <w:top w:val="none" w:sz="0" w:space="0" w:color="auto"/>
            <w:left w:val="none" w:sz="0" w:space="0" w:color="auto"/>
            <w:bottom w:val="none" w:sz="0" w:space="0" w:color="auto"/>
            <w:right w:val="none" w:sz="0" w:space="0" w:color="auto"/>
          </w:divBdr>
        </w:div>
        <w:div w:id="1753818279">
          <w:marLeft w:val="1742"/>
          <w:marRight w:val="0"/>
          <w:marTop w:val="48"/>
          <w:marBottom w:val="0"/>
          <w:divBdr>
            <w:top w:val="none" w:sz="0" w:space="0" w:color="auto"/>
            <w:left w:val="none" w:sz="0" w:space="0" w:color="auto"/>
            <w:bottom w:val="none" w:sz="0" w:space="0" w:color="auto"/>
            <w:right w:val="none" w:sz="0" w:space="0" w:color="auto"/>
          </w:divBdr>
        </w:div>
        <w:div w:id="1897203947">
          <w:marLeft w:val="1742"/>
          <w:marRight w:val="0"/>
          <w:marTop w:val="48"/>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len\OneDrive%20-%20Red%20Kuorum\Documentos\Plantillas%20personalizadas%20de%20Office\modelo%20de%20documento%20simple.dotx" TargetMode="External"/></Relationships>
</file>

<file path=word/theme/theme1.xml><?xml version="1.0" encoding="utf-8"?>
<a:theme xmlns:a="http://schemas.openxmlformats.org/drawingml/2006/main" name="Atlas">
  <a:themeElements>
    <a:clrScheme name="Personalizado 4">
      <a:dk1>
        <a:sysClr val="windowText" lastClr="000000"/>
      </a:dk1>
      <a:lt1>
        <a:sysClr val="window" lastClr="FFFFFF"/>
      </a:lt1>
      <a:dk2>
        <a:srgbClr val="44546A"/>
      </a:dk2>
      <a:lt2>
        <a:srgbClr val="E7E6E6"/>
      </a:lt2>
      <a:accent1>
        <a:srgbClr val="CC66FF"/>
      </a:accent1>
      <a:accent2>
        <a:srgbClr val="990099"/>
      </a:accent2>
      <a:accent3>
        <a:srgbClr val="CC0066"/>
      </a:accent3>
      <a:accent4>
        <a:srgbClr val="FF0000"/>
      </a:accent4>
      <a:accent5>
        <a:srgbClr val="FF6600"/>
      </a:accent5>
      <a:accent6>
        <a:srgbClr val="FF9933"/>
      </a:accent6>
      <a:hlink>
        <a:srgbClr val="0563C1"/>
      </a:hlink>
      <a:folHlink>
        <a:srgbClr val="954F72"/>
      </a:folHlink>
    </a:clrScheme>
    <a:fontScheme name="TW Cen MT">
      <a:majorFont>
        <a:latin typeface="Tw Cen MT" panose="020B0602020104020603"/>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Atlas">
      <a:fillStyleLst>
        <a:solidFill>
          <a:schemeClr val="phClr"/>
        </a:solidFill>
        <a:gradFill rotWithShape="1">
          <a:gsLst>
            <a:gs pos="0">
              <a:schemeClr val="phClr">
                <a:tint val="62000"/>
                <a:alpha val="60000"/>
                <a:satMod val="109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hade val="90000"/>
            </a:schemeClr>
          </a:solidFill>
          <a:prstDash val="solid"/>
        </a:ln>
        <a:ln w="15875" cap="flat" cmpd="sng" algn="ctr">
          <a:solidFill>
            <a:schemeClr val="phClr">
              <a:shade val="90000"/>
            </a:schemeClr>
          </a:solidFill>
          <a:prstDash val="solid"/>
        </a:ln>
        <a:ln w="25400" cap="flat" cmpd="sng" algn="ctr">
          <a:solidFill>
            <a:schemeClr val="phClr"/>
          </a:solidFill>
          <a:prstDash val="solid"/>
        </a:ln>
      </a:lnStyleLst>
      <a:effectStyleLst>
        <a:effectStyle>
          <a:effectLst/>
        </a:effectStyle>
        <a:effectStyle>
          <a:effectLst/>
        </a:effectStyle>
        <a:effectStyle>
          <a:effectLst>
            <a:outerShdw blurRad="38100" dist="25400" dir="5400000" rotWithShape="0">
              <a:srgbClr val="000000">
                <a:alpha val="75000"/>
              </a:srgbClr>
            </a:outerShdw>
          </a:effectLst>
          <a:scene3d>
            <a:camera prst="orthographicFront">
              <a:rot lat="0" lon="0" rev="0"/>
            </a:camera>
            <a:lightRig rig="threePt" dir="tl"/>
          </a:scene3d>
          <a:sp3d>
            <a:bevelT w="0" h="0"/>
          </a:sp3d>
        </a:effectStyle>
      </a:effectStyleLst>
      <a:bgFillStyleLst>
        <a:solidFill>
          <a:schemeClr val="phClr"/>
        </a:solidFill>
        <a:solidFill>
          <a:schemeClr val="phClr"/>
        </a:solidFill>
        <a:gradFill rotWithShape="1">
          <a:gsLst>
            <a:gs pos="10000">
              <a:schemeClr val="phClr">
                <a:tint val="94000"/>
                <a:lumMod val="116000"/>
              </a:schemeClr>
            </a:gs>
            <a:gs pos="100000">
              <a:schemeClr val="phClr">
                <a:tint val="98000"/>
                <a:shade val="86000"/>
                <a:satMod val="90000"/>
                <a:lumMod val="88000"/>
              </a:schemeClr>
            </a:gs>
          </a:gsLst>
          <a:path path="circle">
            <a:fillToRect l="50000" t="15000" r="50000" b="169000"/>
          </a:path>
        </a:gradFill>
      </a:bgFillStyleLst>
    </a:fmtScheme>
  </a:themeElements>
  <a:objectDefaults/>
  <a:extraClrSchemeLst/>
  <a:extLst>
    <a:ext uri="{05A4C25C-085E-4340-85A3-A5531E510DB2}">
      <thm15:themeFamily xmlns:thm15="http://schemas.microsoft.com/office/thememl/2012/main" name="Atlas" id="{5156B0E4-0EB1-49FE-A26B-15F6F698AEC6}" vid="{508F7963-D0B5-43F7-BB2C-FCE3009C08EC}"/>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50" row="10">
    <wetp:webextensionref xmlns:r="http://schemas.openxmlformats.org/officeDocument/2006/relationships" r:id="rId1"/>
  </wetp:taskpane>
  <wetp:taskpane dockstate="right" visibility="0" width="525"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7AE88A8-8E7C-4403-8345-23FBE808EF90}">
  <we:reference id="wa104380649" version="4.1.0.52" store="es-ES" storeType="OMEX"/>
  <we:alternateReferences>
    <we:reference id="WA104380649" version="4.1.0.52" store="WA104380649"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2E67B52-B1AC-4C1C-B6EB-8B5446E5902C}">
  <we:reference id="wa104178141" version="3.0.11.21" store="es-ES" storeType="OMEX"/>
  <we:alternateReferences>
    <we:reference id="WA104178141" version="3.0.11.21" store="WA10417814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2019-09-15T00:00:00</PublishDate>
  <Abstract>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CC6773-9B01-40E2-B9F1-9E5BFEEB3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 de documento simple</Template>
  <TotalTime>77</TotalTime>
  <Pages>17</Pages>
  <Words>3654</Words>
  <Characters>20101</Characters>
  <Application>Microsoft Office Word</Application>
  <DocSecurity>0</DocSecurity>
  <Lines>167</Lines>
  <Paragraphs>47</Paragraphs>
  <ScaleCrop>false</ScaleCrop>
  <HeadingPairs>
    <vt:vector size="4" baseType="variant">
      <vt:variant>
        <vt:lpstr>Título</vt:lpstr>
      </vt:variant>
      <vt:variant>
        <vt:i4>1</vt:i4>
      </vt:variant>
      <vt:variant>
        <vt:lpstr>Titulua</vt:lpstr>
      </vt:variant>
      <vt:variant>
        <vt:i4>1</vt:i4>
      </vt:variant>
    </vt:vector>
  </HeadingPairs>
  <TitlesOfParts>
    <vt:vector size="2" baseType="lpstr">
      <vt:lpstr>Propuesta Técnica</vt:lpstr>
      <vt:lpstr>                                                                                    </vt:lpstr>
    </vt:vector>
  </TitlesOfParts>
  <Company>Red Kuorum</Company>
  <LinksUpToDate>false</LinksUpToDate>
  <CharactersWithSpaces>23708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Técnica</dc:title>
  <dc:subject>Formación de Apoyo a la Implantación del Plan de Igualdad Interno de Diputación Foral de Álava</dc:subject>
  <dc:creator>Red Kuorum -Helena Ortiz de Lejarazu</dc:creator>
  <cp:keywords/>
  <dc:description/>
  <cp:lastModifiedBy>Elena Ortiz De Lejarazu</cp:lastModifiedBy>
  <cp:revision>42</cp:revision>
  <cp:lastPrinted>2019-12-25T23:52:00Z</cp:lastPrinted>
  <dcterms:created xsi:type="dcterms:W3CDTF">2026-01-13T12:52:00Z</dcterms:created>
  <dcterms:modified xsi:type="dcterms:W3CDTF">2026-01-14T09:06:00Z</dcterms:modified>
</cp:coreProperties>
</file>