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D0653" w14:textId="2673911D" w:rsidR="00125473" w:rsidRDefault="00CD2498">
      <w:pPr>
        <w:pStyle w:val="Ttulo"/>
        <w:spacing w:before="120" w:after="80"/>
      </w:pPr>
      <w:r>
        <w:rPr>
          <w:rFonts w:ascii="Comfortaa" w:eastAsia="Comfortaa" w:hAnsi="Comfortaa" w:cs="Comfortaa"/>
          <w:b/>
          <w:color w:val="7B2D8E"/>
          <w:sz w:val="40"/>
        </w:rPr>
        <w:t>INFORME TÉCNICO: REVISIÓN DEL PROTOCOLO FRENTE AL ACOSO SEXUAL Y POR RAZÓN DE SEXO</w:t>
      </w:r>
    </w:p>
    <w:p w14:paraId="0F2852AE" w14:textId="77777777" w:rsidR="00125473" w:rsidRDefault="00000000">
      <w:pPr>
        <w:spacing w:after="240"/>
      </w:pPr>
      <w:r>
        <w:rPr>
          <w:color w:val="555555"/>
          <w:sz w:val="22"/>
        </w:rPr>
        <w:t>Centro de Cálculo de Álava (CCASA) · Red Kuorum · Abril 2026</w:t>
      </w:r>
    </w:p>
    <w:p w14:paraId="18F89D5A" w14:textId="77777777" w:rsidR="00125473" w:rsidRDefault="00000000">
      <w:r>
        <w:t>El presente informe recoge el análisis documental, comparativo y diagnóstico realizado por Red Kuorum como asistencia técnica en igualdad de CCASA, con el objetivo de fundamentar la revisión y posible reelaboración del protocolo de actuación frente al acoso sexual y el acoso por razón de sexo vigente en la organización. El documento se estructura en tres fases: análisis de la documentación de referencia, análisis comparativo de protocolos y modelos, y diagnóstico aplicado a la situación concreta de CCASA, incluyendo una batería de decisiones para la Comisión de Igualdad.</w:t>
      </w:r>
    </w:p>
    <w:p w14:paraId="5CF2ED35" w14:textId="76356578" w:rsidR="00125473" w:rsidRDefault="00733FCD" w:rsidP="00733FCD">
      <w:pPr>
        <w:pStyle w:val="Ttulo1"/>
      </w:pPr>
      <w:r>
        <w:t xml:space="preserve">1. </w:t>
      </w:r>
      <w:r w:rsidR="00CD2498">
        <w:t>REVISIÓN DOCUMENTAL</w:t>
      </w:r>
    </w:p>
    <w:p w14:paraId="09213E5C" w14:textId="77777777" w:rsidR="00733FCD" w:rsidRDefault="00733FCD" w:rsidP="00733FCD"/>
    <w:p w14:paraId="7965728B" w14:textId="77777777" w:rsidR="00800353" w:rsidRPr="00800353" w:rsidRDefault="00800353" w:rsidP="00733FCD">
      <w:pPr>
        <w:pStyle w:val="Ttulo2"/>
      </w:pPr>
      <w:r w:rsidRPr="00800353">
        <w:t>1.1. Presentación y alcance de la revisión documental</w:t>
      </w:r>
    </w:p>
    <w:p w14:paraId="43E83868" w14:textId="77777777" w:rsidR="00800353" w:rsidRPr="00800353" w:rsidRDefault="00800353" w:rsidP="00800353">
      <w:r w:rsidRPr="00800353">
        <w:t>Para fundamentar la revisión y posible reelaboración del protocolo de actuación frente al acoso sexual y el acoso por razón de sexo de CCASA, se ha realizado un análisis de dieciséis fuentes especializadas publicadas entre 2011 y 2025. El corpus abarca protocolos y modelos de protocolo, guías de negociación colectiva y acción sindical, manuales de gestión organizacional, normativa reguladora directamente vinculante y estudios e investigaciones empíricas y académicas.</w:t>
      </w:r>
    </w:p>
    <w:p w14:paraId="3EC8B5A3" w14:textId="77777777" w:rsidR="00800353" w:rsidRDefault="00800353" w:rsidP="00800353">
      <w:r w:rsidRPr="00800353">
        <w:t xml:space="preserve">Las fuentes proceden de instancias de distintos niveles: el institucional vasco (Emakunde, </w:t>
      </w:r>
      <w:proofErr w:type="spellStart"/>
      <w:r w:rsidRPr="00800353">
        <w:t>Osalan</w:t>
      </w:r>
      <w:proofErr w:type="spellEnd"/>
      <w:r w:rsidRPr="00800353">
        <w:t>, Gobierno Vasco), el estatal (Ministerio de Igualdad, Instituto de las Mujeres, Ministerio de Defensa, AGE), el internacional iberoamericano (OIJ, OISS, OEI, COMJIB, SEGIB), el sindical (CCOO y UGT) y el académico (CREUP, Dykinson/universidades). Esta diversidad permite contrastar cuatro enfoques complementarios sobre una misma materia: el institucional-normativo, el sindical-negociador, el preventivo-laboral y el académico-investigador. El análisis que sigue organiza la documentación por tipología y la ordena, dentro de cada categoría, de mayor a menor relevancia para el contexto específico de CCASA.</w:t>
      </w:r>
    </w:p>
    <w:p w14:paraId="1A1A0926" w14:textId="77777777" w:rsidR="004B7B5E" w:rsidRDefault="004B7B5E" w:rsidP="00800353"/>
    <w:p w14:paraId="19BABF41" w14:textId="77777777" w:rsidR="004B7B5E" w:rsidRDefault="004B7B5E" w:rsidP="00800353"/>
    <w:p w14:paraId="5B9D3CA5" w14:textId="77777777" w:rsidR="004B7B5E" w:rsidRDefault="004B7B5E" w:rsidP="00800353"/>
    <w:p w14:paraId="7CB38D8B" w14:textId="77777777" w:rsidR="00733FCD" w:rsidRPr="00800353" w:rsidRDefault="00733FCD" w:rsidP="00800353"/>
    <w:p w14:paraId="2BC1476C" w14:textId="77777777" w:rsidR="00733FCD" w:rsidRPr="00733FCD" w:rsidRDefault="00733FCD" w:rsidP="00733FCD">
      <w:pPr>
        <w:pStyle w:val="Ttulo2"/>
      </w:pPr>
      <w:r w:rsidRPr="00733FCD">
        <w:lastRenderedPageBreak/>
        <w:t>1.2. Análisis por tipología documental</w:t>
      </w:r>
    </w:p>
    <w:p w14:paraId="30DDCC95" w14:textId="77777777" w:rsidR="00733FCD" w:rsidRPr="00733FCD" w:rsidRDefault="00733FCD" w:rsidP="00733FCD">
      <w:pPr>
        <w:rPr>
          <w:b/>
          <w:bCs/>
        </w:rPr>
      </w:pPr>
      <w:r w:rsidRPr="00733FCD">
        <w:rPr>
          <w:b/>
          <w:bCs/>
        </w:rPr>
        <w:t>A) Normativa reguladora y marco institucional vasco</w:t>
      </w:r>
    </w:p>
    <w:p w14:paraId="47FE3B82" w14:textId="77777777" w:rsidR="00733FCD" w:rsidRPr="00733FCD" w:rsidRDefault="00733FCD" w:rsidP="00733FCD">
      <w:r w:rsidRPr="00733FCD">
        <w:t>El contexto normativo e institucional vasco constituye el primer anillo de relevancia para CCASA, tanto por su vinculación como sociedad pública de la Diputación Foral de Álava como por la especificidad y ambición del marco regulatorio autonómico en esta materia.</w:t>
      </w:r>
    </w:p>
    <w:p w14:paraId="7F3DB9B9" w14:textId="77777777" w:rsidR="00733FCD" w:rsidRPr="00733FCD" w:rsidRDefault="00733FCD" w:rsidP="00733FCD">
      <w:r w:rsidRPr="00733FCD">
        <w:rPr>
          <w:b/>
          <w:bCs/>
        </w:rPr>
        <w:t>Orden de 9 de julio de 2021 del Gobierno Vasco.</w:t>
      </w:r>
      <w:r w:rsidRPr="00733FCD">
        <w:t xml:space="preserve"> Es la única disposición normativa propiamente dicha del corpus y, como tal, posee un valor singular: no ofrece recomendaciones ni propone modelos, sino que establece obligaciones jurídicas directas para la Administración General de la CAE y sus Organismos Autónomos. Su preámbulo sitúa el acoso sexual y el acoso por razón de sexo como manifestaciones de la desigualdad estructural, conectándolos explícitamente con la Ley 4/2005 para la Igualdad de Mujeres y Hombres —cuyo artículo 43 califica ambas conductas como falta disciplinaria muy grave para el personal al servicio de las administraciones vascas— y con el Decreto Legislativo 1/2023, texto refundido de la Ley para la Igualdad de Mujeres y Hombres y contra la Violencia Machista contra las Mujeres.</w:t>
      </w:r>
    </w:p>
    <w:p w14:paraId="7E0AE3B1" w14:textId="77777777" w:rsidR="00733FCD" w:rsidRPr="00733FCD" w:rsidRDefault="00733FCD" w:rsidP="00733FCD">
      <w:r w:rsidRPr="00733FCD">
        <w:t>La Orden establece un procedimiento en tres fases claramente diferenciadas. La primera, de comunicación y acogida, se canaliza a través de una Asesoría Confidencial cuya función es informar, orientar y acompañar a la persona afectada. La segunda, de investigación, se activa mediante denuncia escrita y es desarrollada por una Comisión de Investigación de composición cuatripartita: una persona representante del Servicio de Prevención, una de la Unidad de Igualdad, una representante sindical y una secretaría con titulación en Derecho y sin derecho a voto. Todas las personas integrantes deben haber recibido formación específica cuyo itinerario aprueba la Comisión Permanente de Igualdad. La tercera fase es la resolución, que corresponde a la Viceconsejería de Función Pública y puede incluir la propuesta de inicio de procedimiento disciplinario, la adopción de medidas correctoras o el archivo.</w:t>
      </w:r>
    </w:p>
    <w:p w14:paraId="02CDF650" w14:textId="77777777" w:rsidR="00733FCD" w:rsidRPr="00733FCD" w:rsidRDefault="00733FCD" w:rsidP="00733FCD">
      <w:r w:rsidRPr="00733FCD">
        <w:t>Hay varios elementos de esta Orden que resultan especialmente relevantes para CCASA. Primero, la obligatoriedad de que la Comisión de Investigación incluya a personas del Servicio de Prevención y de la Unidad de Igualdad, lo que institucionaliza la convergencia entre ambas perspectivas. Segundo, el sistema de indicadores de seguimiento anual, desagregados por sexo, que debe presentarse a la Comisión Permanente de Igualdad y al Comité de Seguridad y Salud Intercentros: número de comunicaciones y denuncias, tipología de medidas de protección, resoluciones emitidas, procedimientos sancionadores iniciados, duración media de los procedimientos, y acciones de información, sensibilización y formación realizadas. Tercero, la Disposición Final Tercera, que establece la obligación de impulsar, en el plazo de un año desde la entrada en vigor, un plan de prevención del acoso sexual y por razón de sexo. Y cuarto, la cláusula de aplicación preferente del protocolo de la administración vasca cuando se produzcan situaciones entre personal propio y personal de empresas externas.</w:t>
      </w:r>
    </w:p>
    <w:p w14:paraId="326F1C07" w14:textId="77777777" w:rsidR="00733FCD" w:rsidRPr="00733FCD" w:rsidRDefault="00733FCD" w:rsidP="00733FCD">
      <w:pPr>
        <w:rPr>
          <w:b/>
          <w:bCs/>
        </w:rPr>
      </w:pPr>
      <w:r w:rsidRPr="00733FCD">
        <w:rPr>
          <w:b/>
          <w:bCs/>
        </w:rPr>
        <w:t>B) Protocolos y modelos de protocolo</w:t>
      </w:r>
    </w:p>
    <w:p w14:paraId="6B92FE87" w14:textId="77777777" w:rsidR="00733FCD" w:rsidRPr="00733FCD" w:rsidRDefault="00733FCD" w:rsidP="00733FCD">
      <w:r w:rsidRPr="00733FCD">
        <w:rPr>
          <w:b/>
          <w:bCs/>
        </w:rPr>
        <w:t>Emakunde (</w:t>
      </w:r>
      <w:proofErr w:type="spellStart"/>
      <w:r w:rsidRPr="00733FCD">
        <w:rPr>
          <w:b/>
          <w:bCs/>
        </w:rPr>
        <w:t>s.f.a</w:t>
      </w:r>
      <w:proofErr w:type="spellEnd"/>
      <w:r w:rsidRPr="00733FCD">
        <w:rPr>
          <w:b/>
          <w:bCs/>
        </w:rPr>
        <w:t>) — Protocolo para empresas de más de 50 personas.</w:t>
      </w:r>
      <w:r w:rsidRPr="00733FCD">
        <w:t xml:space="preserve"> Es uno de los documentos de mayor relevancia directa para CCASA por su origen institucional y por estar diseñado para el perfil organizativo que le corresponde. Con 49 páginas, se presenta como propuesta adaptable y forma parte de la colección "Trabajo" de Emakunde. Su estructura es completa: declaración de principios, ámbito de aplicación, normativa y definiciones, principios y garantías del procedimiento (con distinción entre procedimiento informal y formal), tipificación de faltas y sanciones, política de divulgación, sensibilización y formación, evaluación y seguimiento, información a las víctimas y modelo de denuncia. Su aportación conceptual más importante es la afirmación expresa de la doble naturaleza del acoso: conducta discriminatoria y riesgo laboral psicosocial. El abordaje, sostiene, debe ser necesariamente desde un doble prisma complementario: preventivo (para evitar que se produzca el acoso) y reactivo (para actuar cuando se ha producido). Referencia directamente la colaboración con </w:t>
      </w:r>
      <w:proofErr w:type="spellStart"/>
      <w:r w:rsidRPr="00733FCD">
        <w:t>Osalan</w:t>
      </w:r>
      <w:proofErr w:type="spellEnd"/>
      <w:r w:rsidRPr="00733FCD">
        <w:t xml:space="preserve"> y enlaza con las pautas preventivas de este organismo.</w:t>
      </w:r>
    </w:p>
    <w:p w14:paraId="013B648D" w14:textId="77777777" w:rsidR="00733FCD" w:rsidRPr="00733FCD" w:rsidRDefault="00733FCD" w:rsidP="00733FCD">
      <w:r w:rsidRPr="00733FCD">
        <w:rPr>
          <w:b/>
          <w:bCs/>
        </w:rPr>
        <w:t>Emakunde (</w:t>
      </w:r>
      <w:proofErr w:type="spellStart"/>
      <w:r w:rsidRPr="00733FCD">
        <w:rPr>
          <w:b/>
          <w:bCs/>
        </w:rPr>
        <w:t>s.f.b</w:t>
      </w:r>
      <w:proofErr w:type="spellEnd"/>
      <w:r w:rsidRPr="00733FCD">
        <w:rPr>
          <w:b/>
          <w:bCs/>
        </w:rPr>
        <w:t>) — Modelo para empresa.</w:t>
      </w:r>
      <w:r w:rsidRPr="00733FCD">
        <w:t xml:space="preserve"> Es la versión operativa del protocolo anterior, en formato de texto rellenable, concebida para su adopción directa. Comparte estructura con el protocolo de más de 50 personas, pero añade varios elementos significativos que indican una actualización reciente: la incorporación expresa del acoso en el ámbito digital; la referencia simultánea a la LO 3/2007 y a la LO 10/2022 de garantía integral de la libertad sexual; el enlace directo a la publicación de </w:t>
      </w:r>
      <w:proofErr w:type="spellStart"/>
      <w:r w:rsidRPr="00733FCD">
        <w:t>Osalan</w:t>
      </w:r>
      <w:proofErr w:type="spellEnd"/>
      <w:r w:rsidRPr="00733FCD">
        <w:t xml:space="preserve"> de 2025 sobre gestión preventiva (</w:t>
      </w:r>
      <w:proofErr w:type="spellStart"/>
      <w:r w:rsidRPr="00733FCD">
        <w:t>Osalan</w:t>
      </w:r>
      <w:proofErr w:type="spellEnd"/>
      <w:r w:rsidRPr="00733FCD">
        <w:t xml:space="preserve">, 2025); y un desarrollo especialmente detallado de la tipificación de faltas y sanciones. Define el procedimiento informal con un plazo máximo de siete días laborables y un objetivo claro: resolver extraoficialmente conductas sexistas que aún no constituyen acoso pero que podrían derivar en él. El procedimiento formal se inicia con denuncia escrita (también admitida de forma verbal o telemática) y puede ser activado no solo por la víctima sino por cualquier persona que tenga conocimiento de los hechos. En los aspectos normativos, la referencia a </w:t>
      </w:r>
      <w:proofErr w:type="spellStart"/>
      <w:r w:rsidRPr="00733FCD">
        <w:t>Osalan</w:t>
      </w:r>
      <w:proofErr w:type="spellEnd"/>
      <w:r w:rsidRPr="00733FCD">
        <w:t xml:space="preserve"> subraya el papel de este organismo en la elaboración de pautas metodológicas para que las organizaciones integren el enfoque de género en cada etapa de su gestión preventiva.</w:t>
      </w:r>
    </w:p>
    <w:p w14:paraId="5E8D3117" w14:textId="77777777" w:rsidR="00733FCD" w:rsidRPr="00733FCD" w:rsidRDefault="00733FCD" w:rsidP="00733FCD">
      <w:r w:rsidRPr="00733FCD">
        <w:rPr>
          <w:b/>
          <w:bCs/>
        </w:rPr>
        <w:t>Emakunde (2011) — Protocolo contra el acoso sexual y sexista.</w:t>
      </w:r>
      <w:r w:rsidRPr="00733FCD">
        <w:t xml:space="preserve"> Es la versión más antigua del protocolo vasco, con 19 páginas. Su interés es principalmente histórico y terminológico: utiliza la expresión "acoso sexista" en lugar de la posterior "acoso por razón de sexo", reflejando una evolución en el lenguaje institucional que conviene señalar. Su estructura básica ya incluía los elementos que se mantendrían en las versiones posteriores: asesoría confidencial, procedimiento informal y formal, tipificación de faltas. La comparación entre esta versión y las actualizadas permite trazar la evolución del abordaje institucional vasco a lo largo de catorce años.</w:t>
      </w:r>
    </w:p>
    <w:p w14:paraId="69A11E37" w14:textId="77777777" w:rsidR="00733FCD" w:rsidRPr="00733FCD" w:rsidRDefault="00733FCD" w:rsidP="00733FCD">
      <w:r w:rsidRPr="00733FCD">
        <w:rPr>
          <w:b/>
          <w:bCs/>
        </w:rPr>
        <w:t>Ministerio para la Transformación Digital y de la Función Pública / Ministerio de Igualdad (2024) — Protocolo de la AGE.</w:t>
      </w:r>
      <w:r w:rsidRPr="00733FCD">
        <w:t xml:space="preserve"> Es el protocolo oficial vigente para toda la Administración General del Estado y sus organismos públicos. Con 35 páginas y seis anexos operativos, constituye la referencia institucional de mayor rango para el sector público estatal. Su estructura se articula en seis bloques: introducción, política de prevención (con principios rectores, objetivos, ámbito de aplicación, garantías y definiciones), medidas preventivas, procedimiento de actuación, evaluación y seguimiento, e implantación. Establece ocho objetivos específicos entre los que destacan la cultura preventiva, la tolerancia cero, la reparación de las víctimas y las garantías de no repetición. Su ámbito de aplicación es amplio: cubre al personal propio, a personas en formación y prácticas, y prevé mecanismos de actuación cuando la persona acosadora o la víctima pertenecen a empresas externas. Incluye expresamente el ciberacoso. Un aspecto relevante es la regulación detallada de la asesoría confidencial y del Comité de Asesoramiento, así como la obligación de que la investigación se lleve a cabo preferiblemente en el ámbito provincial donde se formule la comunicación, atendiendo a la dispersión geográfica.</w:t>
      </w:r>
    </w:p>
    <w:p w14:paraId="651107A2" w14:textId="77777777" w:rsidR="00733FCD" w:rsidRPr="00733FCD" w:rsidRDefault="00733FCD" w:rsidP="00733FCD">
      <w:r w:rsidRPr="00733FCD">
        <w:rPr>
          <w:b/>
          <w:bCs/>
        </w:rPr>
        <w:t>Instituto de las Mujeres (2024) — Modelo de protocolo para empresa.</w:t>
      </w:r>
      <w:r w:rsidRPr="00733FCD">
        <w:t xml:space="preserve"> Es un documento plantilla que proporciona un protocolo completo y actualizado normativamente. Su estructura sigue los tres tipos de medidas del apartado 7 del Anexo del RD 901/2020: preventivas (declaración de principios, identificación de conductas), proactivas o procedimentales (comisión instructora, procedimiento informal y formal), y reactivas (régimen disciplinario). Su principal aportación es la definición amplia del ámbito espacial de aplicación, siguiendo el Convenio 190 de la OIT: incluye el lugar de trabajo, los espacios de descanso y comida, los desplazamientos, las comunicaciones digitales, el alojamiento proporcionado por la empresa y los trayectos entre domicilio y centro de trabajo. Sobre la comisión instructora, recomienda que esté integrada por tres personas (máximo cinco), incluyendo representación de la empresa, de las personas trabajadoras y perfil técnico de igualdad o prevención, con participación paritaria cuando exista representación legal. Establece un seguimiento obligatorio en un plazo máximo de treinta días naturales tras el cierre del expediente, con obligación de levantar acta que se remita a dirección, representación sindical, prevención de riesgos laborales y comisión de seguimiento del plan de igualdad.</w:t>
      </w:r>
    </w:p>
    <w:p w14:paraId="595EC205" w14:textId="77777777" w:rsidR="00733FCD" w:rsidRPr="00733FCD" w:rsidRDefault="00733FCD" w:rsidP="00733FCD">
      <w:r w:rsidRPr="00733FCD">
        <w:rPr>
          <w:b/>
          <w:bCs/>
        </w:rPr>
        <w:t>CCOO – Servicios a la Ciudadanía (2023) — Protocolo interno.</w:t>
      </w:r>
      <w:r w:rsidRPr="00733FCD">
        <w:t xml:space="preserve"> Tiene un interés particular por tratarse de un protocolo aplicado por una organización sindical a su propia estructura. Es la coherencia de una entidad que exige a las empresas lo que ella misma </w:t>
      </w:r>
      <w:proofErr w:type="spellStart"/>
      <w:r w:rsidRPr="00733FCD">
        <w:t>practica</w:t>
      </w:r>
      <w:proofErr w:type="spellEnd"/>
      <w:r w:rsidRPr="00733FCD">
        <w:t>. Con 24 páginas, su fecha lo sitúa en un marco normativo ya actualizado con la LO 10/2022.</w:t>
      </w:r>
    </w:p>
    <w:p w14:paraId="23461070" w14:textId="77777777" w:rsidR="00733FCD" w:rsidRPr="00733FCD" w:rsidRDefault="00733FCD" w:rsidP="00733FCD">
      <w:r w:rsidRPr="00733FCD">
        <w:rPr>
          <w:b/>
          <w:bCs/>
        </w:rPr>
        <w:t>OIJ, OISS, OEI, COMJIB y SEGIB (s.f.) — Modelo iberoamericano.</w:t>
      </w:r>
      <w:r w:rsidRPr="00733FCD">
        <w:t xml:space="preserve"> Aporta una perspectiva supranacional al corpus. Con 25 páginas, su valor es fundamentalmente comparativo: permite identificar los elementos que se consideran universales en un protocolo frente al acoso, con independencia del contexto normativo nacional específico.</w:t>
      </w:r>
    </w:p>
    <w:p w14:paraId="51F14B43" w14:textId="77777777" w:rsidR="00733FCD" w:rsidRPr="00733FCD" w:rsidRDefault="00733FCD" w:rsidP="00733FCD">
      <w:pPr>
        <w:rPr>
          <w:b/>
          <w:bCs/>
        </w:rPr>
      </w:pPr>
      <w:r w:rsidRPr="00733FCD">
        <w:rPr>
          <w:b/>
          <w:bCs/>
        </w:rPr>
        <w:t>C) Manuales y guías de gestión organizacional</w:t>
      </w:r>
    </w:p>
    <w:p w14:paraId="30E13A7C" w14:textId="77777777" w:rsidR="00733FCD" w:rsidRPr="00733FCD" w:rsidRDefault="00733FCD" w:rsidP="00733FCD">
      <w:proofErr w:type="spellStart"/>
      <w:r w:rsidRPr="00733FCD">
        <w:rPr>
          <w:b/>
          <w:bCs/>
        </w:rPr>
        <w:t>Osalan</w:t>
      </w:r>
      <w:proofErr w:type="spellEnd"/>
      <w:r w:rsidRPr="00733FCD">
        <w:rPr>
          <w:b/>
          <w:bCs/>
        </w:rPr>
        <w:t xml:space="preserve"> (2025) — Gestión preventiva del acoso sexual y por razón de sexo.</w:t>
      </w:r>
      <w:r w:rsidRPr="00733FCD">
        <w:t xml:space="preserve"> Es, junto con la guía de UGT, uno de los documentos más recientes del corpus y constituye una aportación singularísima porque aborda la materia exclusivamente desde la perspectiva de la prevención de riesgos laborales. Mientras la mayoría de los documentos se centran en el procedimiento de actuación una vez producido el acoso, </w:t>
      </w:r>
      <w:proofErr w:type="spellStart"/>
      <w:r w:rsidRPr="00733FCD">
        <w:t>Osalan</w:t>
      </w:r>
      <w:proofErr w:type="spellEnd"/>
      <w:r w:rsidRPr="00733FCD">
        <w:t xml:space="preserve"> sitúa el eje en la gestión preventiva. El documento desarrolla un modelo completo de gestión del riesgo articulado en cuatro fases: identificación de factores de riesgo, evaluación del riesgo con perspectiva de género, planificación e implantación de medidas preventivas, e investigación de los daños para la salud.</w:t>
      </w:r>
    </w:p>
    <w:p w14:paraId="4B8D6529" w14:textId="77777777" w:rsidR="00733FCD" w:rsidRPr="00733FCD" w:rsidRDefault="00733FCD" w:rsidP="00733FCD">
      <w:r w:rsidRPr="00733FCD">
        <w:t xml:space="preserve">En la identificación de factores de riesgo, </w:t>
      </w:r>
      <w:proofErr w:type="spellStart"/>
      <w:r w:rsidRPr="00733FCD">
        <w:t>Osalan</w:t>
      </w:r>
      <w:proofErr w:type="spellEnd"/>
      <w:r w:rsidRPr="00733FCD">
        <w:t xml:space="preserve"> distingue entre factores externos (el sexismo y la normalización social de la violencia, la falta de corresponsabilidad, la mayor precariedad laboral de las mujeres) y factores internos, que clasifica siguiendo el marco PRIMA-EF en cinco categorías: contenido del trabajo (desajuste de tareas, trato con público, aislamiento), carga y ritmo de trabajo (estrés, sobrecarga), relaciones interpersonales (exposición a conflictos, aislamiento, falta de colaboración), rol en la organización (atribución de puestos basada en estereotipos, conflicto de rol, sobrecarga/</w:t>
      </w:r>
      <w:proofErr w:type="spellStart"/>
      <w:r w:rsidRPr="00733FCD">
        <w:t>infracarga</w:t>
      </w:r>
      <w:proofErr w:type="spellEnd"/>
      <w:r w:rsidRPr="00733FCD">
        <w:t>) y desarrollo profesional (sistemas de promoción con sesgos de género, inseguridad contractual, desigualdad en condiciones laborales).</w:t>
      </w:r>
    </w:p>
    <w:p w14:paraId="0A6EC5FE" w14:textId="77777777" w:rsidR="00733FCD" w:rsidRPr="00733FCD" w:rsidRDefault="00733FCD" w:rsidP="00733FCD">
      <w:r w:rsidRPr="00733FCD">
        <w:t xml:space="preserve">Para la evaluación, señala la necesidad de utilizar metodologías que permitan integrar la perspectiva de género, mencionando expresamente FPSICO 4.1 del INSST y </w:t>
      </w:r>
      <w:proofErr w:type="spellStart"/>
      <w:r w:rsidRPr="00733FCD">
        <w:t>CoPsoQ</w:t>
      </w:r>
      <w:proofErr w:type="spellEnd"/>
      <w:r w:rsidRPr="00733FCD">
        <w:t xml:space="preserve"> ISTAS21. Insiste en que las personas de la organización preventiva que apliquen estos instrumentos deben disponer de formación en igualdad de mujeres y hombres.</w:t>
      </w:r>
    </w:p>
    <w:p w14:paraId="56AE4A8F" w14:textId="77777777" w:rsidR="00733FCD" w:rsidRPr="00733FCD" w:rsidRDefault="00733FCD" w:rsidP="00733FCD">
      <w:r w:rsidRPr="00733FCD">
        <w:t>Uno de los aspectos más innovadores del documento es su tratamiento de la investigación de los daños para la salud derivados del acoso. Señala que estos daños suelen presentarse como bajas por enfermedad común sin que se reconozca su origen laboral, y propone que la investigación del daño se realice de forma coordinada con la activación del protocolo, para no someter a la víctima a dos procesos indagatorios paralelos. Para ello, remite a la Metodología OSALAN de investigación de sucesos de origen psicosocial (2023) y propone un esquema de investigación multicausal que incluye recogida de información, análisis de datos, determinación de causas y propuesta de medidas preventivas.</w:t>
      </w:r>
    </w:p>
    <w:p w14:paraId="776F2D02" w14:textId="77777777" w:rsidR="00733FCD" w:rsidRPr="00733FCD" w:rsidRDefault="00733FCD" w:rsidP="00733FCD">
      <w:r w:rsidRPr="00733FCD">
        <w:t>La relevancia de este documento para CCASA es doble: por un lado, proporciona el marco técnico para integrar la prevención del acoso en el sistema de prevención de riesgos laborales de la organización; por otro, su origen institucional (</w:t>
      </w:r>
      <w:proofErr w:type="spellStart"/>
      <w:r w:rsidRPr="00733FCD">
        <w:t>Osalan</w:t>
      </w:r>
      <w:proofErr w:type="spellEnd"/>
      <w:r w:rsidRPr="00733FCD">
        <w:t xml:space="preserve"> es un organismo del Gobierno Vasco) lo sitúa dentro del ecosistema vasco de referencia para CCASA.</w:t>
      </w:r>
    </w:p>
    <w:p w14:paraId="7F1E967D" w14:textId="77777777" w:rsidR="00733FCD" w:rsidRPr="00733FCD" w:rsidRDefault="00733FCD" w:rsidP="00733FCD">
      <w:r w:rsidRPr="00733FCD">
        <w:rPr>
          <w:b/>
          <w:bCs/>
        </w:rPr>
        <w:t>Instituto de las Mujeres (2023) — Manual de referencia.</w:t>
      </w:r>
      <w:r w:rsidRPr="00733FCD">
        <w:t xml:space="preserve"> Es el documento más extenso del corpus (85 páginas) y funciona como guía integral. Su primera parte proporciona fundamentación teórica, normativa y conceptual; su segunda parte incluye dos modelos completos de protocolo diferenciados: uno para empresas con plan de igualdad (obligatorio o voluntario) y otro para empresas de menor tamaño sin plan. Esta doble propuesta reconoce que la complejidad del protocolo debe calibrarse en función de la estructura organizativa. El manual identifica siete principios rectores que debería respetar cualquier procedimiento: prevención y sensibilización (incluyendo el entorno digital), confidencialidad, presunción de inocencia, prohibición de represalias, diligencia y celeridad, garantía de derechos laborales y protección social, y protección integral de la víctima. Establece además las fases y plazos máximos del procedimiento: reunión de la comisión instructora en tres días laborables desde la denuncia, fase preliminar potestativa de siete días, expediente informativo de diez días (prorrogables por tres), resolución en tres días, y seguimiento en treinta días naturales.</w:t>
      </w:r>
    </w:p>
    <w:p w14:paraId="538047D9" w14:textId="77777777" w:rsidR="00733FCD" w:rsidRPr="00733FCD" w:rsidRDefault="00733FCD" w:rsidP="00733FCD">
      <w:r w:rsidRPr="00733FCD">
        <w:rPr>
          <w:b/>
          <w:bCs/>
        </w:rPr>
        <w:t>Ministerio de Defensa (s.f.) — Manual de buenas prácticas para el mando.</w:t>
      </w:r>
      <w:r w:rsidRPr="00733FCD">
        <w:t xml:space="preserve"> Aunque procede de un ámbito específico (las Fuerzas Armadas), su enfoque es trasladable: sitúa la responsabilidad de la prevención en las personas con funciones de dirección, no solo en la víctima o en un órgano especializado. Desarrolla el marco legal militar y aborda la identificación de conductas desde la perspectiva de quien tiene poder de dirección. Para CCASA, puede inspirar contenidos formativos dirigidos a personas con funciones de coordinación o jefatura.</w:t>
      </w:r>
    </w:p>
    <w:p w14:paraId="7B513535" w14:textId="77777777" w:rsidR="00733FCD" w:rsidRPr="00733FCD" w:rsidRDefault="00733FCD" w:rsidP="00733FCD">
      <w:pPr>
        <w:rPr>
          <w:b/>
          <w:bCs/>
        </w:rPr>
      </w:pPr>
      <w:r w:rsidRPr="00733FCD">
        <w:rPr>
          <w:b/>
          <w:bCs/>
        </w:rPr>
        <w:t>D) Guías de negociación y acción sindical</w:t>
      </w:r>
    </w:p>
    <w:p w14:paraId="7573293D" w14:textId="77777777" w:rsidR="00733FCD" w:rsidRPr="00733FCD" w:rsidRDefault="00733FCD" w:rsidP="00733FCD">
      <w:r w:rsidRPr="00733FCD">
        <w:rPr>
          <w:b/>
          <w:bCs/>
        </w:rPr>
        <w:t>UGT (2025) — Guía de buenas prácticas en la negociación de protocolos.</w:t>
      </w:r>
      <w:r w:rsidRPr="00733FCD">
        <w:t xml:space="preserve"> Es el documento más reciente y uno de los más extensos del corpus (aproximadamente 157 páginas). Su estructura en once capítulos combina fundamentación histórica del reconocimiento del acoso sexual y por razón de sexo, análisis normativo completo (que ya incorpora la Directiva europea 2024/1385 sobre la lucha contra la violencia contra las mujeres), recomendaciones para la negociación colectiva, consultas frecuentes y un modelo completo de protocolo. Este último resulta especialmente interesante porque está diseñado desde la perspectiva negociadora, incorporando las cláusulas que la representación sindical debería exigir. La guía aborda también una cuestión que pocos documentos tratan con claridad: la distinción entre la obligación de todas las empresas de disponer de protocolo (con independencia de su tamaño) y la obligación adicional de negociarlo con la representación de las personas trabajadoras cuando la empresa tiene plan de igualdad. En su apartado de consultas frecuentes, resuelve dudas prácticas sobre la composición de la comisión instructora (recomienda entre tres y cinco personas, con formación específica, sin relación de dependencia ni parentesco con las partes, preferentemente miembros de la comisión de igualdad o seguimiento del plan), la necesidad de firmar compromisos de confidencialidad, y la distinción entre el papel técnico de la comisión (que emite informe) y la potestad sancionadora (que corresponde a la dirección de la empresa).</w:t>
      </w:r>
    </w:p>
    <w:p w14:paraId="5E01F415" w14:textId="77777777" w:rsidR="00733FCD" w:rsidRPr="00733FCD" w:rsidRDefault="00733FCD" w:rsidP="00733FCD">
      <w:r w:rsidRPr="00733FCD">
        <w:rPr>
          <w:b/>
          <w:bCs/>
        </w:rPr>
        <w:t>Ministerio de Igualdad – CCOO (2021) — Guía sindical de actuación.</w:t>
      </w:r>
      <w:r w:rsidRPr="00733FCD">
        <w:t xml:space="preserve"> Es un documento breve (19 páginas) orientado a capacitar a la representación sindical para actuar ante situaciones de acoso. No sustituye al protocolo de empresa, sino que lo complementa desde la acción sindical. Su aportación más relevante es la constatación de que muchos protocolos de empresa existentes se limitan a una declaración de principios y un procedimiento de denuncia, sin incorporar medidas preventivas, tipificación de conductas detallada ni mecanismos de seguimiento. También identifica un esquema básico que tienen los protocolos acordados en las empresas: declaración de principios, tipificación del acoso, procedimiento de investigación y resolución del procedimiento. Señala que un aspecto clave que debe quedar resuelto en el protocolo es garantizar que la denuncia no se convierta en una herramienta contra la propia víctima.</w:t>
      </w:r>
    </w:p>
    <w:p w14:paraId="0BFDAB44" w14:textId="77777777" w:rsidR="00733FCD" w:rsidRPr="00733FCD" w:rsidRDefault="00733FCD" w:rsidP="00733FCD">
      <w:pPr>
        <w:rPr>
          <w:b/>
          <w:bCs/>
        </w:rPr>
      </w:pPr>
      <w:r w:rsidRPr="00733FCD">
        <w:rPr>
          <w:b/>
          <w:bCs/>
        </w:rPr>
        <w:t>E) Estudios e investigaciones</w:t>
      </w:r>
    </w:p>
    <w:p w14:paraId="1D9FF6D1" w14:textId="77777777" w:rsidR="00733FCD" w:rsidRPr="00733FCD" w:rsidRDefault="00733FCD" w:rsidP="00733FCD">
      <w:r w:rsidRPr="00733FCD">
        <w:rPr>
          <w:b/>
          <w:bCs/>
        </w:rPr>
        <w:t>Ministerio de Igualdad – Delegación del Gobierno contra la Violencia de Género / CCOO (2021) — Estudio sobre acoso laboral en España.</w:t>
      </w:r>
      <w:r w:rsidRPr="00733FCD">
        <w:t xml:space="preserve"> Es el único documento del corpus basado en investigación empírica original. Combina metodología cuantitativa (cuestionario a 1.119 mujeres trabajadoras víctimas de acoso, de 16 a 64 años) con tres grupos de discusión (delegadas sindicales de empresas pequeñas, de empresas grandes, y profesionales especializadas en acompañamiento a víctimas). Contextualiza sus hallazgos con la Macroencuesta de Violencia Contra la Mujer 2019, según la cual el 40,4% de las mujeres de 16 o más años residentes en España ha sufrido acoso sexual en algún momento de su vida, estimándose que más de 8,2 millones de mujeres han sido afectadas. En el caso concreto del acoso en el trabajo, prácticamente una de cada cinco mujeres acosadas sexualmente lo ha sido en el ámbito laboral. El estudio revela datos preocupantes sobre la tolerancia social: un 37% de la población muestra algún grado de acuerdo con la afirmación de que el acoso sexual en el trabajo se acabaría si la mujer simplemente se lo dijera al hombre, cifra que asciende al 40,9% entre los hombres. Asimismo, una de cada cuatro hombres (25,8%) considera que las mujeres que dicen haber sido acosadas sexualmente en el trabajo normalmente suelen exagerar. En cuanto al perfil de la muestra, el 67,7% trabajaba en el sector privado y el 32,3% en el sector público; entre las del sector privado, el 41,3% tenía contrato temporal. Datos posteriores del documento de </w:t>
      </w:r>
      <w:proofErr w:type="spellStart"/>
      <w:r w:rsidRPr="00733FCD">
        <w:t>Osalan</w:t>
      </w:r>
      <w:proofErr w:type="spellEnd"/>
      <w:r w:rsidRPr="00733FCD">
        <w:t xml:space="preserve"> (2025) amplían este panorama con la Encuesta Europea de Violencia de Género 2022, según la cual el 28,4% del total de mujeres residentes en España que han trabajado alguna vez ha sufrido acoso sexual en el trabajo en algún momento de su vida laboral.</w:t>
      </w:r>
    </w:p>
    <w:p w14:paraId="1CCC82B9" w14:textId="77777777" w:rsidR="00733FCD" w:rsidRPr="00733FCD" w:rsidRDefault="00733FCD" w:rsidP="00733FCD">
      <w:r w:rsidRPr="00733FCD">
        <w:rPr>
          <w:b/>
          <w:bCs/>
        </w:rPr>
        <w:t>CREUP (2021) — Informe ejecutivo sobre protocolos universitarios.</w:t>
      </w:r>
      <w:r w:rsidRPr="00733FCD">
        <w:t xml:space="preserve"> Analiza los protocolos contra el acoso de las universidades públicas españolas. Aunque el ámbito universitario tiene especificidades distintas al laboral, aporta datos comparativos valiosos: la totalidad de universidades públicas tiene protocolo propio; casi la mitad (46%) lo ha actualizado o renovado; en cuanto a los tipos de acoso que recogen, el 28% se limita al acoso sexual y por razón de sexo, el 44% incorpora también el acoso por orientación sexual, expresión o identidad de género, y el 28% recoge cualquier tipo de acoso. El 86% de las universidades configura órganos o comisiones específicas. Sin embargo, solo la mitad cuenta con representación estudiantil en las comisiones. El informe identifica debilidades comunes: insuficiente formación específica de las personas que intervienen, falta de transparencia y participación, invisibilización de algunos tipos de violencia y accesibilidad limitada de los procedimientos.</w:t>
      </w:r>
    </w:p>
    <w:p w14:paraId="6CBFC207" w14:textId="77777777" w:rsidR="00733FCD" w:rsidRPr="00733FCD" w:rsidRDefault="00733FCD" w:rsidP="00733FCD">
      <w:r w:rsidRPr="00733FCD">
        <w:rPr>
          <w:b/>
          <w:bCs/>
        </w:rPr>
        <w:t>Soleto Muñoz, López Jiménez y Hernández Moura (2025) — Problemáticas en torno a la violencia sexual en el campus.</w:t>
      </w:r>
      <w:r w:rsidRPr="00733FCD">
        <w:t xml:space="preserve"> Obra académica colectiva que, aunque centrada en el ámbito universitario, contiene aportaciones de alcance general. El capítulo de Cristina Ruiz López (Universidad de Córdoba) identifica sistemáticamente siete dificultades, siete debilidades y tres limitaciones de los protocolos existentes. Entre las dificultades: los problemas de delimitación entre acoso laboral y acoso sexual o por razón de sexo; la cuestión de si ampliar el protocolo a otros tipos de acoso discriminatorio; las deficiencias procedimentales; los problemas de plazos y activación; la controversia sobre la derivación a mediación; la insuficiencia de las medidas cautelares; y los conflictos con las causas de abstención y recusación de las personas de la comisión. Entre las debilidades: la falta de coordinación entre órganos; la accesibilidad insuficiente de la información; la deficiente recogida de datos y seguimiento; la dificultad para identificar las situaciones de acoso; la falta de formación en perspectiva de género de quienes integran las comisiones; la afectación a los derechos de la persona denunciada; y la necesidad de apoyo institucional. Entre las limitaciones: el carácter jerárquico de las organizaciones, la insuficiencia en el control de la información y los obstáculos derivados de la protección de datos.</w:t>
      </w:r>
    </w:p>
    <w:p w14:paraId="13838A0C" w14:textId="77777777" w:rsidR="00733FCD" w:rsidRPr="00733FCD" w:rsidRDefault="00733FCD" w:rsidP="00733FCD">
      <w:r w:rsidRPr="00733FCD">
        <w:t>El capítulo de Gema Varona (Instituto Vasco de Criminología, UPV/EHU) introduce la perspectiva de la justicia restaurativa como complemento al enfoque disciplinario-sancionador. Argumenta que, en algunos casos, los procedimientos disciplinarios severos y excluyentes pueden resultar ineficientes, y que los valores universitarios de aprendizaje, convivencia, responsabilización y diálogo deberían tener cabida a través de modalidades grupales de justicia restaurativa: círculos, paneles, talleres y conferencias. No obstante, advierte que esto no debe significar impunidad ni privatización del daño.</w:t>
      </w:r>
    </w:p>
    <w:p w14:paraId="38539972" w14:textId="77777777" w:rsidR="00733FCD" w:rsidRPr="00733FCD" w:rsidRDefault="00733FCD" w:rsidP="00733FCD">
      <w:r w:rsidRPr="00733FCD">
        <w:pict w14:anchorId="1AB4F900">
          <v:rect id="_x0000_i1031" style="width:0;height:1.5pt" o:hralign="center" o:hrstd="t" o:hr="t" fillcolor="#a0a0a0" stroked="f"/>
        </w:pict>
      </w:r>
    </w:p>
    <w:p w14:paraId="7A326EE5" w14:textId="77777777" w:rsidR="00733FCD" w:rsidRPr="00733FCD" w:rsidRDefault="00733FCD" w:rsidP="00733FCD">
      <w:pPr>
        <w:rPr>
          <w:b/>
          <w:bCs/>
        </w:rPr>
      </w:pPr>
      <w:r w:rsidRPr="00733FCD">
        <w:rPr>
          <w:b/>
          <w:bCs/>
        </w:rPr>
        <w:t>1.3. Síntesis analítica: qué nos dice el corpus sobre cómo deben ser los protocolos</w:t>
      </w:r>
    </w:p>
    <w:p w14:paraId="7BD54824" w14:textId="77777777" w:rsidR="00733FCD" w:rsidRPr="00733FCD" w:rsidRDefault="00733FCD" w:rsidP="00733FCD">
      <w:r w:rsidRPr="00733FCD">
        <w:t>La lectura transversal de los dieciséis documentos permite extraer un mapa detallado de los contenidos, enfoques, recomendaciones y tensiones que emergen del estado actual de la cuestión. Esta síntesis no pretende ser aún un análisis comparativo sistemático —esa será la tarea de la Fase 2—, sino cartografiar las dimensiones relevantes que la documentación identifica, de modo que sirvan como base para definir los criterios con los que, en la siguiente fase, se analizarán comparativamente los protocolos.</w:t>
      </w:r>
    </w:p>
    <w:p w14:paraId="403D7E25" w14:textId="77777777" w:rsidR="00733FCD" w:rsidRPr="00733FCD" w:rsidRDefault="00733FCD" w:rsidP="00733FCD">
      <w:r w:rsidRPr="00733FCD">
        <w:rPr>
          <w:b/>
          <w:bCs/>
        </w:rPr>
        <w:t>Sobre el marco conceptual y las definiciones.</w:t>
      </w:r>
      <w:r w:rsidRPr="00733FCD">
        <w:t xml:space="preserve"> Los documentos revelan una evolución significativa en la delimitación conceptual del acoso. La base legal común es la distinción establecida en el artículo 7 de la LO 3/2007 entre acoso sexual (comportamiento verbal o físico de naturaleza sexual) y acoso por razón de sexo (comportamiento en función del sexo de una persona que atente contra su dignidad). Sin embargo, los documentos más recientes (Instituto de las Mujeres, 2024; UGT, 2025; Emakunde, </w:t>
      </w:r>
      <w:proofErr w:type="spellStart"/>
      <w:r w:rsidRPr="00733FCD">
        <w:t>s.f.b</w:t>
      </w:r>
      <w:proofErr w:type="spellEnd"/>
      <w:r w:rsidRPr="00733FCD">
        <w:t>) amplían sustancialmente este marco en dos direcciones. Por un lado, incorporan las "conductas contrarias a la libertad sexual y la integridad moral" como categoría adicional, siguiendo la LO 10/2022. Por otro, incluyen expresamente la violencia en el ámbito digital. Ruiz López (en Soleto Muñoz et al., 2025) señala además una dificultad práctica persistente: la línea que separa el acoso laboral del acoso sexual o por razón de sexo no siempre es clara, y recomienda que los protocolos incluyan ejemplos concretos de conductas constitutivas, tal como ya hacen algunos (el protocolo de la AGE incluye un Anexo V con situaciones tipo). La guía sindical de CCOO (Ministerio de Igualdad – CCOO, 2021) constata que las definiciones en los protocolos de empresa no siempre se ajustan a las definiciones legales, lo que genera inseguridad jurídica.</w:t>
      </w:r>
    </w:p>
    <w:p w14:paraId="121D2F08" w14:textId="77777777" w:rsidR="00733FCD" w:rsidRPr="00733FCD" w:rsidRDefault="00733FCD" w:rsidP="00733FCD">
      <w:r w:rsidRPr="00733FCD">
        <w:rPr>
          <w:b/>
          <w:bCs/>
        </w:rPr>
        <w:t>Sobre el ámbito de aplicación.</w:t>
      </w:r>
      <w:r w:rsidRPr="00733FCD">
        <w:t xml:space="preserve"> El corpus muestra una tendencia clara a la ampliación progresiva del ámbito de aplicación personal y espacial. En cuanto a las personas protegidas, los documentos más recientes coinciden en incluir, además de la plantilla propia, al personal en formación, en prácticas, voluntariado, personal de empresas externas (contratas, subcontratas, ETT), e incluso clientela y proveedoras. El modelo del Instituto de las Mujeres (2024) y la guía de UGT (2025) son los más expansivos: obligan a la empresa a informar a las empresas externas de la existencia del protocolo e incluir la obligación de su cumplimiento en los contratos mercantiles. La Orden vasca (2021) establece la aplicación preferente del protocolo de la Administración cuando las situaciones de acoso se produzcan entre personal propio y de empresa externa en centros de trabajo de la administración. En cuanto al ámbito espacial, el modelo del Instituto de las Mujeres (2024) sigue el Convenio 190 de la OIT e incluye no solo el centro de trabajo sino también desplazamientos, viajes, eventos formativos, comunicaciones digitales, alojamiento proporcionado por la empresa y trayectos entre domicilio y centro de trabajo.</w:t>
      </w:r>
    </w:p>
    <w:p w14:paraId="04A1F45E" w14:textId="77777777" w:rsidR="00733FCD" w:rsidRPr="00733FCD" w:rsidRDefault="00733FCD" w:rsidP="00733FCD">
      <w:r w:rsidRPr="00733FCD">
        <w:rPr>
          <w:b/>
          <w:bCs/>
        </w:rPr>
        <w:t>Sobre la arquitectura del procedimiento.</w:t>
      </w:r>
      <w:r w:rsidRPr="00733FCD">
        <w:t xml:space="preserve"> La totalidad de los protocolos analizados establecen algún tipo de procedimiento para canalizar las denuncias, pero difieren significativamente en su diseño. La principal divergencia es si el protocolo contempla una o dos vías de actuación. La mayoría de los documentos vascos y estatales recientes establecen una doble vía: un procedimiento informal o fase preliminar (potestativo, orientado a resolver conductas incipientes o de menor gravedad) y un procedimiento formal o expediente informativo (para conductas graves o cuando la vía informal no resuelve). Los protocolos de Emakunde (</w:t>
      </w:r>
      <w:proofErr w:type="spellStart"/>
      <w:r w:rsidRPr="00733FCD">
        <w:t>s.f.a</w:t>
      </w:r>
      <w:proofErr w:type="spellEnd"/>
      <w:r w:rsidRPr="00733FCD">
        <w:t xml:space="preserve">; </w:t>
      </w:r>
      <w:proofErr w:type="spellStart"/>
      <w:r w:rsidRPr="00733FCD">
        <w:t>s.f.b</w:t>
      </w:r>
      <w:proofErr w:type="spellEnd"/>
      <w:r w:rsidRPr="00733FCD">
        <w:t>) establecen que el procedimiento informal tiene un plazo máximo de siete días laborables, y su objetivo es resolver el problema extraoficialmente antes de que se convierta en una situación de acoso consolidada. El manual de referencia del Instituto de las Mujeres (2023) establece plazos más detallados: tres días para la reunión de la comisión instructora, siete para la fase preliminar, diez (prorrogables por tres) para el expediente informativo, tres para la resolución y treinta para el seguimiento. La Orden vasca (2021) no contempla procedimiento informal como tal, pero sí establece una fase previa de comunicación y acogida a través de la Asesoría Confidencial antes de la fase de investigación formal.</w:t>
      </w:r>
    </w:p>
    <w:p w14:paraId="54285EF0" w14:textId="77777777" w:rsidR="00733FCD" w:rsidRPr="00733FCD" w:rsidRDefault="00733FCD" w:rsidP="00733FCD">
      <w:r w:rsidRPr="00733FCD">
        <w:rPr>
          <w:b/>
          <w:bCs/>
        </w:rPr>
        <w:t>Sobre la figura de la asesoría confidencial.</w:t>
      </w:r>
      <w:r w:rsidRPr="00733FCD">
        <w:t xml:space="preserve"> Es un elemento presente en prácticamente todos los protocolos del corpus, pero con diferencias importantes en su configuración. En los modelos de Emakunde, la asesoría confidencial es el primer punto de contacto y tiene funciones de información, orientación, acompañamiento y, en el procedimiento informal, de gestión directa del conflicto. En el protocolo de la AGE (2024), es también la encargada de emitir el informe de valoración tras la investigación. En la Orden vasca (2021), la asesoría confidencial tiene un papel más acotado en la primera fase (comunicación y acogida) pero participa después como asesora de la Comisión de Investigación, sin derecho a voto. El documento de </w:t>
      </w:r>
      <w:proofErr w:type="spellStart"/>
      <w:r w:rsidRPr="00733FCD">
        <w:t>Osalan</w:t>
      </w:r>
      <w:proofErr w:type="spellEnd"/>
      <w:r w:rsidRPr="00733FCD">
        <w:t xml:space="preserve"> (2025) insiste en que el personal del Servicio de Prevención debe formar parte de la asesoría confidencial y participar en todas las etapas del proceso, lo que garantizaría la coherencia entre las medidas correctoras propuestas y las preventivas.</w:t>
      </w:r>
    </w:p>
    <w:p w14:paraId="2BCEFE25" w14:textId="77777777" w:rsidR="00733FCD" w:rsidRPr="00733FCD" w:rsidRDefault="00733FCD" w:rsidP="00733FCD">
      <w:r w:rsidRPr="00733FCD">
        <w:rPr>
          <w:b/>
          <w:bCs/>
        </w:rPr>
        <w:t>Sobre la composición de los órganos de instrucción e investigación.</w:t>
      </w:r>
      <w:r w:rsidRPr="00733FCD">
        <w:t xml:space="preserve"> Es una de las dimensiones donde mayor diversidad existe. La Orden vasca (2021) establece una composición cuatripartita (Servicio de Prevención, Unidad de Igualdad, representación sindical, secretaría jurídica). El modelo del Instituto de las Mujeres (2024) recomienda entre tres y cinco personas, incluyendo representación de la empresa, de las personas trabajadoras y perfil técnico de igualdad o prevención, con participación paritaria empresa-trabajadoras cuando exista representación legal. La guía de UGT (2025) aconseja que sean preferentemente miembros de la comisión de igualdad o de seguimiento del plan, con formación específica. En todos los casos se exige que no exista relación de dependencia, parentesco ni interés directo con las partes, y varios documentos (UGT, 2025; Instituto de las Mujeres, 2024) prevén la posibilidad de solicitar asesoramiento externo. Un aspecto destacado por varios documentos es la necesidad de que todas las personas integrantes firmen compromisos de confidencialidad y tengan formación específica en igualdad y en acoso sexual y por razón de sexo.</w:t>
      </w:r>
    </w:p>
    <w:p w14:paraId="3EF8ACEE" w14:textId="77777777" w:rsidR="00733FCD" w:rsidRPr="00733FCD" w:rsidRDefault="00733FCD" w:rsidP="00733FCD">
      <w:r w:rsidRPr="00733FCD">
        <w:rPr>
          <w:b/>
          <w:bCs/>
        </w:rPr>
        <w:t>Sobre las garantías procesales.</w:t>
      </w:r>
      <w:r w:rsidRPr="00733FCD">
        <w:t xml:space="preserve"> El corpus muestra un consenso amplio en torno a un núcleo de garantías que deben regir cualquier procedimiento: confidencialidad y protección de la intimidad, prohibición de represalias, presunción de inocencia de la persona denunciada, derecho de audiencia y contradicción, derecho de acompañamiento (por representante sindical u otra persona de confianza), celeridad en la tramitación, y protección de la víctima frente a la victimización secundaria. Sin embargo, hay garantías que solo aparecen en los documentos </w:t>
      </w:r>
      <w:proofErr w:type="gramStart"/>
      <w:r w:rsidRPr="00733FCD">
        <w:t>más recientes o más elaborados</w:t>
      </w:r>
      <w:proofErr w:type="gramEnd"/>
      <w:r w:rsidRPr="00733FCD">
        <w:t>: la presunción de veracidad de los hechos denunciados (UGT, 2025), la obligación de separar a la persona acosadora de la víctima y no al revés (AGE, 2024; Instituto de las Mujeres, 2024), la derivación a acompañamiento psicosocial (AGE, 2024), y la garantía de reparación material y simbólica (AGE, 2024). El protocolo de la AGE establece expresamente que las medidas de reparación deben incluir la escucha y atención a las propuestas de la víctima y el restablecimiento de su dignidad y reputación.</w:t>
      </w:r>
    </w:p>
    <w:p w14:paraId="650EF7FB" w14:textId="77777777" w:rsidR="00733FCD" w:rsidRPr="00733FCD" w:rsidRDefault="00733FCD" w:rsidP="00733FCD">
      <w:r w:rsidRPr="00733FCD">
        <w:rPr>
          <w:b/>
          <w:bCs/>
        </w:rPr>
        <w:t>Sobre el equilibrio entre prevención y reacción.</w:t>
      </w:r>
      <w:r w:rsidRPr="00733FCD">
        <w:t xml:space="preserve"> Es quizá la tensión más significativa que recorre todo el corpus. La guía sindical de CCOO (Ministerio de Igualdad – CCOO, 2021) constata que la mayoría de los protocolos existentes en las empresas son esencialmente reactivos: se activan cuando ya se ha producido una denuncia. Los documentos de Emakunde y, sobre todo, el de </w:t>
      </w:r>
      <w:proofErr w:type="spellStart"/>
      <w:r w:rsidRPr="00733FCD">
        <w:t>Osalan</w:t>
      </w:r>
      <w:proofErr w:type="spellEnd"/>
      <w:r w:rsidRPr="00733FCD">
        <w:t xml:space="preserve"> (2025) proponen explícitamente superar esta limitación. </w:t>
      </w:r>
      <w:proofErr w:type="spellStart"/>
      <w:r w:rsidRPr="00733FCD">
        <w:t>Osalan</w:t>
      </w:r>
      <w:proofErr w:type="spellEnd"/>
      <w:r w:rsidRPr="00733FCD">
        <w:t xml:space="preserve"> argumenta que la principal medida preventiva es desarrollar una gestión de la prevención de riesgos laborales con perspectiva de género que contemple específicamente el acoso sexual y por razón de sexo, lo que supone incorporar medidas en cada una de las fases de la gestión preventiva: evaluación de riesgos psicosociales con perspectiva de género, planificación de la actividad preventiva, formación del personal de prevención en igualdad, vigilancia de la salud sensible al sexo-género, e investigación de los daños. La guía de UGT (2025) y el modelo del Instituto de las Mujeres (2024) establecen además medidas preventivas concretas: declaración de principios, difusión del protocolo, formación y sensibilización, códigos de buenas prácticas, y campañas informativas.</w:t>
      </w:r>
    </w:p>
    <w:p w14:paraId="0A4C4A01" w14:textId="77777777" w:rsidR="00733FCD" w:rsidRPr="00733FCD" w:rsidRDefault="00733FCD" w:rsidP="00733FCD">
      <w:r w:rsidRPr="00733FCD">
        <w:rPr>
          <w:b/>
          <w:bCs/>
        </w:rPr>
        <w:t>Sobre la formación y sensibilización.</w:t>
      </w:r>
      <w:r w:rsidRPr="00733FCD">
        <w:t xml:space="preserve"> Prácticamente todos los documentos la incluyen como componente del protocolo, pero con grados de desarrollo muy desiguales. Los protocolos de Emakunde (</w:t>
      </w:r>
      <w:proofErr w:type="spellStart"/>
      <w:r w:rsidRPr="00733FCD">
        <w:t>s.f.a</w:t>
      </w:r>
      <w:proofErr w:type="spellEnd"/>
      <w:r w:rsidRPr="00733FCD">
        <w:t xml:space="preserve">; </w:t>
      </w:r>
      <w:proofErr w:type="spellStart"/>
      <w:r w:rsidRPr="00733FCD">
        <w:t>s.f.b</w:t>
      </w:r>
      <w:proofErr w:type="spellEnd"/>
      <w:r w:rsidRPr="00733FCD">
        <w:t xml:space="preserve">) le dedican un apartado específico y la vinculan al plan de igualdad. La Orden vasca (2021) incluye en sus indicadores de seguimiento el número y tipología de acciones formativas realizadas. </w:t>
      </w:r>
      <w:proofErr w:type="spellStart"/>
      <w:r w:rsidRPr="00733FCD">
        <w:t>Osalan</w:t>
      </w:r>
      <w:proofErr w:type="spellEnd"/>
      <w:r w:rsidRPr="00733FCD">
        <w:t xml:space="preserve"> (2025) exige formación en igualdad para el personal del servicio de prevención. Ruiz López (en Soleto Muñoz et al., 2025) identifica la insuficiente formación de las personas que integran las comisiones como una de las siete debilidades de los protocolos existentes. El informe de CREUP (2021) constata la misma carencia en el ámbito universitario. La guía de UGT (2025) especifica que los miembros de la comisión instructora deben contar con formación específica en igualdad y concretamente en acoso sexual y por razón de sexo.</w:t>
      </w:r>
    </w:p>
    <w:p w14:paraId="2BBFB878" w14:textId="77777777" w:rsidR="00733FCD" w:rsidRPr="00733FCD" w:rsidRDefault="00733FCD" w:rsidP="00733FCD">
      <w:r w:rsidRPr="00733FCD">
        <w:rPr>
          <w:b/>
          <w:bCs/>
        </w:rPr>
        <w:t>Sobre el seguimiento, evaluación y registro.</w:t>
      </w:r>
      <w:r w:rsidRPr="00733FCD">
        <w:t xml:space="preserve"> La Orden vasca (2021) es el documento más detallado en este ámbito: establece un informe anual de la Asesoría Confidencial con indicadores desagregados por sexo que se presenta a la Comisión Permanente de Igualdad y al Comité de Seguridad y Salud Intercentros. El modelo del Instituto de las Mujeres (2024) establece un seguimiento obligatorio en treinta días naturales tras cada expediente. Ruiz López (en Soleto Muñoz et al., 2025) identifica la deficiente recogida de datos y seguimiento como una debilidad generalizada. </w:t>
      </w:r>
      <w:proofErr w:type="spellStart"/>
      <w:r w:rsidRPr="00733FCD">
        <w:t>Osalan</w:t>
      </w:r>
      <w:proofErr w:type="spellEnd"/>
      <w:r w:rsidRPr="00733FCD">
        <w:t xml:space="preserve"> (2025) propone integrar el seguimiento del protocolo con los datos de absentismo, incapacidades temporales y bajas reincidentes como indicios de posibles situaciones de acoso no declaradas.</w:t>
      </w:r>
    </w:p>
    <w:p w14:paraId="75149E98" w14:textId="77777777" w:rsidR="00733FCD" w:rsidRPr="00733FCD" w:rsidRDefault="00733FCD" w:rsidP="00733FCD">
      <w:r w:rsidRPr="00733FCD">
        <w:rPr>
          <w:b/>
          <w:bCs/>
        </w:rPr>
        <w:t>Sobre la coordinación entre igualdad y prevención de riesgos laborales.</w:t>
      </w:r>
      <w:r w:rsidRPr="00733FCD">
        <w:t xml:space="preserve"> Es una de las fronteras más relevantes que el corpus identifica. Los protocolos más antiguos tienden a tratar el acoso exclusivamente como una cuestión de igualdad y de procedimiento disciplinario. Los más recientes —y de forma muy destacada </w:t>
      </w:r>
      <w:proofErr w:type="spellStart"/>
      <w:r w:rsidRPr="00733FCD">
        <w:t>Osalan</w:t>
      </w:r>
      <w:proofErr w:type="spellEnd"/>
      <w:r w:rsidRPr="00733FCD">
        <w:t xml:space="preserve"> (2025) y los modelos de Emakunde actualizados— abogan por una integración plena con el sistema de prevención de riesgos laborales. La Orden vasca (2021) institucionaliza esta coordinación al incluir una persona del Servicio de Prevención en la Comisión de Investigación. </w:t>
      </w:r>
      <w:proofErr w:type="spellStart"/>
      <w:r w:rsidRPr="00733FCD">
        <w:t>Osalan</w:t>
      </w:r>
      <w:proofErr w:type="spellEnd"/>
      <w:r w:rsidRPr="00733FCD">
        <w:t xml:space="preserve"> (2025) va más allá y propone que la investigación de los daños a la salud derivados del acoso se realice coordinadamente con el protocolo, que la evaluación de riesgos psicosociales incluya específicamente los factores de riesgo de acoso, y que el personal de prevención tenga formación en igualdad. Esta convergencia es especialmente pertinente para CCASA, que dispone de servicio de prevención y de estructuras de igualdad, y debe articular la relación entre ambas.</w:t>
      </w:r>
    </w:p>
    <w:p w14:paraId="3315269B" w14:textId="77777777" w:rsidR="00733FCD" w:rsidRPr="00733FCD" w:rsidRDefault="00733FCD" w:rsidP="00733FCD">
      <w:r w:rsidRPr="00733FCD">
        <w:rPr>
          <w:b/>
          <w:bCs/>
        </w:rPr>
        <w:t>Sobre las perspectivas emergentes.</w:t>
      </w:r>
      <w:r w:rsidRPr="00733FCD">
        <w:t xml:space="preserve"> El corpus incluye al menos dos líneas de desarrollo que aún no están consolidadas en los protocolos vigentes pero que la investigación más reciente señala. La primera es la justicia restaurativa como complemento al enfoque sancionador, propuesta por Varona (en Soleto Muñoz et al., 2025), que plantea modalidades grupales (círculos, paneles, talleres) orientadas a la responsabilización y el cambio cultural, no a la impunidad. La segunda es la ampliación del tipo de conductas cubiertas más allá del acoso sexual y por razón de sexo, para incluir el acoso por orientación sexual, identidad o expresión de género y otras formas de acoso discriminatorio, tendencia que el informe de CREUP (2021) documenta en el 44% de las universidades públicas y que conecta con el marco normativo vasco de no discriminación.</w:t>
      </w:r>
    </w:p>
    <w:p w14:paraId="5256835D" w14:textId="0F4A10A0" w:rsidR="00733FCD" w:rsidRDefault="00733FCD">
      <w:pPr>
        <w:spacing w:before="0" w:line="240" w:lineRule="auto"/>
      </w:pPr>
      <w:r>
        <w:br w:type="page"/>
      </w:r>
    </w:p>
    <w:p w14:paraId="020F9802" w14:textId="77777777" w:rsidR="00733FCD" w:rsidRDefault="00733FCD" w:rsidP="00733FCD">
      <w:pPr>
        <w:pStyle w:val="Ttulo1"/>
      </w:pPr>
      <w:r w:rsidRPr="00733FCD">
        <w:t>FASE 2. ANÁLISIS COMPARATIVO</w:t>
      </w:r>
    </w:p>
    <w:p w14:paraId="06534978" w14:textId="77777777" w:rsidR="00733FCD" w:rsidRPr="00733FCD" w:rsidRDefault="00733FCD" w:rsidP="00733FCD"/>
    <w:p w14:paraId="2B473821" w14:textId="77777777" w:rsidR="00733FCD" w:rsidRPr="00733FCD" w:rsidRDefault="00733FCD" w:rsidP="00733FCD">
      <w:pPr>
        <w:pStyle w:val="Ttulo2"/>
      </w:pPr>
      <w:r w:rsidRPr="00733FCD">
        <w:t>2.1. Criterios de análisis y protocolos comparados</w:t>
      </w:r>
    </w:p>
    <w:p w14:paraId="664114B1" w14:textId="77777777" w:rsidR="00733FCD" w:rsidRPr="00733FCD" w:rsidRDefault="00733FCD" w:rsidP="00733FCD">
      <w:r w:rsidRPr="00733FCD">
        <w:t>Del análisis documental desarrollado en la Fase 1 emergen doce dimensiones que, de forma recurrente, aparecen como ejes sobre los cuales se articulan las diferencias y convergencias entre los distintos protocolos. No se trata de criterios fijados a priori, sino extraídos de la propia lectura transversal del corpus: son las cuestiones que los documentos resuelven de formas diferentes y sobre las que las guías, estudios y normativa hacen recomendaciones específicas.</w:t>
      </w:r>
    </w:p>
    <w:p w14:paraId="69C3BED0" w14:textId="77777777" w:rsidR="00733FCD" w:rsidRPr="00733FCD" w:rsidRDefault="00733FCD" w:rsidP="00733FCD">
      <w:r w:rsidRPr="00733FCD">
        <w:t>Los protocolos sometidos a comparación son ocho, identificados con las siguientes abreviaturas:</w:t>
      </w:r>
    </w:p>
    <w:p w14:paraId="157C1CB6" w14:textId="77777777" w:rsidR="00733FCD" w:rsidRPr="00733FCD" w:rsidRDefault="00733FCD" w:rsidP="00733FCD">
      <w:pPr>
        <w:numPr>
          <w:ilvl w:val="0"/>
          <w:numId w:val="17"/>
        </w:numPr>
      </w:pPr>
      <w:r w:rsidRPr="00733FCD">
        <w:rPr>
          <w:b/>
          <w:bCs/>
        </w:rPr>
        <w:t>Orden CAE</w:t>
      </w:r>
      <w:r w:rsidRPr="00733FCD">
        <w:t xml:space="preserve"> — Orden de 9 de julio de 2021 del Gobierno Vasco</w:t>
      </w:r>
    </w:p>
    <w:p w14:paraId="55664237" w14:textId="77777777" w:rsidR="00733FCD" w:rsidRPr="00733FCD" w:rsidRDefault="00733FCD" w:rsidP="00733FCD">
      <w:pPr>
        <w:numPr>
          <w:ilvl w:val="0"/>
          <w:numId w:val="17"/>
        </w:numPr>
      </w:pPr>
      <w:r w:rsidRPr="00733FCD">
        <w:rPr>
          <w:b/>
          <w:bCs/>
        </w:rPr>
        <w:t>Emak+50</w:t>
      </w:r>
      <w:r w:rsidRPr="00733FCD">
        <w:t xml:space="preserve"> — Emakunde, protocolo para empresas de más de 50 personas</w:t>
      </w:r>
    </w:p>
    <w:p w14:paraId="4F07187D" w14:textId="77777777" w:rsidR="00733FCD" w:rsidRPr="00733FCD" w:rsidRDefault="00733FCD" w:rsidP="00733FCD">
      <w:pPr>
        <w:numPr>
          <w:ilvl w:val="0"/>
          <w:numId w:val="17"/>
        </w:numPr>
      </w:pPr>
      <w:proofErr w:type="spellStart"/>
      <w:r w:rsidRPr="00733FCD">
        <w:rPr>
          <w:b/>
          <w:bCs/>
        </w:rPr>
        <w:t>EmakEmp</w:t>
      </w:r>
      <w:proofErr w:type="spellEnd"/>
      <w:r w:rsidRPr="00733FCD">
        <w:t xml:space="preserve"> — Emakunde, modelo para empresa (actualizado)</w:t>
      </w:r>
    </w:p>
    <w:p w14:paraId="5E434B73" w14:textId="77777777" w:rsidR="00733FCD" w:rsidRPr="00733FCD" w:rsidRDefault="00733FCD" w:rsidP="00733FCD">
      <w:pPr>
        <w:numPr>
          <w:ilvl w:val="0"/>
          <w:numId w:val="17"/>
        </w:numPr>
      </w:pPr>
      <w:r w:rsidRPr="00733FCD">
        <w:rPr>
          <w:b/>
          <w:bCs/>
        </w:rPr>
        <w:t>AGE</w:t>
      </w:r>
      <w:r w:rsidRPr="00733FCD">
        <w:t xml:space="preserve"> — Protocolo de la Administración General del Estado (2024)</w:t>
      </w:r>
    </w:p>
    <w:p w14:paraId="56B26506" w14:textId="77777777" w:rsidR="00733FCD" w:rsidRPr="00733FCD" w:rsidRDefault="00733FCD" w:rsidP="00733FCD">
      <w:pPr>
        <w:numPr>
          <w:ilvl w:val="0"/>
          <w:numId w:val="17"/>
        </w:numPr>
      </w:pPr>
      <w:proofErr w:type="spellStart"/>
      <w:r w:rsidRPr="00733FCD">
        <w:rPr>
          <w:b/>
          <w:bCs/>
        </w:rPr>
        <w:t>InstMuj</w:t>
      </w:r>
      <w:proofErr w:type="spellEnd"/>
      <w:r w:rsidRPr="00733FCD">
        <w:t xml:space="preserve"> — Modelo de protocolo del Instituto de las Mujeres (2024)</w:t>
      </w:r>
    </w:p>
    <w:p w14:paraId="14DA86C0" w14:textId="77777777" w:rsidR="00733FCD" w:rsidRPr="00733FCD" w:rsidRDefault="00733FCD" w:rsidP="00733FCD">
      <w:pPr>
        <w:numPr>
          <w:ilvl w:val="0"/>
          <w:numId w:val="17"/>
        </w:numPr>
      </w:pPr>
      <w:r w:rsidRPr="00733FCD">
        <w:rPr>
          <w:b/>
          <w:bCs/>
        </w:rPr>
        <w:t>UGT</w:t>
      </w:r>
      <w:r w:rsidRPr="00733FCD">
        <w:t xml:space="preserve"> — Modelo de la guía de buenas prácticas de UGT (2025)</w:t>
      </w:r>
    </w:p>
    <w:p w14:paraId="1E7038FC" w14:textId="77777777" w:rsidR="00733FCD" w:rsidRPr="00733FCD" w:rsidRDefault="00733FCD" w:rsidP="00733FCD">
      <w:pPr>
        <w:numPr>
          <w:ilvl w:val="0"/>
          <w:numId w:val="17"/>
        </w:numPr>
      </w:pPr>
      <w:r w:rsidRPr="00733FCD">
        <w:rPr>
          <w:b/>
          <w:bCs/>
        </w:rPr>
        <w:t>CCOO</w:t>
      </w:r>
      <w:r w:rsidRPr="00733FCD">
        <w:t xml:space="preserve"> — Protocolo interno de CCOO Servicios a la Ciudadanía (2023)</w:t>
      </w:r>
    </w:p>
    <w:p w14:paraId="5246EF17" w14:textId="77777777" w:rsidR="00733FCD" w:rsidRPr="00733FCD" w:rsidRDefault="00733FCD" w:rsidP="00733FCD">
      <w:pPr>
        <w:numPr>
          <w:ilvl w:val="0"/>
          <w:numId w:val="17"/>
        </w:numPr>
      </w:pPr>
      <w:proofErr w:type="spellStart"/>
      <w:r w:rsidRPr="00733FCD">
        <w:rPr>
          <w:b/>
          <w:bCs/>
        </w:rPr>
        <w:t>Iberoam</w:t>
      </w:r>
      <w:proofErr w:type="spellEnd"/>
      <w:r w:rsidRPr="00733FCD">
        <w:t xml:space="preserve"> — Modelo de los organismos iberoamericanos</w:t>
      </w:r>
    </w:p>
    <w:p w14:paraId="064F3381" w14:textId="77777777" w:rsidR="00733FCD" w:rsidRPr="00733FCD" w:rsidRDefault="00733FCD" w:rsidP="00733FCD">
      <w:r w:rsidRPr="00733FCD">
        <w:t>Las fuentes no protocolarías del corpus (</w:t>
      </w:r>
      <w:proofErr w:type="spellStart"/>
      <w:r w:rsidRPr="00733FCD">
        <w:t>Osalan</w:t>
      </w:r>
      <w:proofErr w:type="spellEnd"/>
      <w:r w:rsidRPr="00733FCD">
        <w:t>, 2025; Instituto de las Mujeres, 2023 —manual de referencia—; Ministerio de Defensa; Ministerio de Igualdad – CCOO, 2021 —estudio y guía sindical—; CREUP, 2021; Soleto Muñoz et al., 2025) se utilizan como referentes de valoración: proporcionan los criterios para determinar, en las dimensiones donde hay divergencias, qué opciones son más robustas y por qué.</w:t>
      </w:r>
    </w:p>
    <w:p w14:paraId="27778FCA" w14:textId="1BB0744F" w:rsidR="00733FCD" w:rsidRDefault="00733FCD" w:rsidP="00733FCD"/>
    <w:p w14:paraId="68244E16" w14:textId="77777777" w:rsidR="00733FCD" w:rsidRDefault="00733FCD" w:rsidP="00733FCD"/>
    <w:p w14:paraId="19DEA935" w14:textId="77777777" w:rsidR="00733FCD" w:rsidRDefault="00733FCD" w:rsidP="00733FCD"/>
    <w:p w14:paraId="4F2FF338" w14:textId="77777777" w:rsidR="00733FCD" w:rsidRDefault="00733FCD" w:rsidP="00733FCD"/>
    <w:p w14:paraId="7C92C522" w14:textId="77777777" w:rsidR="00733FCD" w:rsidRDefault="00733FCD" w:rsidP="00733FCD"/>
    <w:p w14:paraId="476DED43" w14:textId="77777777" w:rsidR="00733FCD" w:rsidRDefault="00733FCD" w:rsidP="00733FCD"/>
    <w:p w14:paraId="68764007" w14:textId="77777777" w:rsidR="00733FCD" w:rsidRPr="00733FCD" w:rsidRDefault="00733FCD" w:rsidP="00733FCD"/>
    <w:p w14:paraId="30D40D81" w14:textId="14698C7D" w:rsidR="00733FCD" w:rsidRDefault="00733FCD" w:rsidP="00733FCD">
      <w:pPr>
        <w:pStyle w:val="Ttulo2"/>
      </w:pPr>
      <w:r w:rsidRPr="00733FCD">
        <w:t>2.2. Análisis comparativo por dimensión</w:t>
      </w:r>
    </w:p>
    <w:p w14:paraId="07AFD210" w14:textId="77777777" w:rsidR="00733FCD" w:rsidRPr="00733FCD" w:rsidRDefault="00733FCD" w:rsidP="00733FCD"/>
    <w:p w14:paraId="5216CE87" w14:textId="77777777" w:rsidR="00733FCD" w:rsidRPr="00733FCD" w:rsidRDefault="00733FCD" w:rsidP="00733FCD">
      <w:pPr>
        <w:pStyle w:val="Ttulo3"/>
      </w:pPr>
      <w:r w:rsidRPr="00733FCD">
        <w:t>Dimensión 1. Marco conceptual y definiciones</w:t>
      </w:r>
    </w:p>
    <w:tbl>
      <w:tblPr>
        <w:tblStyle w:val="Tablaconcuadrcula3-nfasis5"/>
        <w:tblW w:w="0" w:type="auto"/>
        <w:tblLook w:val="04A0" w:firstRow="1" w:lastRow="0" w:firstColumn="1" w:lastColumn="0" w:noHBand="0" w:noVBand="1"/>
      </w:tblPr>
      <w:tblGrid>
        <w:gridCol w:w="1223"/>
        <w:gridCol w:w="655"/>
        <w:gridCol w:w="849"/>
        <w:gridCol w:w="906"/>
        <w:gridCol w:w="718"/>
        <w:gridCol w:w="700"/>
        <w:gridCol w:w="1396"/>
        <w:gridCol w:w="680"/>
        <w:gridCol w:w="809"/>
      </w:tblGrid>
      <w:tr w:rsidR="00733FCD" w:rsidRPr="00733FCD" w14:paraId="59D9A082" w14:textId="77777777" w:rsidTr="00733FC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FDE184" w14:textId="77777777" w:rsidR="00733FCD" w:rsidRPr="00733FCD" w:rsidRDefault="00733FCD" w:rsidP="00733FCD">
            <w:pPr>
              <w:jc w:val="both"/>
            </w:pPr>
          </w:p>
        </w:tc>
        <w:tc>
          <w:tcPr>
            <w:tcW w:w="0" w:type="auto"/>
            <w:hideMark/>
          </w:tcPr>
          <w:p w14:paraId="59C161F0"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Orden CAE</w:t>
            </w:r>
          </w:p>
        </w:tc>
        <w:tc>
          <w:tcPr>
            <w:tcW w:w="0" w:type="auto"/>
            <w:hideMark/>
          </w:tcPr>
          <w:p w14:paraId="6AD71DFC"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Emak+50</w:t>
            </w:r>
          </w:p>
        </w:tc>
        <w:tc>
          <w:tcPr>
            <w:tcW w:w="0" w:type="auto"/>
            <w:hideMark/>
          </w:tcPr>
          <w:p w14:paraId="59A638AB"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EmakEmp</w:t>
            </w:r>
            <w:proofErr w:type="spellEnd"/>
          </w:p>
        </w:tc>
        <w:tc>
          <w:tcPr>
            <w:tcW w:w="0" w:type="auto"/>
            <w:hideMark/>
          </w:tcPr>
          <w:p w14:paraId="58D8D628"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AGE</w:t>
            </w:r>
          </w:p>
        </w:tc>
        <w:tc>
          <w:tcPr>
            <w:tcW w:w="0" w:type="auto"/>
            <w:hideMark/>
          </w:tcPr>
          <w:p w14:paraId="119C94CD"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InstMuj</w:t>
            </w:r>
            <w:proofErr w:type="spellEnd"/>
          </w:p>
        </w:tc>
        <w:tc>
          <w:tcPr>
            <w:tcW w:w="0" w:type="auto"/>
            <w:hideMark/>
          </w:tcPr>
          <w:p w14:paraId="3F052EE6"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UGT</w:t>
            </w:r>
          </w:p>
        </w:tc>
        <w:tc>
          <w:tcPr>
            <w:tcW w:w="0" w:type="auto"/>
            <w:hideMark/>
          </w:tcPr>
          <w:p w14:paraId="44E510C3"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CCOO</w:t>
            </w:r>
          </w:p>
        </w:tc>
        <w:tc>
          <w:tcPr>
            <w:tcW w:w="0" w:type="auto"/>
            <w:hideMark/>
          </w:tcPr>
          <w:p w14:paraId="22C0CF33"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Iberoam</w:t>
            </w:r>
            <w:proofErr w:type="spellEnd"/>
          </w:p>
        </w:tc>
      </w:tr>
      <w:tr w:rsidR="00733FCD" w:rsidRPr="00733FCD" w14:paraId="67F80A02" w14:textId="77777777" w:rsidTr="0073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F71EC" w14:textId="77777777" w:rsidR="00733FCD" w:rsidRPr="00733FCD" w:rsidRDefault="00733FCD" w:rsidP="00733FCD">
            <w:pPr>
              <w:jc w:val="both"/>
            </w:pPr>
            <w:r w:rsidRPr="00733FCD">
              <w:rPr>
                <w:b/>
                <w:bCs/>
              </w:rPr>
              <w:t>Acoso sexual (LO 3/2007)</w:t>
            </w:r>
          </w:p>
        </w:tc>
        <w:tc>
          <w:tcPr>
            <w:tcW w:w="0" w:type="auto"/>
            <w:hideMark/>
          </w:tcPr>
          <w:p w14:paraId="58F2244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C66A4D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68CDA46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429631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2CAD7A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AC0C06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FA2A80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E15089B"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1A5D1AA3" w14:textId="77777777" w:rsidTr="00733FCD">
        <w:tc>
          <w:tcPr>
            <w:cnfStyle w:val="001000000000" w:firstRow="0" w:lastRow="0" w:firstColumn="1" w:lastColumn="0" w:oddVBand="0" w:evenVBand="0" w:oddHBand="0" w:evenHBand="0" w:firstRowFirstColumn="0" w:firstRowLastColumn="0" w:lastRowFirstColumn="0" w:lastRowLastColumn="0"/>
            <w:tcW w:w="0" w:type="auto"/>
            <w:hideMark/>
          </w:tcPr>
          <w:p w14:paraId="31A4D78D" w14:textId="77777777" w:rsidR="00733FCD" w:rsidRPr="00733FCD" w:rsidRDefault="00733FCD" w:rsidP="00733FCD">
            <w:pPr>
              <w:jc w:val="both"/>
            </w:pPr>
            <w:r w:rsidRPr="00733FCD">
              <w:rPr>
                <w:b/>
                <w:bCs/>
              </w:rPr>
              <w:t>Acoso por razón de sexo</w:t>
            </w:r>
          </w:p>
        </w:tc>
        <w:tc>
          <w:tcPr>
            <w:tcW w:w="0" w:type="auto"/>
            <w:hideMark/>
          </w:tcPr>
          <w:p w14:paraId="1BEE1A7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87ACDD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A3816F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4D6A5E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09A6648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4F6B8D4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6C1878E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01E3C730"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r>
      <w:tr w:rsidR="00733FCD" w:rsidRPr="00733FCD" w14:paraId="7325D7E8" w14:textId="77777777" w:rsidTr="0073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39A6A" w14:textId="77777777" w:rsidR="00733FCD" w:rsidRPr="00733FCD" w:rsidRDefault="00733FCD" w:rsidP="00733FCD">
            <w:pPr>
              <w:jc w:val="both"/>
            </w:pPr>
            <w:r w:rsidRPr="00733FCD">
              <w:rPr>
                <w:b/>
                <w:bCs/>
              </w:rPr>
              <w:t>Otras conductas contra libertad sexual (LO 10/2022)</w:t>
            </w:r>
          </w:p>
        </w:tc>
        <w:tc>
          <w:tcPr>
            <w:tcW w:w="0" w:type="auto"/>
            <w:hideMark/>
          </w:tcPr>
          <w:p w14:paraId="50D78BA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781579E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6AF1ADD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4A6E9BF"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26219BB"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881F08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1BF448F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05A0569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r>
      <w:tr w:rsidR="00733FCD" w:rsidRPr="00733FCD" w14:paraId="0F84C305" w14:textId="77777777" w:rsidTr="00733FCD">
        <w:tc>
          <w:tcPr>
            <w:cnfStyle w:val="001000000000" w:firstRow="0" w:lastRow="0" w:firstColumn="1" w:lastColumn="0" w:oddVBand="0" w:evenVBand="0" w:oddHBand="0" w:evenHBand="0" w:firstRowFirstColumn="0" w:firstRowLastColumn="0" w:lastRowFirstColumn="0" w:lastRowLastColumn="0"/>
            <w:tcW w:w="0" w:type="auto"/>
            <w:hideMark/>
          </w:tcPr>
          <w:p w14:paraId="0DD8DA51" w14:textId="77777777" w:rsidR="00733FCD" w:rsidRPr="00733FCD" w:rsidRDefault="00733FCD" w:rsidP="00733FCD">
            <w:pPr>
              <w:jc w:val="both"/>
            </w:pPr>
            <w:r w:rsidRPr="00733FCD">
              <w:rPr>
                <w:b/>
                <w:bCs/>
              </w:rPr>
              <w:t>Acoso digital expresamente</w:t>
            </w:r>
          </w:p>
        </w:tc>
        <w:tc>
          <w:tcPr>
            <w:tcW w:w="0" w:type="auto"/>
            <w:hideMark/>
          </w:tcPr>
          <w:p w14:paraId="533C12C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42A9C68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0631AED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B0C3AE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5F3B90F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0B36568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EA1AB3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5B315B3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r>
      <w:tr w:rsidR="00733FCD" w:rsidRPr="00733FCD" w14:paraId="118D2829" w14:textId="77777777" w:rsidTr="0073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A4438" w14:textId="77777777" w:rsidR="00733FCD" w:rsidRPr="00733FCD" w:rsidRDefault="00733FCD" w:rsidP="00733FCD">
            <w:pPr>
              <w:jc w:val="both"/>
            </w:pPr>
            <w:r w:rsidRPr="00733FCD">
              <w:rPr>
                <w:b/>
                <w:bCs/>
              </w:rPr>
              <w:t>Ejemplos de conductas</w:t>
            </w:r>
          </w:p>
        </w:tc>
        <w:tc>
          <w:tcPr>
            <w:tcW w:w="0" w:type="auto"/>
            <w:hideMark/>
          </w:tcPr>
          <w:p w14:paraId="1D581B6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581FBFB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509C68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31167E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(Anexo V)</w:t>
            </w:r>
          </w:p>
        </w:tc>
        <w:tc>
          <w:tcPr>
            <w:tcW w:w="0" w:type="auto"/>
            <w:hideMark/>
          </w:tcPr>
          <w:p w14:paraId="7DCCF53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AE8449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(escala)</w:t>
            </w:r>
          </w:p>
        </w:tc>
        <w:tc>
          <w:tcPr>
            <w:tcW w:w="0" w:type="auto"/>
            <w:hideMark/>
          </w:tcPr>
          <w:p w14:paraId="7B9BB68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1FB583C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7B579C7E" w14:textId="77777777" w:rsidTr="00733FCD">
        <w:tc>
          <w:tcPr>
            <w:cnfStyle w:val="001000000000" w:firstRow="0" w:lastRow="0" w:firstColumn="1" w:lastColumn="0" w:oddVBand="0" w:evenVBand="0" w:oddHBand="0" w:evenHBand="0" w:firstRowFirstColumn="0" w:firstRowLastColumn="0" w:lastRowFirstColumn="0" w:lastRowLastColumn="0"/>
            <w:tcW w:w="0" w:type="auto"/>
            <w:hideMark/>
          </w:tcPr>
          <w:p w14:paraId="6F4A6F94" w14:textId="77777777" w:rsidR="00733FCD" w:rsidRPr="00733FCD" w:rsidRDefault="00733FCD" w:rsidP="00733FCD">
            <w:pPr>
              <w:jc w:val="both"/>
            </w:pPr>
            <w:r w:rsidRPr="00733FCD">
              <w:rPr>
                <w:b/>
                <w:bCs/>
              </w:rPr>
              <w:t>Escala de gravedad</w:t>
            </w:r>
          </w:p>
        </w:tc>
        <w:tc>
          <w:tcPr>
            <w:tcW w:w="0" w:type="auto"/>
            <w:hideMark/>
          </w:tcPr>
          <w:p w14:paraId="15A773E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5417525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1DBECE7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3C04670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0FF24F2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5DD3D83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(leve/grave/muy grave)</w:t>
            </w:r>
          </w:p>
        </w:tc>
        <w:tc>
          <w:tcPr>
            <w:tcW w:w="0" w:type="auto"/>
            <w:hideMark/>
          </w:tcPr>
          <w:p w14:paraId="231BC87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7BE7814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r>
    </w:tbl>
    <w:p w14:paraId="6B1B78FE" w14:textId="77777777" w:rsidR="00733FCD" w:rsidRPr="00733FCD" w:rsidRDefault="00733FCD" w:rsidP="00733FCD">
      <w:r w:rsidRPr="00733FCD">
        <w:rPr>
          <w:b/>
          <w:bCs/>
        </w:rPr>
        <w:t>Convergencias.</w:t>
      </w:r>
      <w:r w:rsidRPr="00733FCD">
        <w:t xml:space="preserve"> La totalidad de los protocolos parte de las definiciones de la LO 3/2007 para el acoso sexual y el acoso por razón de sexo. Es un suelo normativo común e indiscutido.</w:t>
      </w:r>
    </w:p>
    <w:p w14:paraId="17FDA5C8" w14:textId="77777777" w:rsidR="00733FCD" w:rsidRPr="00733FCD" w:rsidRDefault="00733FCD" w:rsidP="00733FCD">
      <w:r w:rsidRPr="00733FCD">
        <w:rPr>
          <w:b/>
          <w:bCs/>
        </w:rPr>
        <w:t>Divergencias.</w:t>
      </w:r>
      <w:r w:rsidRPr="00733FCD">
        <w:t xml:space="preserve"> La línea divisoria más clara se sitúa en la incorporación de la LO 10/2022 de garantía integral de la libertad sexual. Los protocolos anteriores a 2022 o que no han sido actualizados (Orden CAE, Emak+50, CCOO, </w:t>
      </w:r>
      <w:proofErr w:type="spellStart"/>
      <w:r w:rsidRPr="00733FCD">
        <w:t>Iberoam</w:t>
      </w:r>
      <w:proofErr w:type="spellEnd"/>
      <w:r w:rsidRPr="00733FCD">
        <w:t xml:space="preserve">) no incluyen la categoría más amplia de "conductas contrarias a la libertad sexual y la integridad moral". Los de 2024-2025 (AGE, </w:t>
      </w:r>
      <w:proofErr w:type="spellStart"/>
      <w:r w:rsidRPr="00733FCD">
        <w:t>InstMuj</w:t>
      </w:r>
      <w:proofErr w:type="spellEnd"/>
      <w:r w:rsidRPr="00733FCD">
        <w:t xml:space="preserve">, UGT, </w:t>
      </w:r>
      <w:proofErr w:type="spellStart"/>
      <w:r w:rsidRPr="00733FCD">
        <w:t>EmakEmp</w:t>
      </w:r>
      <w:proofErr w:type="spellEnd"/>
      <w:r w:rsidRPr="00733FCD">
        <w:t>) sí la incorporan, lo que amplía significativamente el alcance del protocolo. Respecto a la inclusión expresa del acoso digital, se reproduce la misma división temporal: solo los documentos más recientes lo explicitan. La escala de gravedad con ejemplificación detallada (conductas leves, graves y muy graves, diferenciadas entre verbales, no verbales y físicas) solo aparece en el modelo de UGT (2025), lo que lo convierte en el más desarrollado en esta dimensión.</w:t>
      </w:r>
    </w:p>
    <w:p w14:paraId="78CDA6B8" w14:textId="77777777" w:rsidR="00733FCD" w:rsidRPr="00733FCD" w:rsidRDefault="00733FCD" w:rsidP="00733FCD">
      <w:r w:rsidRPr="00733FCD">
        <w:rPr>
          <w:b/>
          <w:bCs/>
        </w:rPr>
        <w:t>Valoración.</w:t>
      </w:r>
      <w:r w:rsidRPr="00733FCD">
        <w:t xml:space="preserve"> La guía sindical de CCOO (Ministerio de Igualdad – CCOO, 2021) constata que las definiciones de muchos protocolos no se ajustan a las legales, lo que genera inseguridad jurídica. Ruiz López (en Soleto Muñoz et al., 2025) recomienda expresamente que los protocolos incluyan ejemplos concretos de conductas constitutivas, ya que la línea entre acoso laboral y acoso sexual o por razón de sexo no siempre resulta clara para las personas afectadas. El marco normativo actual exige, como mínimo, la incorporación de las definiciones de la LO 3/2007 y de la LO 10/2022, así como la mención expresa del acoso digital. La inclusión de una escala de gravedad con ejemplos resulta una buena práctica que facilita tanto la identificación de las conductas como la proporcionalidad de la respuesta.</w:t>
      </w:r>
    </w:p>
    <w:p w14:paraId="0481E279" w14:textId="06DEA64E" w:rsidR="00733FCD" w:rsidRPr="00733FCD" w:rsidRDefault="00733FCD" w:rsidP="00733FCD"/>
    <w:p w14:paraId="05D9F8BA" w14:textId="77777777" w:rsidR="00733FCD" w:rsidRPr="00733FCD" w:rsidRDefault="00733FCD" w:rsidP="00733FCD">
      <w:pPr>
        <w:pStyle w:val="Ttulo3"/>
      </w:pPr>
      <w:r w:rsidRPr="00733FCD">
        <w:t>Dimensión 2. Ámbito de aplicación personal</w:t>
      </w:r>
    </w:p>
    <w:tbl>
      <w:tblPr>
        <w:tblStyle w:val="Tablanormal3"/>
        <w:tblW w:w="0" w:type="auto"/>
        <w:tblLook w:val="04A0" w:firstRow="1" w:lastRow="0" w:firstColumn="1" w:lastColumn="0" w:noHBand="0" w:noVBand="1"/>
      </w:tblPr>
      <w:tblGrid>
        <w:gridCol w:w="1824"/>
        <w:gridCol w:w="1158"/>
        <w:gridCol w:w="798"/>
        <w:gridCol w:w="831"/>
        <w:gridCol w:w="635"/>
        <w:gridCol w:w="730"/>
        <w:gridCol w:w="462"/>
        <w:gridCol w:w="708"/>
        <w:gridCol w:w="790"/>
      </w:tblGrid>
      <w:tr w:rsidR="00733FCD" w:rsidRPr="00733FCD" w14:paraId="2116D913" w14:textId="77777777" w:rsidTr="00733FC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627B6F6" w14:textId="77777777" w:rsidR="00733FCD" w:rsidRPr="00733FCD" w:rsidRDefault="00733FCD" w:rsidP="00733FCD"/>
        </w:tc>
        <w:tc>
          <w:tcPr>
            <w:tcW w:w="0" w:type="auto"/>
            <w:hideMark/>
          </w:tcPr>
          <w:p w14:paraId="0CA2C879"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Orden CAE</w:t>
            </w:r>
          </w:p>
        </w:tc>
        <w:tc>
          <w:tcPr>
            <w:tcW w:w="0" w:type="auto"/>
            <w:hideMark/>
          </w:tcPr>
          <w:p w14:paraId="5BF179E9"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Emak+50</w:t>
            </w:r>
          </w:p>
        </w:tc>
        <w:tc>
          <w:tcPr>
            <w:tcW w:w="0" w:type="auto"/>
            <w:hideMark/>
          </w:tcPr>
          <w:p w14:paraId="59DEC313"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EmakEmp</w:t>
            </w:r>
            <w:proofErr w:type="spellEnd"/>
          </w:p>
        </w:tc>
        <w:tc>
          <w:tcPr>
            <w:tcW w:w="0" w:type="auto"/>
            <w:hideMark/>
          </w:tcPr>
          <w:p w14:paraId="51EE8B2A"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AGE</w:t>
            </w:r>
          </w:p>
        </w:tc>
        <w:tc>
          <w:tcPr>
            <w:tcW w:w="0" w:type="auto"/>
            <w:hideMark/>
          </w:tcPr>
          <w:p w14:paraId="475DAD3D"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InstMuj</w:t>
            </w:r>
            <w:proofErr w:type="spellEnd"/>
          </w:p>
        </w:tc>
        <w:tc>
          <w:tcPr>
            <w:tcW w:w="0" w:type="auto"/>
            <w:hideMark/>
          </w:tcPr>
          <w:p w14:paraId="6FCBD4F9"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UGT</w:t>
            </w:r>
          </w:p>
        </w:tc>
        <w:tc>
          <w:tcPr>
            <w:tcW w:w="0" w:type="auto"/>
            <w:hideMark/>
          </w:tcPr>
          <w:p w14:paraId="79B65029"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CCOO</w:t>
            </w:r>
          </w:p>
        </w:tc>
        <w:tc>
          <w:tcPr>
            <w:tcW w:w="0" w:type="auto"/>
            <w:hideMark/>
          </w:tcPr>
          <w:p w14:paraId="622E30E6"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Iberoam</w:t>
            </w:r>
            <w:proofErr w:type="spellEnd"/>
          </w:p>
        </w:tc>
      </w:tr>
      <w:tr w:rsidR="00733FCD" w:rsidRPr="00733FCD" w14:paraId="3B4B9D2F" w14:textId="77777777" w:rsidTr="0073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26880" w14:textId="77777777" w:rsidR="00733FCD" w:rsidRPr="00733FCD" w:rsidRDefault="00733FCD" w:rsidP="00733FCD">
            <w:r w:rsidRPr="00733FCD">
              <w:t>Plantilla propia</w:t>
            </w:r>
          </w:p>
        </w:tc>
        <w:tc>
          <w:tcPr>
            <w:tcW w:w="0" w:type="auto"/>
            <w:hideMark/>
          </w:tcPr>
          <w:p w14:paraId="7FBFAB9F"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727EAA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161ADC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B53C20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7470BC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0B9C134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D9C954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B16F89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2E2658FD" w14:textId="77777777" w:rsidTr="00733FCD">
        <w:tc>
          <w:tcPr>
            <w:cnfStyle w:val="001000000000" w:firstRow="0" w:lastRow="0" w:firstColumn="1" w:lastColumn="0" w:oddVBand="0" w:evenVBand="0" w:oddHBand="0" w:evenHBand="0" w:firstRowFirstColumn="0" w:firstRowLastColumn="0" w:lastRowFirstColumn="0" w:lastRowLastColumn="0"/>
            <w:tcW w:w="0" w:type="auto"/>
            <w:hideMark/>
          </w:tcPr>
          <w:p w14:paraId="5ED9F64E" w14:textId="77777777" w:rsidR="00733FCD" w:rsidRPr="00733FCD" w:rsidRDefault="00733FCD" w:rsidP="00733FCD">
            <w:r w:rsidRPr="00733FCD">
              <w:t>Personal en formación/prácticas</w:t>
            </w:r>
          </w:p>
        </w:tc>
        <w:tc>
          <w:tcPr>
            <w:tcW w:w="0" w:type="auto"/>
            <w:hideMark/>
          </w:tcPr>
          <w:p w14:paraId="6ACAED3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05FA6F5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738EC7F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4799C9E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71E4BE0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6F5BC59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2EB86682"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34160A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r>
      <w:tr w:rsidR="00733FCD" w:rsidRPr="00733FCD" w14:paraId="2E353EE2" w14:textId="77777777" w:rsidTr="0073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0A5E0" w14:textId="77777777" w:rsidR="00733FCD" w:rsidRPr="00733FCD" w:rsidRDefault="00733FCD" w:rsidP="00733FCD">
            <w:proofErr w:type="spellStart"/>
            <w:r w:rsidRPr="00733FCD">
              <w:t>Becariado</w:t>
            </w:r>
            <w:proofErr w:type="spellEnd"/>
          </w:p>
        </w:tc>
        <w:tc>
          <w:tcPr>
            <w:tcW w:w="0" w:type="auto"/>
            <w:hideMark/>
          </w:tcPr>
          <w:p w14:paraId="35582C3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12A3EE8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6036B2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C322EB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6C36751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003630E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9FE96AF"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6E79B1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135FDD42" w14:textId="77777777" w:rsidTr="00733FCD">
        <w:tc>
          <w:tcPr>
            <w:cnfStyle w:val="001000000000" w:firstRow="0" w:lastRow="0" w:firstColumn="1" w:lastColumn="0" w:oddVBand="0" w:evenVBand="0" w:oddHBand="0" w:evenHBand="0" w:firstRowFirstColumn="0" w:firstRowLastColumn="0" w:lastRowFirstColumn="0" w:lastRowLastColumn="0"/>
            <w:tcW w:w="0" w:type="auto"/>
            <w:hideMark/>
          </w:tcPr>
          <w:p w14:paraId="4BBA3E3D" w14:textId="77777777" w:rsidR="00733FCD" w:rsidRPr="00733FCD" w:rsidRDefault="00733FCD" w:rsidP="00733FCD">
            <w:r w:rsidRPr="00733FCD">
              <w:t>Voluntariado</w:t>
            </w:r>
          </w:p>
        </w:tc>
        <w:tc>
          <w:tcPr>
            <w:tcW w:w="0" w:type="auto"/>
            <w:hideMark/>
          </w:tcPr>
          <w:p w14:paraId="42F297B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6FB2C3A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808FA1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4B7034ED"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2AAB54B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09DEE56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471354D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BABA82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4CE1EA87" w14:textId="77777777" w:rsidTr="0073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7D9B5" w14:textId="77777777" w:rsidR="00733FCD" w:rsidRPr="00733FCD" w:rsidRDefault="00733FCD" w:rsidP="00733FCD">
            <w:r w:rsidRPr="00733FCD">
              <w:t>Personal empresas externas</w:t>
            </w:r>
          </w:p>
        </w:tc>
        <w:tc>
          <w:tcPr>
            <w:tcW w:w="0" w:type="auto"/>
            <w:hideMark/>
          </w:tcPr>
          <w:p w14:paraId="2B27DF7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(coordinación)</w:t>
            </w:r>
          </w:p>
        </w:tc>
        <w:tc>
          <w:tcPr>
            <w:tcW w:w="0" w:type="auto"/>
            <w:hideMark/>
          </w:tcPr>
          <w:p w14:paraId="33B431CB"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2E70B9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14B5823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(doble vía)</w:t>
            </w:r>
          </w:p>
        </w:tc>
        <w:tc>
          <w:tcPr>
            <w:tcW w:w="0" w:type="auto"/>
            <w:hideMark/>
          </w:tcPr>
          <w:p w14:paraId="12506AD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21EA5A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CC697D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9BC039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15105625" w14:textId="77777777" w:rsidTr="00733FCD">
        <w:tc>
          <w:tcPr>
            <w:cnfStyle w:val="001000000000" w:firstRow="0" w:lastRow="0" w:firstColumn="1" w:lastColumn="0" w:oddVBand="0" w:evenVBand="0" w:oddHBand="0" w:evenHBand="0" w:firstRowFirstColumn="0" w:firstRowLastColumn="0" w:lastRowFirstColumn="0" w:lastRowLastColumn="0"/>
            <w:tcW w:w="0" w:type="auto"/>
            <w:hideMark/>
          </w:tcPr>
          <w:p w14:paraId="11EF2BDD" w14:textId="77777777" w:rsidR="00733FCD" w:rsidRPr="00733FCD" w:rsidRDefault="00733FCD" w:rsidP="00733FCD">
            <w:r w:rsidRPr="00733FCD">
              <w:t>Clientela/proveedoras</w:t>
            </w:r>
          </w:p>
        </w:tc>
        <w:tc>
          <w:tcPr>
            <w:tcW w:w="0" w:type="auto"/>
            <w:hideMark/>
          </w:tcPr>
          <w:p w14:paraId="1F72899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08142FB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0976F6C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3E67A8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2BF74A0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48E00F90"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56C1EE6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68E42FF2"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r>
      <w:tr w:rsidR="00733FCD" w:rsidRPr="00733FCD" w14:paraId="2C51BB38" w14:textId="77777777" w:rsidTr="0073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58D41" w14:textId="77777777" w:rsidR="00733FCD" w:rsidRPr="00733FCD" w:rsidRDefault="00733FCD" w:rsidP="00733FCD">
            <w:r w:rsidRPr="00733FCD">
              <w:t>Directivos/as</w:t>
            </w:r>
          </w:p>
        </w:tc>
        <w:tc>
          <w:tcPr>
            <w:tcW w:w="0" w:type="auto"/>
            <w:hideMark/>
          </w:tcPr>
          <w:p w14:paraId="6BC8B8D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0E684C8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24D907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04AC1DD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A02920F"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FAA1D1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C2A0A4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63D98F0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bl>
    <w:p w14:paraId="5688107C" w14:textId="77777777" w:rsidR="00733FCD" w:rsidRPr="00733FCD" w:rsidRDefault="00733FCD" w:rsidP="00733FCD">
      <w:r w:rsidRPr="00733FCD">
        <w:rPr>
          <w:b/>
          <w:bCs/>
        </w:rPr>
        <w:t>Convergencias.</w:t>
      </w:r>
      <w:r w:rsidRPr="00733FCD">
        <w:t xml:space="preserve"> Todos los protocolos incluyen a la plantilla propia y al personal directivo. La inclusión de personal en formación, prácticas y </w:t>
      </w:r>
      <w:proofErr w:type="spellStart"/>
      <w:r w:rsidRPr="00733FCD">
        <w:t>becariado</w:t>
      </w:r>
      <w:proofErr w:type="spellEnd"/>
      <w:r w:rsidRPr="00733FCD">
        <w:t xml:space="preserve"> es prácticamente universal.</w:t>
      </w:r>
    </w:p>
    <w:p w14:paraId="3CED4747" w14:textId="77777777" w:rsidR="00733FCD" w:rsidRPr="00733FCD" w:rsidRDefault="00733FCD" w:rsidP="00733FCD">
      <w:r w:rsidRPr="00733FCD">
        <w:rPr>
          <w:b/>
          <w:bCs/>
        </w:rPr>
        <w:t>Divergencias.</w:t>
      </w:r>
      <w:r w:rsidRPr="00733FCD">
        <w:t xml:space="preserve"> Las diferencias aparecen en los márgenes: la inclusión del voluntariado, de la clientela y de las empresas proveedoras. Los modelos más recientes y expansivos (</w:t>
      </w:r>
      <w:proofErr w:type="spellStart"/>
      <w:r w:rsidRPr="00733FCD">
        <w:t>InstMuj</w:t>
      </w:r>
      <w:proofErr w:type="spellEnd"/>
      <w:r w:rsidRPr="00733FCD">
        <w:t xml:space="preserve">, UGT, </w:t>
      </w:r>
      <w:proofErr w:type="spellStart"/>
      <w:r w:rsidRPr="00733FCD">
        <w:t>EmakEmp</w:t>
      </w:r>
      <w:proofErr w:type="spellEnd"/>
      <w:r w:rsidRPr="00733FCD">
        <w:t xml:space="preserve">) son los que más amplían el ámbito, llegando a incluir a cualquier persona que se relacione con la organización. En cuanto al personal de empresas externas, todos los protocolos lo contemplan pero con mecanismos diferentes: la Orden CAE establece la aplicación preferente de su propio protocolo y la coordinación con la empresa externa; el protocolo de la AGE prevé una doble vía según si la persona acosadora o la víctima pertenecen a la empresa externa; el modelo del </w:t>
      </w:r>
      <w:proofErr w:type="spellStart"/>
      <w:r w:rsidRPr="00733FCD">
        <w:t>InstMuj</w:t>
      </w:r>
      <w:proofErr w:type="spellEnd"/>
      <w:r w:rsidRPr="00733FCD">
        <w:t xml:space="preserve"> y el de UGT obligan a incluir la referencia al protocolo en los contratos mercantiles y a advertir a la empresa externa de que la relación mercantil puede extinguirse si no actúa.</w:t>
      </w:r>
    </w:p>
    <w:p w14:paraId="75D44DA6" w14:textId="77777777" w:rsidR="00733FCD" w:rsidRPr="00733FCD" w:rsidRDefault="00733FCD" w:rsidP="00733FCD">
      <w:r w:rsidRPr="00733FCD">
        <w:rPr>
          <w:b/>
          <w:bCs/>
        </w:rPr>
        <w:t>Valoración.</w:t>
      </w:r>
      <w:r w:rsidRPr="00733FCD">
        <w:t xml:space="preserve"> El Convenio 190 de la OIT establece que la protección debe cubrir a todas las personas en el mundo del trabajo, con independencia de su situación contractual. Los modelos más alineados con este estándar son el del </w:t>
      </w:r>
      <w:proofErr w:type="spellStart"/>
      <w:r w:rsidRPr="00733FCD">
        <w:t>InstMuj</w:t>
      </w:r>
      <w:proofErr w:type="spellEnd"/>
      <w:r w:rsidRPr="00733FCD">
        <w:t xml:space="preserve"> (2024) y el de UGT (2025). Para una organización como CCASA, que opera como sociedad pública con personal propio pero también con relaciones contractuales con empresas externas y con la DFA, la definición amplia del ámbito personal resulta especialmente relevante.</w:t>
      </w:r>
    </w:p>
    <w:p w14:paraId="6CB3D7DB" w14:textId="5CCA5054" w:rsidR="00733FCD" w:rsidRDefault="00733FCD" w:rsidP="00733FCD"/>
    <w:p w14:paraId="4FBF63D5" w14:textId="77777777" w:rsidR="00733FCD" w:rsidRDefault="00733FCD" w:rsidP="00733FCD"/>
    <w:p w14:paraId="650F6C3B" w14:textId="77777777" w:rsidR="00733FCD" w:rsidRDefault="00733FCD" w:rsidP="00733FCD"/>
    <w:p w14:paraId="7CD3C88B" w14:textId="77777777" w:rsidR="00733FCD" w:rsidRDefault="00733FCD" w:rsidP="00733FCD"/>
    <w:p w14:paraId="0F91FF85" w14:textId="77777777" w:rsidR="00733FCD" w:rsidRDefault="00733FCD" w:rsidP="00733FCD"/>
    <w:p w14:paraId="143435E0" w14:textId="77777777" w:rsidR="00733FCD" w:rsidRPr="00733FCD" w:rsidRDefault="00733FCD" w:rsidP="00733FCD"/>
    <w:p w14:paraId="4A6CE4D1" w14:textId="77777777" w:rsidR="00733FCD" w:rsidRPr="00733FCD" w:rsidRDefault="00733FCD" w:rsidP="00733FCD">
      <w:pPr>
        <w:pStyle w:val="Ttulo3"/>
      </w:pPr>
      <w:r w:rsidRPr="00733FCD">
        <w:t>Dimensión 3. Ámbito de aplicación espacial</w:t>
      </w:r>
    </w:p>
    <w:tbl>
      <w:tblPr>
        <w:tblStyle w:val="Tablanormal3"/>
        <w:tblW w:w="0" w:type="auto"/>
        <w:tblLook w:val="04A0" w:firstRow="1" w:lastRow="0" w:firstColumn="1" w:lastColumn="0" w:noHBand="0" w:noVBand="1"/>
      </w:tblPr>
      <w:tblGrid>
        <w:gridCol w:w="1952"/>
        <w:gridCol w:w="739"/>
        <w:gridCol w:w="834"/>
        <w:gridCol w:w="869"/>
        <w:gridCol w:w="739"/>
        <w:gridCol w:w="762"/>
        <w:gridCol w:w="477"/>
        <w:gridCol w:w="739"/>
        <w:gridCol w:w="825"/>
      </w:tblGrid>
      <w:tr w:rsidR="00733FCD" w:rsidRPr="00733FCD" w14:paraId="248331CC" w14:textId="77777777" w:rsidTr="00733FC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E93144B" w14:textId="77777777" w:rsidR="00733FCD" w:rsidRPr="00733FCD" w:rsidRDefault="00733FCD" w:rsidP="00733FCD"/>
        </w:tc>
        <w:tc>
          <w:tcPr>
            <w:tcW w:w="0" w:type="auto"/>
            <w:hideMark/>
          </w:tcPr>
          <w:p w14:paraId="7B7E7070"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Orden CAE</w:t>
            </w:r>
          </w:p>
        </w:tc>
        <w:tc>
          <w:tcPr>
            <w:tcW w:w="0" w:type="auto"/>
            <w:hideMark/>
          </w:tcPr>
          <w:p w14:paraId="3CAC67CF"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Emak+50</w:t>
            </w:r>
          </w:p>
        </w:tc>
        <w:tc>
          <w:tcPr>
            <w:tcW w:w="0" w:type="auto"/>
            <w:hideMark/>
          </w:tcPr>
          <w:p w14:paraId="3D173210"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EmakEmp</w:t>
            </w:r>
            <w:proofErr w:type="spellEnd"/>
          </w:p>
        </w:tc>
        <w:tc>
          <w:tcPr>
            <w:tcW w:w="0" w:type="auto"/>
            <w:hideMark/>
          </w:tcPr>
          <w:p w14:paraId="3DE85CB0"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AGE</w:t>
            </w:r>
          </w:p>
        </w:tc>
        <w:tc>
          <w:tcPr>
            <w:tcW w:w="0" w:type="auto"/>
            <w:hideMark/>
          </w:tcPr>
          <w:p w14:paraId="1638B3B7"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InstMuj</w:t>
            </w:r>
            <w:proofErr w:type="spellEnd"/>
          </w:p>
        </w:tc>
        <w:tc>
          <w:tcPr>
            <w:tcW w:w="0" w:type="auto"/>
            <w:hideMark/>
          </w:tcPr>
          <w:p w14:paraId="18533CEA"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UGT</w:t>
            </w:r>
          </w:p>
        </w:tc>
        <w:tc>
          <w:tcPr>
            <w:tcW w:w="0" w:type="auto"/>
            <w:hideMark/>
          </w:tcPr>
          <w:p w14:paraId="4C5490C8"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CCOO</w:t>
            </w:r>
          </w:p>
        </w:tc>
        <w:tc>
          <w:tcPr>
            <w:tcW w:w="0" w:type="auto"/>
            <w:hideMark/>
          </w:tcPr>
          <w:p w14:paraId="63433633"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Iberoam</w:t>
            </w:r>
            <w:proofErr w:type="spellEnd"/>
          </w:p>
        </w:tc>
      </w:tr>
      <w:tr w:rsidR="00733FCD" w:rsidRPr="00733FCD" w14:paraId="64ACFAC4" w14:textId="77777777" w:rsidTr="0073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A2ED5" w14:textId="77777777" w:rsidR="00733FCD" w:rsidRPr="00733FCD" w:rsidRDefault="00733FCD" w:rsidP="00733FCD">
            <w:r w:rsidRPr="00733FCD">
              <w:t>Centro de trabajo</w:t>
            </w:r>
          </w:p>
        </w:tc>
        <w:tc>
          <w:tcPr>
            <w:tcW w:w="0" w:type="auto"/>
            <w:hideMark/>
          </w:tcPr>
          <w:p w14:paraId="7F83856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3A1D36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238E52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BBABF1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6418D4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BD4BD9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0B79646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B0D9F8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0DC632C8" w14:textId="77777777" w:rsidTr="00733FCD">
        <w:tc>
          <w:tcPr>
            <w:cnfStyle w:val="001000000000" w:firstRow="0" w:lastRow="0" w:firstColumn="1" w:lastColumn="0" w:oddVBand="0" w:evenVBand="0" w:oddHBand="0" w:evenHBand="0" w:firstRowFirstColumn="0" w:firstRowLastColumn="0" w:lastRowFirstColumn="0" w:lastRowLastColumn="0"/>
            <w:tcW w:w="0" w:type="auto"/>
            <w:hideMark/>
          </w:tcPr>
          <w:p w14:paraId="5B1D286A" w14:textId="77777777" w:rsidR="00733FCD" w:rsidRPr="00733FCD" w:rsidRDefault="00733FCD" w:rsidP="00733FCD">
            <w:r w:rsidRPr="00733FCD">
              <w:t>Desplazamientos/viajes</w:t>
            </w:r>
          </w:p>
        </w:tc>
        <w:tc>
          <w:tcPr>
            <w:tcW w:w="0" w:type="auto"/>
            <w:hideMark/>
          </w:tcPr>
          <w:p w14:paraId="08A443F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0D07CA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94ADA4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7A5885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46BB59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232228BD"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7081AE0D"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9FF2F4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24737350" w14:textId="77777777" w:rsidTr="0073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6D0AA" w14:textId="77777777" w:rsidR="00733FCD" w:rsidRPr="00733FCD" w:rsidRDefault="00733FCD" w:rsidP="00733FCD">
            <w:r w:rsidRPr="00733FCD">
              <w:t>Eventos/formación</w:t>
            </w:r>
          </w:p>
        </w:tc>
        <w:tc>
          <w:tcPr>
            <w:tcW w:w="0" w:type="auto"/>
            <w:hideMark/>
          </w:tcPr>
          <w:p w14:paraId="3FCFD17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2A3958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8AD1B7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403648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134167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64E860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D78C09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1C8138F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50C403B4" w14:textId="77777777" w:rsidTr="00733FCD">
        <w:tc>
          <w:tcPr>
            <w:cnfStyle w:val="001000000000" w:firstRow="0" w:lastRow="0" w:firstColumn="1" w:lastColumn="0" w:oddVBand="0" w:evenVBand="0" w:oddHBand="0" w:evenHBand="0" w:firstRowFirstColumn="0" w:firstRowLastColumn="0" w:lastRowFirstColumn="0" w:lastRowLastColumn="0"/>
            <w:tcW w:w="0" w:type="auto"/>
            <w:hideMark/>
          </w:tcPr>
          <w:p w14:paraId="7C1B8925" w14:textId="77777777" w:rsidR="00733FCD" w:rsidRPr="00733FCD" w:rsidRDefault="00733FCD" w:rsidP="00733FCD">
            <w:r w:rsidRPr="00733FCD">
              <w:t>Comunicaciones digitales</w:t>
            </w:r>
          </w:p>
        </w:tc>
        <w:tc>
          <w:tcPr>
            <w:tcW w:w="0" w:type="auto"/>
            <w:hideMark/>
          </w:tcPr>
          <w:p w14:paraId="47693C6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B3F7E9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DE8E0D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2A0589F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18AB2F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101106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0DE919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58314D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072F4615" w14:textId="77777777" w:rsidTr="00733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EEAAF" w14:textId="77777777" w:rsidR="00733FCD" w:rsidRPr="00733FCD" w:rsidRDefault="00733FCD" w:rsidP="00733FCD">
            <w:r w:rsidRPr="00733FCD">
              <w:t>Trayecto domicilio-trabajo</w:t>
            </w:r>
          </w:p>
        </w:tc>
        <w:tc>
          <w:tcPr>
            <w:tcW w:w="0" w:type="auto"/>
            <w:hideMark/>
          </w:tcPr>
          <w:p w14:paraId="3F0DEA5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13E37F8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19A0C7F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824521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46DB31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6F7B58E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6A0FA6C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57E3E7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094FAA91" w14:textId="77777777" w:rsidTr="00733FCD">
        <w:tc>
          <w:tcPr>
            <w:cnfStyle w:val="001000000000" w:firstRow="0" w:lastRow="0" w:firstColumn="1" w:lastColumn="0" w:oddVBand="0" w:evenVBand="0" w:oddHBand="0" w:evenHBand="0" w:firstRowFirstColumn="0" w:firstRowLastColumn="0" w:lastRowFirstColumn="0" w:lastRowLastColumn="0"/>
            <w:tcW w:w="0" w:type="auto"/>
            <w:hideMark/>
          </w:tcPr>
          <w:p w14:paraId="3BA04801" w14:textId="77777777" w:rsidR="00733FCD" w:rsidRPr="00733FCD" w:rsidRDefault="00733FCD" w:rsidP="00733FCD">
            <w:r w:rsidRPr="00733FCD">
              <w:t>Alojamiento empresa</w:t>
            </w:r>
          </w:p>
        </w:tc>
        <w:tc>
          <w:tcPr>
            <w:tcW w:w="0" w:type="auto"/>
            <w:hideMark/>
          </w:tcPr>
          <w:p w14:paraId="0EF726E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A9D46C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EB07990"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1334512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91ABFE0"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723FEBB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94372B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B9409F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r>
    </w:tbl>
    <w:p w14:paraId="504F41FC" w14:textId="77777777" w:rsidR="00733FCD" w:rsidRPr="00733FCD" w:rsidRDefault="00733FCD" w:rsidP="00733FCD">
      <w:r w:rsidRPr="00733FCD">
        <w:rPr>
          <w:b/>
          <w:bCs/>
        </w:rPr>
        <w:t>Convergencias.</w:t>
      </w:r>
      <w:r w:rsidRPr="00733FCD">
        <w:t xml:space="preserve"> Todos cubren el centro de trabajo. Más allá de eso, la mayoría no especifica.</w:t>
      </w:r>
    </w:p>
    <w:p w14:paraId="0BA33B10" w14:textId="77777777" w:rsidR="00733FCD" w:rsidRPr="00733FCD" w:rsidRDefault="00733FCD" w:rsidP="00733FCD">
      <w:r w:rsidRPr="00733FCD">
        <w:rPr>
          <w:b/>
          <w:bCs/>
        </w:rPr>
        <w:t>Divergencias.</w:t>
      </w:r>
      <w:r w:rsidRPr="00733FCD">
        <w:t xml:space="preserve"> Solo los modelos del </w:t>
      </w:r>
      <w:proofErr w:type="spellStart"/>
      <w:r w:rsidRPr="00733FCD">
        <w:t>InstMuj</w:t>
      </w:r>
      <w:proofErr w:type="spellEnd"/>
      <w:r w:rsidRPr="00733FCD">
        <w:t xml:space="preserve"> (2024) y UGT (2025) desarrollan explícitamente el ámbito espacial siguiendo el artículo 3 del Convenio 190 de la OIT. Esto incluye seis escenarios específicos que van mucho más allá del centro de trabajo. El resto de </w:t>
      </w:r>
      <w:proofErr w:type="gramStart"/>
      <w:r w:rsidRPr="00733FCD">
        <w:t>protocolos</w:t>
      </w:r>
      <w:proofErr w:type="gramEnd"/>
      <w:r w:rsidRPr="00733FCD">
        <w:t xml:space="preserve"> deja esta cuestión implícita o sin resolver.</w:t>
      </w:r>
    </w:p>
    <w:p w14:paraId="101D987A" w14:textId="77777777" w:rsidR="00733FCD" w:rsidRPr="00733FCD" w:rsidRDefault="00733FCD" w:rsidP="00733FCD">
      <w:r w:rsidRPr="00733FCD">
        <w:rPr>
          <w:b/>
          <w:bCs/>
        </w:rPr>
        <w:t>Valoración.</w:t>
      </w:r>
      <w:r w:rsidRPr="00733FCD">
        <w:t xml:space="preserve"> La falta de especificación del ámbito espacial es una laguna significativa en la mayoría de los protocolos. El Convenio 190 de la OIT, ratificado por España, establece claramente que la violencia y el acoso en el mundo del trabajo se producen "durante el trabajo, en relación con el trabajo o como resultado del mismo", lo que incluye escenarios que trascienden el centro de trabajo físico. Para CCASA, que como empresa tecnológica posiblemente tenga personal en teletrabajo o desplazamientos, esta dimensión tiene especial relevancia.</w:t>
      </w:r>
    </w:p>
    <w:p w14:paraId="682EDF10" w14:textId="77777777" w:rsidR="00733FCD" w:rsidRDefault="00733FCD" w:rsidP="00733FCD">
      <w:pPr>
        <w:rPr>
          <w:b/>
          <w:bCs/>
        </w:rPr>
      </w:pPr>
    </w:p>
    <w:p w14:paraId="7742895B" w14:textId="4A3663A4" w:rsidR="00733FCD" w:rsidRPr="00733FCD" w:rsidRDefault="00733FCD" w:rsidP="0019678C">
      <w:pPr>
        <w:pStyle w:val="Ttulo3"/>
      </w:pPr>
      <w:r w:rsidRPr="00733FCD">
        <w:t>Dimensión 4. Enfoque preventivo</w:t>
      </w:r>
    </w:p>
    <w:tbl>
      <w:tblPr>
        <w:tblStyle w:val="Tablanormal3"/>
        <w:tblW w:w="0" w:type="auto"/>
        <w:tblLook w:val="04A0" w:firstRow="1" w:lastRow="0" w:firstColumn="1" w:lastColumn="0" w:noHBand="0" w:noVBand="1"/>
      </w:tblPr>
      <w:tblGrid>
        <w:gridCol w:w="1237"/>
        <w:gridCol w:w="1013"/>
        <w:gridCol w:w="861"/>
        <w:gridCol w:w="861"/>
        <w:gridCol w:w="920"/>
        <w:gridCol w:w="734"/>
        <w:gridCol w:w="734"/>
        <w:gridCol w:w="797"/>
        <w:gridCol w:w="779"/>
      </w:tblGrid>
      <w:tr w:rsidR="00733FCD" w:rsidRPr="00733FCD" w14:paraId="70EC353B"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E9C60D8" w14:textId="77777777" w:rsidR="00733FCD" w:rsidRPr="00733FCD" w:rsidRDefault="00733FCD" w:rsidP="00733FCD"/>
        </w:tc>
        <w:tc>
          <w:tcPr>
            <w:tcW w:w="0" w:type="auto"/>
            <w:hideMark/>
          </w:tcPr>
          <w:p w14:paraId="603C10D0"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Orden CAE</w:t>
            </w:r>
          </w:p>
        </w:tc>
        <w:tc>
          <w:tcPr>
            <w:tcW w:w="0" w:type="auto"/>
            <w:hideMark/>
          </w:tcPr>
          <w:p w14:paraId="7B5DED4D"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Emak+50</w:t>
            </w:r>
          </w:p>
        </w:tc>
        <w:tc>
          <w:tcPr>
            <w:tcW w:w="0" w:type="auto"/>
            <w:hideMark/>
          </w:tcPr>
          <w:p w14:paraId="5D6598D5"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EmakEmp</w:t>
            </w:r>
            <w:proofErr w:type="spellEnd"/>
          </w:p>
        </w:tc>
        <w:tc>
          <w:tcPr>
            <w:tcW w:w="0" w:type="auto"/>
            <w:hideMark/>
          </w:tcPr>
          <w:p w14:paraId="1DA518F2"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AGE</w:t>
            </w:r>
          </w:p>
        </w:tc>
        <w:tc>
          <w:tcPr>
            <w:tcW w:w="0" w:type="auto"/>
            <w:hideMark/>
          </w:tcPr>
          <w:p w14:paraId="61BAAF2A"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InstMuj</w:t>
            </w:r>
            <w:proofErr w:type="spellEnd"/>
          </w:p>
        </w:tc>
        <w:tc>
          <w:tcPr>
            <w:tcW w:w="0" w:type="auto"/>
            <w:hideMark/>
          </w:tcPr>
          <w:p w14:paraId="51DEC163"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UGT</w:t>
            </w:r>
          </w:p>
        </w:tc>
        <w:tc>
          <w:tcPr>
            <w:tcW w:w="0" w:type="auto"/>
            <w:hideMark/>
          </w:tcPr>
          <w:p w14:paraId="69ADD8B7"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CCOO</w:t>
            </w:r>
          </w:p>
        </w:tc>
        <w:tc>
          <w:tcPr>
            <w:tcW w:w="0" w:type="auto"/>
            <w:hideMark/>
          </w:tcPr>
          <w:p w14:paraId="4D5FD7F2"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Iberoam</w:t>
            </w:r>
            <w:proofErr w:type="spellEnd"/>
          </w:p>
        </w:tc>
      </w:tr>
      <w:tr w:rsidR="00733FCD" w:rsidRPr="00733FCD" w14:paraId="76ED5381"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2FBDD" w14:textId="77777777" w:rsidR="00733FCD" w:rsidRPr="00733FCD" w:rsidRDefault="00733FCD" w:rsidP="00733FCD">
            <w:r w:rsidRPr="00733FCD">
              <w:t>Declaración de principios</w:t>
            </w:r>
          </w:p>
        </w:tc>
        <w:tc>
          <w:tcPr>
            <w:tcW w:w="0" w:type="auto"/>
            <w:hideMark/>
          </w:tcPr>
          <w:p w14:paraId="4345289F"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F3445B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3632AD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E6E434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717F33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CD9E7C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E9CDD7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2E8C57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63168664"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09A968D0" w14:textId="77777777" w:rsidR="00733FCD" w:rsidRPr="00733FCD" w:rsidRDefault="00733FCD" w:rsidP="00733FCD">
            <w:r w:rsidRPr="00733FCD">
              <w:t>Medidas preventivas específicas</w:t>
            </w:r>
          </w:p>
        </w:tc>
        <w:tc>
          <w:tcPr>
            <w:tcW w:w="0" w:type="auto"/>
            <w:hideMark/>
          </w:tcPr>
          <w:p w14:paraId="4326AB3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(DF 3ª)</w:t>
            </w:r>
          </w:p>
        </w:tc>
        <w:tc>
          <w:tcPr>
            <w:tcW w:w="0" w:type="auto"/>
            <w:hideMark/>
          </w:tcPr>
          <w:p w14:paraId="3D83F510"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(vincula PRL)</w:t>
            </w:r>
          </w:p>
        </w:tc>
        <w:tc>
          <w:tcPr>
            <w:tcW w:w="0" w:type="auto"/>
            <w:hideMark/>
          </w:tcPr>
          <w:p w14:paraId="0A5D3F9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Sí (vincula </w:t>
            </w:r>
            <w:proofErr w:type="spellStart"/>
            <w:r w:rsidRPr="00733FCD">
              <w:t>Osalan</w:t>
            </w:r>
            <w:proofErr w:type="spellEnd"/>
            <w:r w:rsidRPr="00733FCD">
              <w:t>)</w:t>
            </w:r>
          </w:p>
        </w:tc>
        <w:tc>
          <w:tcPr>
            <w:tcW w:w="0" w:type="auto"/>
            <w:hideMark/>
          </w:tcPr>
          <w:p w14:paraId="365DDA2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(apartado III)</w:t>
            </w:r>
          </w:p>
        </w:tc>
        <w:tc>
          <w:tcPr>
            <w:tcW w:w="0" w:type="auto"/>
            <w:hideMark/>
          </w:tcPr>
          <w:p w14:paraId="4986D08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53FA940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4F0D80D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Limitadas</w:t>
            </w:r>
          </w:p>
        </w:tc>
        <w:tc>
          <w:tcPr>
            <w:tcW w:w="0" w:type="auto"/>
            <w:hideMark/>
          </w:tcPr>
          <w:p w14:paraId="5415CAE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r>
      <w:tr w:rsidR="00733FCD" w:rsidRPr="00733FCD" w14:paraId="51225510"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E8F2E" w14:textId="77777777" w:rsidR="00733FCD" w:rsidRPr="00733FCD" w:rsidRDefault="00733FCD" w:rsidP="00733FCD">
            <w:r w:rsidRPr="00733FCD">
              <w:t>Vinculación con evaluación riesgos psicosociales</w:t>
            </w:r>
          </w:p>
        </w:tc>
        <w:tc>
          <w:tcPr>
            <w:tcW w:w="0" w:type="auto"/>
            <w:hideMark/>
          </w:tcPr>
          <w:p w14:paraId="7F37C44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(PRL en comisión)</w:t>
            </w:r>
          </w:p>
        </w:tc>
        <w:tc>
          <w:tcPr>
            <w:tcW w:w="0" w:type="auto"/>
            <w:hideMark/>
          </w:tcPr>
          <w:p w14:paraId="1971DFA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(doble prisma)</w:t>
            </w:r>
          </w:p>
        </w:tc>
        <w:tc>
          <w:tcPr>
            <w:tcW w:w="0" w:type="auto"/>
            <w:hideMark/>
          </w:tcPr>
          <w:p w14:paraId="409D563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Sí (enlaza </w:t>
            </w:r>
            <w:proofErr w:type="spellStart"/>
            <w:r w:rsidRPr="00733FCD">
              <w:t>Osalan</w:t>
            </w:r>
            <w:proofErr w:type="spellEnd"/>
            <w:r w:rsidRPr="00733FCD">
              <w:t>)</w:t>
            </w:r>
          </w:p>
        </w:tc>
        <w:tc>
          <w:tcPr>
            <w:tcW w:w="0" w:type="auto"/>
            <w:hideMark/>
          </w:tcPr>
          <w:p w14:paraId="6F0077C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 explícita</w:t>
            </w:r>
          </w:p>
        </w:tc>
        <w:tc>
          <w:tcPr>
            <w:tcW w:w="0" w:type="auto"/>
            <w:hideMark/>
          </w:tcPr>
          <w:p w14:paraId="00010A2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 explícita</w:t>
            </w:r>
          </w:p>
        </w:tc>
        <w:tc>
          <w:tcPr>
            <w:tcW w:w="0" w:type="auto"/>
            <w:hideMark/>
          </w:tcPr>
          <w:p w14:paraId="42EF5EC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 explícita</w:t>
            </w:r>
          </w:p>
        </w:tc>
        <w:tc>
          <w:tcPr>
            <w:tcW w:w="0" w:type="auto"/>
            <w:hideMark/>
          </w:tcPr>
          <w:p w14:paraId="74148FC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53DC9A8F"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r>
      <w:tr w:rsidR="00733FCD" w:rsidRPr="00733FCD" w14:paraId="5BE08DD4"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2D261CFB" w14:textId="77777777" w:rsidR="00733FCD" w:rsidRPr="00733FCD" w:rsidRDefault="00733FCD" w:rsidP="00733FCD">
            <w:r w:rsidRPr="00733FCD">
              <w:t>Formación y sensibilización</w:t>
            </w:r>
          </w:p>
        </w:tc>
        <w:tc>
          <w:tcPr>
            <w:tcW w:w="0" w:type="auto"/>
            <w:hideMark/>
          </w:tcPr>
          <w:p w14:paraId="2A329EA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(indicador seguimiento)</w:t>
            </w:r>
          </w:p>
        </w:tc>
        <w:tc>
          <w:tcPr>
            <w:tcW w:w="0" w:type="auto"/>
            <w:hideMark/>
          </w:tcPr>
          <w:p w14:paraId="72FE365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(apartado propio)</w:t>
            </w:r>
          </w:p>
        </w:tc>
        <w:tc>
          <w:tcPr>
            <w:tcW w:w="0" w:type="auto"/>
            <w:hideMark/>
          </w:tcPr>
          <w:p w14:paraId="1D77FCE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(apartado propio)</w:t>
            </w:r>
          </w:p>
        </w:tc>
        <w:tc>
          <w:tcPr>
            <w:tcW w:w="0" w:type="auto"/>
            <w:hideMark/>
          </w:tcPr>
          <w:p w14:paraId="1F2EEF0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6694E510"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79248AE0"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09F09B1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6E7A10B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r>
      <w:tr w:rsidR="00733FCD" w:rsidRPr="00733FCD" w14:paraId="240F6E38"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DEB56" w14:textId="77777777" w:rsidR="00733FCD" w:rsidRPr="00733FCD" w:rsidRDefault="00733FCD" w:rsidP="00733FCD">
            <w:r w:rsidRPr="00733FCD">
              <w:t>Difusión del protocolo</w:t>
            </w:r>
          </w:p>
        </w:tc>
        <w:tc>
          <w:tcPr>
            <w:tcW w:w="0" w:type="auto"/>
            <w:hideMark/>
          </w:tcPr>
          <w:p w14:paraId="3B2A1C9B"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998426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(apartado propio)</w:t>
            </w:r>
          </w:p>
        </w:tc>
        <w:tc>
          <w:tcPr>
            <w:tcW w:w="0" w:type="auto"/>
            <w:hideMark/>
          </w:tcPr>
          <w:p w14:paraId="4137FF9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(apartado propio)</w:t>
            </w:r>
          </w:p>
        </w:tc>
        <w:tc>
          <w:tcPr>
            <w:tcW w:w="0" w:type="auto"/>
            <w:hideMark/>
          </w:tcPr>
          <w:p w14:paraId="1C55616F"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(detallada)</w:t>
            </w:r>
          </w:p>
        </w:tc>
        <w:tc>
          <w:tcPr>
            <w:tcW w:w="0" w:type="auto"/>
            <w:hideMark/>
          </w:tcPr>
          <w:p w14:paraId="1287926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60934C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A3B176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7FCB09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2426E0F3"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7F041A41" w14:textId="77777777" w:rsidR="00733FCD" w:rsidRPr="00733FCD" w:rsidRDefault="00733FCD" w:rsidP="00733FCD">
            <w:r w:rsidRPr="00733FCD">
              <w:t>Códigos de buenas prácticas</w:t>
            </w:r>
          </w:p>
        </w:tc>
        <w:tc>
          <w:tcPr>
            <w:tcW w:w="0" w:type="auto"/>
            <w:hideMark/>
          </w:tcPr>
          <w:p w14:paraId="5B702D7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798E1A9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5B9F925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13BEBC8D"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7541AA2"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08E6F2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434BDF4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50C156A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r>
    </w:tbl>
    <w:p w14:paraId="0290834D" w14:textId="77777777" w:rsidR="00733FCD" w:rsidRPr="00733FCD" w:rsidRDefault="00733FCD" w:rsidP="00733FCD">
      <w:r w:rsidRPr="00733FCD">
        <w:rPr>
          <w:b/>
          <w:bCs/>
        </w:rPr>
        <w:t>Convergencias.</w:t>
      </w:r>
      <w:r w:rsidRPr="00733FCD">
        <w:t xml:space="preserve"> La declaración de principios y la formación/sensibilización son elementos universales. Todos incluyen alguna referencia a la difusión del protocolo.</w:t>
      </w:r>
    </w:p>
    <w:p w14:paraId="7D09DD36" w14:textId="77777777" w:rsidR="00733FCD" w:rsidRPr="00733FCD" w:rsidRDefault="00733FCD" w:rsidP="00733FCD">
      <w:r w:rsidRPr="00733FCD">
        <w:rPr>
          <w:b/>
          <w:bCs/>
        </w:rPr>
        <w:t>Divergencias.</w:t>
      </w:r>
      <w:r w:rsidRPr="00733FCD">
        <w:t xml:space="preserve"> La diferencia más significativa es la vinculación del protocolo con el sistema de prevención de riesgos laborales. Los documentos vascos (Orden CAE, Emak+50, </w:t>
      </w:r>
      <w:proofErr w:type="spellStart"/>
      <w:r w:rsidRPr="00733FCD">
        <w:t>EmakEmp</w:t>
      </w:r>
      <w:proofErr w:type="spellEnd"/>
      <w:r w:rsidRPr="00733FCD">
        <w:t xml:space="preserve">) son los que más claramente establecen esta conexión: la Orden CAE incluye una persona del Servicio de Prevención en la comisión de investigación; los protocolos de Emakunde afirman la doble naturaleza del acoso (discriminación y riesgo psicosocial) y enlazan con </w:t>
      </w:r>
      <w:proofErr w:type="spellStart"/>
      <w:r w:rsidRPr="00733FCD">
        <w:t>Osalan</w:t>
      </w:r>
      <w:proofErr w:type="spellEnd"/>
      <w:r w:rsidRPr="00733FCD">
        <w:t xml:space="preserve">. Los protocolos estatales (AGE, </w:t>
      </w:r>
      <w:proofErr w:type="spellStart"/>
      <w:r w:rsidRPr="00733FCD">
        <w:t>InstMuj</w:t>
      </w:r>
      <w:proofErr w:type="spellEnd"/>
      <w:r w:rsidRPr="00733FCD">
        <w:t>) y sindicales (UGT, CCOO) incluyen medidas preventivas pero sin articular explícitamente la conexión con la evaluación de riesgos psicosociales.</w:t>
      </w:r>
    </w:p>
    <w:p w14:paraId="7E786251" w14:textId="77777777" w:rsidR="00733FCD" w:rsidRPr="00733FCD" w:rsidRDefault="00733FCD" w:rsidP="00733FCD">
      <w:r w:rsidRPr="00733FCD">
        <w:rPr>
          <w:b/>
          <w:bCs/>
        </w:rPr>
        <w:t>Valoración.</w:t>
      </w:r>
      <w:r w:rsidRPr="00733FCD">
        <w:t xml:space="preserve"> </w:t>
      </w:r>
      <w:proofErr w:type="spellStart"/>
      <w:r w:rsidRPr="00733FCD">
        <w:t>Osalan</w:t>
      </w:r>
      <w:proofErr w:type="spellEnd"/>
      <w:r w:rsidRPr="00733FCD">
        <w:t xml:space="preserve"> (2025) es contundente en esta materia: la principal medida preventiva es integrar el acoso sexual y por razón de sexo en la gestión de la prevención de riesgos laborales con perspectiva de género. Esto implica que la evaluación de riesgos psicosociales debe incluir específicamente los factores de riesgo de acoso, que el personal del servicio de prevención debe tener formación en igualdad, y que la investigación de los daños a la salud debe coordinarse con el protocolo. La guía sindical de CCOO (Ministerio de Igualdad – CCOO, 2021) confirma que la mayoría de los protocolos existentes en las empresas son esencialmente reactivos. Para CCASA, que dispone de servicio de prevención y de estructuras de igualdad, la integración plena de ambos enfoques no solo es posible sino exigible.</w:t>
      </w:r>
    </w:p>
    <w:p w14:paraId="6B60BE60" w14:textId="722AFF48" w:rsidR="00733FCD" w:rsidRPr="00733FCD" w:rsidRDefault="00733FCD" w:rsidP="00733FCD"/>
    <w:p w14:paraId="797459F0" w14:textId="77777777" w:rsidR="00733FCD" w:rsidRPr="00733FCD" w:rsidRDefault="00733FCD" w:rsidP="0019678C">
      <w:pPr>
        <w:pStyle w:val="Ttulo3"/>
      </w:pPr>
      <w:r w:rsidRPr="00733FCD">
        <w:t>Dimensión 5. Arquitectura del procedimiento</w:t>
      </w:r>
    </w:p>
    <w:tbl>
      <w:tblPr>
        <w:tblStyle w:val="Tablanormal3"/>
        <w:tblW w:w="0" w:type="auto"/>
        <w:tblLook w:val="04A0" w:firstRow="1" w:lastRow="0" w:firstColumn="1" w:lastColumn="0" w:noHBand="0" w:noVBand="1"/>
      </w:tblPr>
      <w:tblGrid>
        <w:gridCol w:w="1124"/>
        <w:gridCol w:w="1163"/>
        <w:gridCol w:w="845"/>
        <w:gridCol w:w="881"/>
        <w:gridCol w:w="819"/>
        <w:gridCol w:w="772"/>
        <w:gridCol w:w="748"/>
        <w:gridCol w:w="748"/>
        <w:gridCol w:w="836"/>
      </w:tblGrid>
      <w:tr w:rsidR="00733FCD" w:rsidRPr="00733FCD" w14:paraId="75C483FE"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FAB5022" w14:textId="77777777" w:rsidR="00733FCD" w:rsidRPr="00733FCD" w:rsidRDefault="00733FCD" w:rsidP="00733FCD"/>
        </w:tc>
        <w:tc>
          <w:tcPr>
            <w:tcW w:w="0" w:type="auto"/>
            <w:hideMark/>
          </w:tcPr>
          <w:p w14:paraId="6A2E239B"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Orden CAE</w:t>
            </w:r>
          </w:p>
        </w:tc>
        <w:tc>
          <w:tcPr>
            <w:tcW w:w="0" w:type="auto"/>
            <w:hideMark/>
          </w:tcPr>
          <w:p w14:paraId="0718E9DF"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Emak+50</w:t>
            </w:r>
          </w:p>
        </w:tc>
        <w:tc>
          <w:tcPr>
            <w:tcW w:w="0" w:type="auto"/>
            <w:hideMark/>
          </w:tcPr>
          <w:p w14:paraId="61D0CD74"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EmakEmp</w:t>
            </w:r>
            <w:proofErr w:type="spellEnd"/>
          </w:p>
        </w:tc>
        <w:tc>
          <w:tcPr>
            <w:tcW w:w="0" w:type="auto"/>
            <w:hideMark/>
          </w:tcPr>
          <w:p w14:paraId="2266B2E2"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AGE</w:t>
            </w:r>
          </w:p>
        </w:tc>
        <w:tc>
          <w:tcPr>
            <w:tcW w:w="0" w:type="auto"/>
            <w:hideMark/>
          </w:tcPr>
          <w:p w14:paraId="58E9567A"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InstMuj</w:t>
            </w:r>
            <w:proofErr w:type="spellEnd"/>
          </w:p>
        </w:tc>
        <w:tc>
          <w:tcPr>
            <w:tcW w:w="0" w:type="auto"/>
            <w:hideMark/>
          </w:tcPr>
          <w:p w14:paraId="0AA76003"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UGT</w:t>
            </w:r>
          </w:p>
        </w:tc>
        <w:tc>
          <w:tcPr>
            <w:tcW w:w="0" w:type="auto"/>
            <w:hideMark/>
          </w:tcPr>
          <w:p w14:paraId="521B16D3"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CCOO</w:t>
            </w:r>
          </w:p>
        </w:tc>
        <w:tc>
          <w:tcPr>
            <w:tcW w:w="0" w:type="auto"/>
            <w:hideMark/>
          </w:tcPr>
          <w:p w14:paraId="74477E48"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Iberoam</w:t>
            </w:r>
            <w:proofErr w:type="spellEnd"/>
          </w:p>
        </w:tc>
      </w:tr>
      <w:tr w:rsidR="00733FCD" w:rsidRPr="00733FCD" w14:paraId="3275A8F6"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8A096" w14:textId="77777777" w:rsidR="00733FCD" w:rsidRPr="00733FCD" w:rsidRDefault="00733FCD" w:rsidP="00733FCD">
            <w:r w:rsidRPr="00733FCD">
              <w:t>Doble vía (informal + formal)</w:t>
            </w:r>
          </w:p>
        </w:tc>
        <w:tc>
          <w:tcPr>
            <w:tcW w:w="0" w:type="auto"/>
            <w:hideMark/>
          </w:tcPr>
          <w:p w14:paraId="590550F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 (acogida + investigación)</w:t>
            </w:r>
          </w:p>
        </w:tc>
        <w:tc>
          <w:tcPr>
            <w:tcW w:w="0" w:type="auto"/>
            <w:hideMark/>
          </w:tcPr>
          <w:p w14:paraId="3BFFEF9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6497683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1F86098F"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 (vía única con asesoría)</w:t>
            </w:r>
          </w:p>
        </w:tc>
        <w:tc>
          <w:tcPr>
            <w:tcW w:w="0" w:type="auto"/>
            <w:hideMark/>
          </w:tcPr>
          <w:p w14:paraId="742964E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311B7D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09C72BC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 (vía única)</w:t>
            </w:r>
          </w:p>
        </w:tc>
        <w:tc>
          <w:tcPr>
            <w:tcW w:w="0" w:type="auto"/>
            <w:hideMark/>
          </w:tcPr>
          <w:p w14:paraId="38E7DF7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68646F58"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66DFA415" w14:textId="77777777" w:rsidR="00733FCD" w:rsidRPr="00733FCD" w:rsidRDefault="00733FCD" w:rsidP="00733FCD">
            <w:r w:rsidRPr="00733FCD">
              <w:t>Plazo fase informal</w:t>
            </w:r>
          </w:p>
        </w:tc>
        <w:tc>
          <w:tcPr>
            <w:tcW w:w="0" w:type="auto"/>
            <w:hideMark/>
          </w:tcPr>
          <w:p w14:paraId="2CA694B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w:t>
            </w:r>
          </w:p>
        </w:tc>
        <w:tc>
          <w:tcPr>
            <w:tcW w:w="0" w:type="auto"/>
            <w:hideMark/>
          </w:tcPr>
          <w:p w14:paraId="0DA51212"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7 días </w:t>
            </w:r>
            <w:proofErr w:type="spellStart"/>
            <w:r w:rsidRPr="00733FCD">
              <w:t>lab</w:t>
            </w:r>
            <w:proofErr w:type="spellEnd"/>
            <w:r w:rsidRPr="00733FCD">
              <w:t>.</w:t>
            </w:r>
          </w:p>
        </w:tc>
        <w:tc>
          <w:tcPr>
            <w:tcW w:w="0" w:type="auto"/>
            <w:hideMark/>
          </w:tcPr>
          <w:p w14:paraId="10B2F63D"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7 días </w:t>
            </w:r>
            <w:proofErr w:type="spellStart"/>
            <w:r w:rsidRPr="00733FCD">
              <w:t>lab</w:t>
            </w:r>
            <w:proofErr w:type="spellEnd"/>
            <w:r w:rsidRPr="00733FCD">
              <w:t>.</w:t>
            </w:r>
          </w:p>
        </w:tc>
        <w:tc>
          <w:tcPr>
            <w:tcW w:w="0" w:type="auto"/>
            <w:hideMark/>
          </w:tcPr>
          <w:p w14:paraId="3C9D306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w:t>
            </w:r>
          </w:p>
        </w:tc>
        <w:tc>
          <w:tcPr>
            <w:tcW w:w="0" w:type="auto"/>
            <w:hideMark/>
          </w:tcPr>
          <w:p w14:paraId="755648F0"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7 días </w:t>
            </w:r>
            <w:proofErr w:type="spellStart"/>
            <w:r w:rsidRPr="00733FCD">
              <w:t>lab</w:t>
            </w:r>
            <w:proofErr w:type="spellEnd"/>
            <w:r w:rsidRPr="00733FCD">
              <w:t>.</w:t>
            </w:r>
          </w:p>
        </w:tc>
        <w:tc>
          <w:tcPr>
            <w:tcW w:w="0" w:type="auto"/>
            <w:hideMark/>
          </w:tcPr>
          <w:p w14:paraId="0A390C8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9A1B1A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w:t>
            </w:r>
          </w:p>
        </w:tc>
        <w:tc>
          <w:tcPr>
            <w:tcW w:w="0" w:type="auto"/>
            <w:hideMark/>
          </w:tcPr>
          <w:p w14:paraId="5B29A9D0"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334D1327"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07A8D" w14:textId="77777777" w:rsidR="00733FCD" w:rsidRPr="00733FCD" w:rsidRDefault="00733FCD" w:rsidP="00733FCD">
            <w:r w:rsidRPr="00733FCD">
              <w:t>Plazo fase formal</w:t>
            </w:r>
          </w:p>
        </w:tc>
        <w:tc>
          <w:tcPr>
            <w:tcW w:w="0" w:type="auto"/>
            <w:hideMark/>
          </w:tcPr>
          <w:p w14:paraId="433A6F8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3D5751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1EF9040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21BC41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0E3DF6B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10 días (+3)</w:t>
            </w:r>
          </w:p>
        </w:tc>
        <w:tc>
          <w:tcPr>
            <w:tcW w:w="0" w:type="auto"/>
            <w:hideMark/>
          </w:tcPr>
          <w:p w14:paraId="7A2E1D2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62118C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EBFE8A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15 días </w:t>
            </w:r>
            <w:proofErr w:type="spellStart"/>
            <w:r w:rsidRPr="00733FCD">
              <w:t>lab</w:t>
            </w:r>
            <w:proofErr w:type="spellEnd"/>
            <w:r w:rsidRPr="00733FCD">
              <w:t>.</w:t>
            </w:r>
          </w:p>
        </w:tc>
      </w:tr>
      <w:tr w:rsidR="00733FCD" w:rsidRPr="00733FCD" w14:paraId="016DC785"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2EE499C2" w14:textId="77777777" w:rsidR="00733FCD" w:rsidRPr="00733FCD" w:rsidRDefault="00733FCD" w:rsidP="00733FCD">
            <w:r w:rsidRPr="00733FCD">
              <w:t>Plazo resolución</w:t>
            </w:r>
          </w:p>
        </w:tc>
        <w:tc>
          <w:tcPr>
            <w:tcW w:w="0" w:type="auto"/>
            <w:hideMark/>
          </w:tcPr>
          <w:p w14:paraId="12EB721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6D854C5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DCEEAA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60D712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CBB70A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3 días </w:t>
            </w:r>
            <w:proofErr w:type="spellStart"/>
            <w:r w:rsidRPr="00733FCD">
              <w:t>lab</w:t>
            </w:r>
            <w:proofErr w:type="spellEnd"/>
            <w:r w:rsidRPr="00733FCD">
              <w:t>.</w:t>
            </w:r>
          </w:p>
        </w:tc>
        <w:tc>
          <w:tcPr>
            <w:tcW w:w="0" w:type="auto"/>
            <w:hideMark/>
          </w:tcPr>
          <w:p w14:paraId="3DDDEEE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06237A0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3 días </w:t>
            </w:r>
            <w:proofErr w:type="spellStart"/>
            <w:r w:rsidRPr="00733FCD">
              <w:t>háb</w:t>
            </w:r>
            <w:proofErr w:type="spellEnd"/>
            <w:r w:rsidRPr="00733FCD">
              <w:t>.</w:t>
            </w:r>
          </w:p>
        </w:tc>
        <w:tc>
          <w:tcPr>
            <w:tcW w:w="0" w:type="auto"/>
            <w:hideMark/>
          </w:tcPr>
          <w:p w14:paraId="1A0D0B0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57CFD299"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BEBF7" w14:textId="77777777" w:rsidR="00733FCD" w:rsidRPr="00733FCD" w:rsidRDefault="00733FCD" w:rsidP="00733FCD">
            <w:r w:rsidRPr="00733FCD">
              <w:t>Plazo seguimiento</w:t>
            </w:r>
          </w:p>
        </w:tc>
        <w:tc>
          <w:tcPr>
            <w:tcW w:w="0" w:type="auto"/>
            <w:hideMark/>
          </w:tcPr>
          <w:p w14:paraId="71E85AD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Anual (indicadores)</w:t>
            </w:r>
          </w:p>
        </w:tc>
        <w:tc>
          <w:tcPr>
            <w:tcW w:w="0" w:type="auto"/>
            <w:hideMark/>
          </w:tcPr>
          <w:p w14:paraId="79F1D61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(sin plazo)</w:t>
            </w:r>
          </w:p>
        </w:tc>
        <w:tc>
          <w:tcPr>
            <w:tcW w:w="0" w:type="auto"/>
            <w:hideMark/>
          </w:tcPr>
          <w:p w14:paraId="4DAE8D5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(sin plazo)</w:t>
            </w:r>
          </w:p>
        </w:tc>
        <w:tc>
          <w:tcPr>
            <w:tcW w:w="0" w:type="auto"/>
            <w:hideMark/>
          </w:tcPr>
          <w:p w14:paraId="3C72095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DDE3A2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30 días </w:t>
            </w:r>
            <w:proofErr w:type="spellStart"/>
            <w:r w:rsidRPr="00733FCD">
              <w:t>nat</w:t>
            </w:r>
            <w:proofErr w:type="spellEnd"/>
            <w:r w:rsidRPr="00733FCD">
              <w:t>.</w:t>
            </w:r>
          </w:p>
        </w:tc>
        <w:tc>
          <w:tcPr>
            <w:tcW w:w="0" w:type="auto"/>
            <w:hideMark/>
          </w:tcPr>
          <w:p w14:paraId="5169F6A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30 días </w:t>
            </w:r>
            <w:proofErr w:type="spellStart"/>
            <w:r w:rsidRPr="00733FCD">
              <w:t>nat</w:t>
            </w:r>
            <w:proofErr w:type="spellEnd"/>
            <w:r w:rsidRPr="00733FCD">
              <w:t>.</w:t>
            </w:r>
          </w:p>
        </w:tc>
        <w:tc>
          <w:tcPr>
            <w:tcW w:w="0" w:type="auto"/>
            <w:hideMark/>
          </w:tcPr>
          <w:p w14:paraId="69287B0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1056A6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(sin plazo)</w:t>
            </w:r>
          </w:p>
        </w:tc>
      </w:tr>
      <w:tr w:rsidR="00733FCD" w:rsidRPr="00733FCD" w14:paraId="7DA56181"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5ACF27F9" w14:textId="77777777" w:rsidR="00733FCD" w:rsidRPr="00733FCD" w:rsidRDefault="00733FCD" w:rsidP="00733FCD">
            <w:r w:rsidRPr="00733FCD">
              <w:t>Denuncia verbal admitida</w:t>
            </w:r>
          </w:p>
        </w:tc>
        <w:tc>
          <w:tcPr>
            <w:tcW w:w="0" w:type="auto"/>
            <w:hideMark/>
          </w:tcPr>
          <w:p w14:paraId="583D66F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 (escrita)</w:t>
            </w:r>
          </w:p>
        </w:tc>
        <w:tc>
          <w:tcPr>
            <w:tcW w:w="0" w:type="auto"/>
            <w:hideMark/>
          </w:tcPr>
          <w:p w14:paraId="46A477C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2E933FB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620135F0"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637F10D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CB56A4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76BB411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08BE0A7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r>
      <w:tr w:rsidR="00733FCD" w:rsidRPr="00733FCD" w14:paraId="54B57717"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A9AFB" w14:textId="77777777" w:rsidR="00733FCD" w:rsidRPr="00733FCD" w:rsidRDefault="00733FCD" w:rsidP="00733FCD">
            <w:r w:rsidRPr="00733FCD">
              <w:t>Denuncia telemática</w:t>
            </w:r>
          </w:p>
        </w:tc>
        <w:tc>
          <w:tcPr>
            <w:tcW w:w="0" w:type="auto"/>
            <w:hideMark/>
          </w:tcPr>
          <w:p w14:paraId="6238789B"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B77C1F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C5879D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94722E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1912735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3DFF41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1A449F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6B624F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084586AB"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50A69940" w14:textId="77777777" w:rsidR="00733FCD" w:rsidRPr="00733FCD" w:rsidRDefault="00733FCD" w:rsidP="00733FCD">
            <w:r w:rsidRPr="00733FCD">
              <w:t>Denuncia por terceras personas</w:t>
            </w:r>
          </w:p>
        </w:tc>
        <w:tc>
          <w:tcPr>
            <w:tcW w:w="0" w:type="auto"/>
            <w:hideMark/>
          </w:tcPr>
          <w:p w14:paraId="22521BA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2FC4CC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641A707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65588C72"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110D2C0"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4D71C15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20137CF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6AE502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r>
      <w:tr w:rsidR="00733FCD" w:rsidRPr="00733FCD" w14:paraId="16E0D3DF"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BFED2" w14:textId="77777777" w:rsidR="00733FCD" w:rsidRPr="00733FCD" w:rsidRDefault="00733FCD" w:rsidP="00733FCD">
            <w:r w:rsidRPr="00733FCD">
              <w:t>Actuación de oficio</w:t>
            </w:r>
          </w:p>
        </w:tc>
        <w:tc>
          <w:tcPr>
            <w:tcW w:w="0" w:type="auto"/>
            <w:hideMark/>
          </w:tcPr>
          <w:p w14:paraId="747BC10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AA9751F"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61FF140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11B054B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4AEDA3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2F5E20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1DEDA21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06FAA3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bl>
    <w:p w14:paraId="4A2CE315" w14:textId="77777777" w:rsidR="00733FCD" w:rsidRPr="00733FCD" w:rsidRDefault="00733FCD" w:rsidP="00733FCD">
      <w:r w:rsidRPr="00733FCD">
        <w:rPr>
          <w:b/>
          <w:bCs/>
        </w:rPr>
        <w:t>Convergencias.</w:t>
      </w:r>
      <w:r w:rsidRPr="00733FCD">
        <w:t xml:space="preserve"> Todos los protocolos prevén que la investigación puede iniciarse de oficio (es decir, sin necesidad de denuncia formal de la víctima, cuando la organización tiene conocimiento de los hechos). La mayoría admite la denuncia verbal, que posteriormente se transcribe y firma.</w:t>
      </w:r>
    </w:p>
    <w:p w14:paraId="37108B00" w14:textId="77777777" w:rsidR="00733FCD" w:rsidRPr="00733FCD" w:rsidRDefault="00733FCD" w:rsidP="00733FCD">
      <w:r w:rsidRPr="00733FCD">
        <w:rPr>
          <w:b/>
          <w:bCs/>
        </w:rPr>
        <w:t>Divergencias.</w:t>
      </w:r>
      <w:r w:rsidRPr="00733FCD">
        <w:t xml:space="preserve"> La principal divergencia es la existencia o no de doble vía. Los protocolos de Emakunde, el del </w:t>
      </w:r>
      <w:proofErr w:type="spellStart"/>
      <w:r w:rsidRPr="00733FCD">
        <w:t>InstMuj</w:t>
      </w:r>
      <w:proofErr w:type="spellEnd"/>
      <w:r w:rsidRPr="00733FCD">
        <w:t xml:space="preserve">, el de UGT y el Iberoamericano contemplan un procedimiento informal (para conductas incipientes o de menor gravedad, orientado a la resolución rápida y extraoficial) y un procedimiento formal (para conductas graves o cuando la vía informal fracasa). La Orden CAE y el protocolo de la AGE no contemplan una vía informal propiamente dicha, aunque establecen una fase previa de acogida y orientación a través de la asesoría confidencial que cumple parcialmente esa función. El protocolo de CCOO tampoco diferencia las dos vías. En cuanto a los plazos, el </w:t>
      </w:r>
      <w:proofErr w:type="spellStart"/>
      <w:r w:rsidRPr="00733FCD">
        <w:t>InstMuj</w:t>
      </w:r>
      <w:proofErr w:type="spellEnd"/>
      <w:r w:rsidRPr="00733FCD">
        <w:t xml:space="preserve"> (2024) es el protocolo más preciso: tres días para constituir la comisión, siete para la fase informal, diez (prorrogables por tres) para el expediente formal, tres para la resolución y treinta para el seguimiento. El modelo Iberoamericano establece quince días laborales para la investigación formal. La mayoría de los protocolos restantes no fija plazos concretos o lo hace de forma menos detallada.</w:t>
      </w:r>
    </w:p>
    <w:p w14:paraId="10B147D5" w14:textId="77777777" w:rsidR="00733FCD" w:rsidRPr="00733FCD" w:rsidRDefault="00733FCD" w:rsidP="00733FCD">
      <w:r w:rsidRPr="00733FCD">
        <w:rPr>
          <w:b/>
          <w:bCs/>
        </w:rPr>
        <w:t>Valoración.</w:t>
      </w:r>
      <w:r w:rsidRPr="00733FCD">
        <w:t xml:space="preserve"> La doble vía (informal + formal) es recomendada por la mayoría de las guías y por los modelos más recientes. Su valor reside en ofrecer una respuesta graduada: permite intervenir en conductas sexistas incipientes antes de que se consoliden como acoso, y reserva el procedimiento formal para las situaciones más graves o no resueltas por la vía informal. Los protocolos de Emakunde (</w:t>
      </w:r>
      <w:proofErr w:type="spellStart"/>
      <w:r w:rsidRPr="00733FCD">
        <w:t>s.f.a</w:t>
      </w:r>
      <w:proofErr w:type="spellEnd"/>
      <w:r w:rsidRPr="00733FCD">
        <w:t xml:space="preserve">; </w:t>
      </w:r>
      <w:proofErr w:type="spellStart"/>
      <w:r w:rsidRPr="00733FCD">
        <w:t>s.f.b</w:t>
      </w:r>
      <w:proofErr w:type="spellEnd"/>
      <w:r w:rsidRPr="00733FCD">
        <w:t xml:space="preserve">) formulan esta idea con claridad: el objetivo del procedimiento informal es "resolver el problema extraoficialmente y que no llegue a convertirse en una situación de acoso sexual o por razón de sexo". La fijación de plazos concretos es también una práctica valorada positivamente, ya que la celeridad es una garantía procesal fundamental: la dilación genera desprotección de la víctima y deterioro del clima laboral. El esquema de plazos del </w:t>
      </w:r>
      <w:proofErr w:type="spellStart"/>
      <w:r w:rsidRPr="00733FCD">
        <w:t>InstMuj</w:t>
      </w:r>
      <w:proofErr w:type="spellEnd"/>
      <w:r w:rsidRPr="00733FCD">
        <w:t xml:space="preserve"> (2024) constituye actualmente la referencia más completa.</w:t>
      </w:r>
    </w:p>
    <w:p w14:paraId="7C1D7F22" w14:textId="2F8C4E94" w:rsidR="00733FCD" w:rsidRPr="00733FCD" w:rsidRDefault="00733FCD" w:rsidP="00733FCD"/>
    <w:p w14:paraId="12A32381" w14:textId="77777777" w:rsidR="00733FCD" w:rsidRPr="00733FCD" w:rsidRDefault="00733FCD" w:rsidP="00733FCD">
      <w:pPr>
        <w:rPr>
          <w:b/>
          <w:bCs/>
        </w:rPr>
      </w:pPr>
      <w:r w:rsidRPr="00733FCD">
        <w:rPr>
          <w:b/>
          <w:bCs/>
        </w:rPr>
        <w:t>Dimensión 6. Figura de la asesoría confidencial</w:t>
      </w:r>
    </w:p>
    <w:tbl>
      <w:tblPr>
        <w:tblStyle w:val="Tablanormal3"/>
        <w:tblW w:w="0" w:type="auto"/>
        <w:tblLook w:val="04A0" w:firstRow="1" w:lastRow="0" w:firstColumn="1" w:lastColumn="0" w:noHBand="0" w:noVBand="1"/>
      </w:tblPr>
      <w:tblGrid>
        <w:gridCol w:w="996"/>
        <w:gridCol w:w="1129"/>
        <w:gridCol w:w="868"/>
        <w:gridCol w:w="868"/>
        <w:gridCol w:w="897"/>
        <w:gridCol w:w="691"/>
        <w:gridCol w:w="691"/>
        <w:gridCol w:w="899"/>
        <w:gridCol w:w="897"/>
      </w:tblGrid>
      <w:tr w:rsidR="00733FCD" w:rsidRPr="00733FCD" w14:paraId="6009E9F2"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795D1ED" w14:textId="77777777" w:rsidR="00733FCD" w:rsidRPr="00733FCD" w:rsidRDefault="00733FCD" w:rsidP="00733FCD"/>
        </w:tc>
        <w:tc>
          <w:tcPr>
            <w:tcW w:w="0" w:type="auto"/>
            <w:hideMark/>
          </w:tcPr>
          <w:p w14:paraId="69A31E34"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Orden CAE</w:t>
            </w:r>
          </w:p>
        </w:tc>
        <w:tc>
          <w:tcPr>
            <w:tcW w:w="0" w:type="auto"/>
            <w:hideMark/>
          </w:tcPr>
          <w:p w14:paraId="31CA9811"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Emak+50</w:t>
            </w:r>
          </w:p>
        </w:tc>
        <w:tc>
          <w:tcPr>
            <w:tcW w:w="0" w:type="auto"/>
            <w:hideMark/>
          </w:tcPr>
          <w:p w14:paraId="4438A296"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EmakEmp</w:t>
            </w:r>
            <w:proofErr w:type="spellEnd"/>
          </w:p>
        </w:tc>
        <w:tc>
          <w:tcPr>
            <w:tcW w:w="0" w:type="auto"/>
            <w:hideMark/>
          </w:tcPr>
          <w:p w14:paraId="4BC2293C"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AGE</w:t>
            </w:r>
          </w:p>
        </w:tc>
        <w:tc>
          <w:tcPr>
            <w:tcW w:w="0" w:type="auto"/>
            <w:hideMark/>
          </w:tcPr>
          <w:p w14:paraId="72B4CD58"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InstMuj</w:t>
            </w:r>
            <w:proofErr w:type="spellEnd"/>
          </w:p>
        </w:tc>
        <w:tc>
          <w:tcPr>
            <w:tcW w:w="0" w:type="auto"/>
            <w:hideMark/>
          </w:tcPr>
          <w:p w14:paraId="1D368E0D"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UGT</w:t>
            </w:r>
          </w:p>
        </w:tc>
        <w:tc>
          <w:tcPr>
            <w:tcW w:w="0" w:type="auto"/>
            <w:hideMark/>
          </w:tcPr>
          <w:p w14:paraId="50F43D8C"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CCOO</w:t>
            </w:r>
          </w:p>
        </w:tc>
        <w:tc>
          <w:tcPr>
            <w:tcW w:w="0" w:type="auto"/>
            <w:hideMark/>
          </w:tcPr>
          <w:p w14:paraId="44E9FFDF"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Iberoam</w:t>
            </w:r>
            <w:proofErr w:type="spellEnd"/>
          </w:p>
        </w:tc>
      </w:tr>
      <w:tr w:rsidR="00733FCD" w:rsidRPr="00733FCD" w14:paraId="3BE4BA59"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0E43E" w14:textId="77777777" w:rsidR="00733FCD" w:rsidRPr="00733FCD" w:rsidRDefault="00733FCD" w:rsidP="00733FCD">
            <w:r w:rsidRPr="00733FCD">
              <w:t>Existe</w:t>
            </w:r>
          </w:p>
        </w:tc>
        <w:tc>
          <w:tcPr>
            <w:tcW w:w="0" w:type="auto"/>
            <w:hideMark/>
          </w:tcPr>
          <w:p w14:paraId="5B211DF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087D89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168DBBE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66D6D1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EFF211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 (comisión directa)</w:t>
            </w:r>
          </w:p>
        </w:tc>
        <w:tc>
          <w:tcPr>
            <w:tcW w:w="0" w:type="auto"/>
            <w:hideMark/>
          </w:tcPr>
          <w:p w14:paraId="5CA4398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 (comisión directa)</w:t>
            </w:r>
          </w:p>
        </w:tc>
        <w:tc>
          <w:tcPr>
            <w:tcW w:w="0" w:type="auto"/>
            <w:hideMark/>
          </w:tcPr>
          <w:p w14:paraId="233EE9C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 (equipo valoración)</w:t>
            </w:r>
          </w:p>
        </w:tc>
        <w:tc>
          <w:tcPr>
            <w:tcW w:w="0" w:type="auto"/>
            <w:hideMark/>
          </w:tcPr>
          <w:p w14:paraId="3F9B179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5AE5BFC1"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50CDAE8A" w14:textId="77777777" w:rsidR="00733FCD" w:rsidRPr="00733FCD" w:rsidRDefault="00733FCD" w:rsidP="00733FCD">
            <w:r w:rsidRPr="00733FCD">
              <w:t>Composición</w:t>
            </w:r>
          </w:p>
        </w:tc>
        <w:tc>
          <w:tcPr>
            <w:tcW w:w="0" w:type="auto"/>
            <w:hideMark/>
          </w:tcPr>
          <w:p w14:paraId="7DADC58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Personal técnico especializado</w:t>
            </w:r>
          </w:p>
        </w:tc>
        <w:tc>
          <w:tcPr>
            <w:tcW w:w="0" w:type="auto"/>
            <w:hideMark/>
          </w:tcPr>
          <w:p w14:paraId="0E801E12"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640E516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1455FDD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Persona designada</w:t>
            </w:r>
          </w:p>
        </w:tc>
        <w:tc>
          <w:tcPr>
            <w:tcW w:w="0" w:type="auto"/>
            <w:hideMark/>
          </w:tcPr>
          <w:p w14:paraId="41F6F82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w:t>
            </w:r>
          </w:p>
        </w:tc>
        <w:tc>
          <w:tcPr>
            <w:tcW w:w="0" w:type="auto"/>
            <w:hideMark/>
          </w:tcPr>
          <w:p w14:paraId="3A9A664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w:t>
            </w:r>
          </w:p>
        </w:tc>
        <w:tc>
          <w:tcPr>
            <w:tcW w:w="0" w:type="auto"/>
            <w:hideMark/>
          </w:tcPr>
          <w:p w14:paraId="50528C8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3 personas (equipo)</w:t>
            </w:r>
          </w:p>
        </w:tc>
        <w:tc>
          <w:tcPr>
            <w:tcW w:w="0" w:type="auto"/>
            <w:hideMark/>
          </w:tcPr>
          <w:p w14:paraId="09E615F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2 personas (coord. género + </w:t>
            </w:r>
            <w:proofErr w:type="spellStart"/>
            <w:r w:rsidRPr="00733FCD">
              <w:t>repres</w:t>
            </w:r>
            <w:proofErr w:type="spellEnd"/>
            <w:r w:rsidRPr="00733FCD">
              <w:t>.)</w:t>
            </w:r>
          </w:p>
        </w:tc>
      </w:tr>
      <w:tr w:rsidR="00733FCD" w:rsidRPr="00733FCD" w14:paraId="39194610"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A4833" w14:textId="77777777" w:rsidR="00733FCD" w:rsidRPr="00733FCD" w:rsidRDefault="00733FCD" w:rsidP="00733FCD">
            <w:r w:rsidRPr="00733FCD">
              <w:t>Funciones</w:t>
            </w:r>
          </w:p>
        </w:tc>
        <w:tc>
          <w:tcPr>
            <w:tcW w:w="0" w:type="auto"/>
            <w:hideMark/>
          </w:tcPr>
          <w:p w14:paraId="2EB0946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Acogida, orientación, acompañamiento</w:t>
            </w:r>
          </w:p>
        </w:tc>
        <w:tc>
          <w:tcPr>
            <w:tcW w:w="0" w:type="auto"/>
            <w:hideMark/>
          </w:tcPr>
          <w:p w14:paraId="473954D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Acogida, informal, investigación</w:t>
            </w:r>
          </w:p>
        </w:tc>
        <w:tc>
          <w:tcPr>
            <w:tcW w:w="0" w:type="auto"/>
            <w:hideMark/>
          </w:tcPr>
          <w:p w14:paraId="7D794CE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Acogida, informal, investigación</w:t>
            </w:r>
          </w:p>
        </w:tc>
        <w:tc>
          <w:tcPr>
            <w:tcW w:w="0" w:type="auto"/>
            <w:hideMark/>
          </w:tcPr>
          <w:p w14:paraId="3188BAC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Acogida, investigación, informe</w:t>
            </w:r>
          </w:p>
        </w:tc>
        <w:tc>
          <w:tcPr>
            <w:tcW w:w="0" w:type="auto"/>
            <w:hideMark/>
          </w:tcPr>
          <w:p w14:paraId="65720AE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w:t>
            </w:r>
          </w:p>
        </w:tc>
        <w:tc>
          <w:tcPr>
            <w:tcW w:w="0" w:type="auto"/>
            <w:hideMark/>
          </w:tcPr>
          <w:p w14:paraId="6318487B"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w:t>
            </w:r>
          </w:p>
        </w:tc>
        <w:tc>
          <w:tcPr>
            <w:tcW w:w="0" w:type="auto"/>
            <w:hideMark/>
          </w:tcPr>
          <w:p w14:paraId="35A1825B"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Investigación, informe</w:t>
            </w:r>
          </w:p>
        </w:tc>
        <w:tc>
          <w:tcPr>
            <w:tcW w:w="0" w:type="auto"/>
            <w:hideMark/>
          </w:tcPr>
          <w:p w14:paraId="1012B79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Recepción, investigación, informe, seguimiento</w:t>
            </w:r>
          </w:p>
        </w:tc>
      </w:tr>
      <w:tr w:rsidR="00733FCD" w:rsidRPr="00733FCD" w14:paraId="1E0A1073"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19A1AE7A" w14:textId="77777777" w:rsidR="00733FCD" w:rsidRPr="00733FCD" w:rsidRDefault="00733FCD" w:rsidP="00733FCD">
            <w:r w:rsidRPr="00733FCD">
              <w:t>Participa en investigación</w:t>
            </w:r>
          </w:p>
        </w:tc>
        <w:tc>
          <w:tcPr>
            <w:tcW w:w="0" w:type="auto"/>
            <w:hideMark/>
          </w:tcPr>
          <w:p w14:paraId="6AAF4FE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(asesora comisión)</w:t>
            </w:r>
          </w:p>
        </w:tc>
        <w:tc>
          <w:tcPr>
            <w:tcW w:w="0" w:type="auto"/>
            <w:hideMark/>
          </w:tcPr>
          <w:p w14:paraId="6299BCC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(la conduce)</w:t>
            </w:r>
          </w:p>
        </w:tc>
        <w:tc>
          <w:tcPr>
            <w:tcW w:w="0" w:type="auto"/>
            <w:hideMark/>
          </w:tcPr>
          <w:p w14:paraId="3EEC8A1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(la conduce)</w:t>
            </w:r>
          </w:p>
        </w:tc>
        <w:tc>
          <w:tcPr>
            <w:tcW w:w="0" w:type="auto"/>
            <w:hideMark/>
          </w:tcPr>
          <w:p w14:paraId="137A861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(la conduce)</w:t>
            </w:r>
          </w:p>
        </w:tc>
        <w:tc>
          <w:tcPr>
            <w:tcW w:w="0" w:type="auto"/>
            <w:hideMark/>
          </w:tcPr>
          <w:p w14:paraId="5E773C9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w:t>
            </w:r>
          </w:p>
        </w:tc>
        <w:tc>
          <w:tcPr>
            <w:tcW w:w="0" w:type="auto"/>
            <w:hideMark/>
          </w:tcPr>
          <w:p w14:paraId="1F5BEF4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w:t>
            </w:r>
          </w:p>
        </w:tc>
        <w:tc>
          <w:tcPr>
            <w:tcW w:w="0" w:type="auto"/>
            <w:hideMark/>
          </w:tcPr>
          <w:p w14:paraId="24F6634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B4AC23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r>
    </w:tbl>
    <w:p w14:paraId="0325DC67" w14:textId="77777777" w:rsidR="00733FCD" w:rsidRPr="00733FCD" w:rsidRDefault="00733FCD" w:rsidP="00733FCD">
      <w:r w:rsidRPr="00733FCD">
        <w:rPr>
          <w:b/>
          <w:bCs/>
        </w:rPr>
        <w:t>Convergencias.</w:t>
      </w:r>
      <w:r w:rsidRPr="00733FCD">
        <w:t xml:space="preserve"> La mayoría de los protocolos establece algún tipo de instancia de primera acogida y orientación, ya sea como asesoría confidencial diferenciada o integrada en la comisión instructora.</w:t>
      </w:r>
    </w:p>
    <w:p w14:paraId="5E851FFA" w14:textId="77777777" w:rsidR="00733FCD" w:rsidRPr="00733FCD" w:rsidRDefault="00733FCD" w:rsidP="00733FCD">
      <w:r w:rsidRPr="00733FCD">
        <w:rPr>
          <w:b/>
          <w:bCs/>
        </w:rPr>
        <w:t>Divergencias.</w:t>
      </w:r>
      <w:r w:rsidRPr="00733FCD">
        <w:t xml:space="preserve"> Los modelos vascos y el de la AGE establecen una asesoría confidencial como figura diferenciada, que es el primer punto de contacto de la persona afectada y que puede asumir funciones que van desde la mera acogida (Orden CAE) hasta la conducción de todo el procedimiento, incluida la investigación y la emisión del informe (Emak+50, </w:t>
      </w:r>
      <w:proofErr w:type="spellStart"/>
      <w:r w:rsidRPr="00733FCD">
        <w:t>EmakEmp</w:t>
      </w:r>
      <w:proofErr w:type="spellEnd"/>
      <w:r w:rsidRPr="00733FCD">
        <w:t xml:space="preserve">, AGE). Los modelos del </w:t>
      </w:r>
      <w:proofErr w:type="spellStart"/>
      <w:r w:rsidRPr="00733FCD">
        <w:t>InstMuj</w:t>
      </w:r>
      <w:proofErr w:type="spellEnd"/>
      <w:r w:rsidRPr="00733FCD">
        <w:t xml:space="preserve"> y UGT no crean esta figura diferenciada, sino que es la comisión instructora la que asume directamente la recepción de la denuncia y la instrucción. El protocolo Iberoamericano tiene una configuración peculiar: la asesoría confidencial está compuesta por dos personas específicas (la coordinación de género del organismo y su representante ante el Comité de Dirección Estratégica) y asume tanto funciones de acogida como de investigación.</w:t>
      </w:r>
    </w:p>
    <w:p w14:paraId="34289B61" w14:textId="77777777" w:rsidR="00733FCD" w:rsidRPr="00733FCD" w:rsidRDefault="00733FCD" w:rsidP="00733FCD">
      <w:r w:rsidRPr="00733FCD">
        <w:rPr>
          <w:b/>
          <w:bCs/>
        </w:rPr>
        <w:t>Valoración.</w:t>
      </w:r>
      <w:r w:rsidRPr="00733FCD">
        <w:t xml:space="preserve"> </w:t>
      </w:r>
      <w:proofErr w:type="spellStart"/>
      <w:r w:rsidRPr="00733FCD">
        <w:t>Osalan</w:t>
      </w:r>
      <w:proofErr w:type="spellEnd"/>
      <w:r w:rsidRPr="00733FCD">
        <w:t xml:space="preserve"> (2025) recomienda que el personal del servicio de prevención forme parte de la asesoría confidencial y participe en todas las etapas del proceso. La Orden CAE exige que el personal técnico de la asesoría confidencial tenga formación específica. La existencia de una figura de acogida diferenciada de la comisión de instrucción tiene la ventaja de ofrecer un espacio de escucha, orientación y acompañamiento previo a la decisión de formalizar una denuncia, lo que puede facilitar que las personas afectadas se acerquen al procedimiento. Para CCASA, dada su dimensión organizativa, la configuración de una asesoría confidencial con funciones de acogida y orientación, diferenciada de la comisión que investiga, podría ofrecer un modelo más garantista.</w:t>
      </w:r>
    </w:p>
    <w:p w14:paraId="34FFE140" w14:textId="77777777" w:rsidR="00733FCD" w:rsidRPr="00733FCD" w:rsidRDefault="00733FCD" w:rsidP="0019678C">
      <w:pPr>
        <w:pStyle w:val="Ttulo3"/>
      </w:pPr>
      <w:r w:rsidRPr="00733FCD">
        <w:t>Dimensión 7. Composición del órgano de instrucción/investigación</w:t>
      </w:r>
    </w:p>
    <w:tbl>
      <w:tblPr>
        <w:tblStyle w:val="Tablanormal3"/>
        <w:tblW w:w="0" w:type="auto"/>
        <w:tblLook w:val="04A0" w:firstRow="1" w:lastRow="0" w:firstColumn="1" w:lastColumn="0" w:noHBand="0" w:noVBand="1"/>
      </w:tblPr>
      <w:tblGrid>
        <w:gridCol w:w="1416"/>
        <w:gridCol w:w="808"/>
        <w:gridCol w:w="793"/>
        <w:gridCol w:w="793"/>
        <w:gridCol w:w="878"/>
        <w:gridCol w:w="945"/>
        <w:gridCol w:w="757"/>
        <w:gridCol w:w="753"/>
        <w:gridCol w:w="793"/>
      </w:tblGrid>
      <w:tr w:rsidR="00733FCD" w:rsidRPr="00733FCD" w14:paraId="516DFADF"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771113E" w14:textId="77777777" w:rsidR="00733FCD" w:rsidRPr="00733FCD" w:rsidRDefault="00733FCD" w:rsidP="00733FCD"/>
        </w:tc>
        <w:tc>
          <w:tcPr>
            <w:tcW w:w="0" w:type="auto"/>
            <w:hideMark/>
          </w:tcPr>
          <w:p w14:paraId="27AF4BD2"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Orden CAE</w:t>
            </w:r>
          </w:p>
        </w:tc>
        <w:tc>
          <w:tcPr>
            <w:tcW w:w="0" w:type="auto"/>
            <w:hideMark/>
          </w:tcPr>
          <w:p w14:paraId="0AFC7808"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Emak+50</w:t>
            </w:r>
          </w:p>
        </w:tc>
        <w:tc>
          <w:tcPr>
            <w:tcW w:w="0" w:type="auto"/>
            <w:hideMark/>
          </w:tcPr>
          <w:p w14:paraId="12957BFD"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EmakEmp</w:t>
            </w:r>
            <w:proofErr w:type="spellEnd"/>
          </w:p>
        </w:tc>
        <w:tc>
          <w:tcPr>
            <w:tcW w:w="0" w:type="auto"/>
            <w:hideMark/>
          </w:tcPr>
          <w:p w14:paraId="0BC24B6A"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AGE</w:t>
            </w:r>
          </w:p>
        </w:tc>
        <w:tc>
          <w:tcPr>
            <w:tcW w:w="0" w:type="auto"/>
            <w:hideMark/>
          </w:tcPr>
          <w:p w14:paraId="37D3E552"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InstMuj</w:t>
            </w:r>
            <w:proofErr w:type="spellEnd"/>
          </w:p>
        </w:tc>
        <w:tc>
          <w:tcPr>
            <w:tcW w:w="0" w:type="auto"/>
            <w:hideMark/>
          </w:tcPr>
          <w:p w14:paraId="57113D06"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UGT</w:t>
            </w:r>
          </w:p>
        </w:tc>
        <w:tc>
          <w:tcPr>
            <w:tcW w:w="0" w:type="auto"/>
            <w:hideMark/>
          </w:tcPr>
          <w:p w14:paraId="4B5EFEE6"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CCOO</w:t>
            </w:r>
          </w:p>
        </w:tc>
        <w:tc>
          <w:tcPr>
            <w:tcW w:w="0" w:type="auto"/>
            <w:hideMark/>
          </w:tcPr>
          <w:p w14:paraId="166590BA"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Iberoam</w:t>
            </w:r>
            <w:proofErr w:type="spellEnd"/>
          </w:p>
        </w:tc>
      </w:tr>
      <w:tr w:rsidR="00733FCD" w:rsidRPr="00733FCD" w14:paraId="4C06D240"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E2BE9" w14:textId="77777777" w:rsidR="00733FCD" w:rsidRPr="00733FCD" w:rsidRDefault="00733FCD" w:rsidP="00733FCD">
            <w:r w:rsidRPr="00733FCD">
              <w:t>Denominación</w:t>
            </w:r>
          </w:p>
        </w:tc>
        <w:tc>
          <w:tcPr>
            <w:tcW w:w="0" w:type="auto"/>
            <w:hideMark/>
          </w:tcPr>
          <w:p w14:paraId="0327368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Comisión de Investigación</w:t>
            </w:r>
          </w:p>
        </w:tc>
        <w:tc>
          <w:tcPr>
            <w:tcW w:w="0" w:type="auto"/>
            <w:hideMark/>
          </w:tcPr>
          <w:p w14:paraId="1263AB5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Asesoría Confidencial (asume instrucción)</w:t>
            </w:r>
          </w:p>
        </w:tc>
        <w:tc>
          <w:tcPr>
            <w:tcW w:w="0" w:type="auto"/>
            <w:hideMark/>
          </w:tcPr>
          <w:p w14:paraId="14B01DD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Asesoría Confidencial (asume instrucción)</w:t>
            </w:r>
          </w:p>
        </w:tc>
        <w:tc>
          <w:tcPr>
            <w:tcW w:w="0" w:type="auto"/>
            <w:hideMark/>
          </w:tcPr>
          <w:p w14:paraId="43755DA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Asesoría confidencial + Comité Asesoramiento</w:t>
            </w:r>
          </w:p>
        </w:tc>
        <w:tc>
          <w:tcPr>
            <w:tcW w:w="0" w:type="auto"/>
            <w:hideMark/>
          </w:tcPr>
          <w:p w14:paraId="0897695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Comisión instructora</w:t>
            </w:r>
          </w:p>
        </w:tc>
        <w:tc>
          <w:tcPr>
            <w:tcW w:w="0" w:type="auto"/>
            <w:hideMark/>
          </w:tcPr>
          <w:p w14:paraId="33B11EC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Comisión instructora</w:t>
            </w:r>
          </w:p>
        </w:tc>
        <w:tc>
          <w:tcPr>
            <w:tcW w:w="0" w:type="auto"/>
            <w:hideMark/>
          </w:tcPr>
          <w:p w14:paraId="2CF6688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Equipo Información y Valoración</w:t>
            </w:r>
          </w:p>
        </w:tc>
        <w:tc>
          <w:tcPr>
            <w:tcW w:w="0" w:type="auto"/>
            <w:hideMark/>
          </w:tcPr>
          <w:p w14:paraId="04159BC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Asesoría Confidencial (asume instrucción)</w:t>
            </w:r>
          </w:p>
        </w:tc>
      </w:tr>
      <w:tr w:rsidR="00733FCD" w:rsidRPr="00733FCD" w14:paraId="4383C27D"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3CBCC5BB" w14:textId="77777777" w:rsidR="00733FCD" w:rsidRPr="00733FCD" w:rsidRDefault="00733FCD" w:rsidP="00733FCD">
            <w:proofErr w:type="spellStart"/>
            <w:r w:rsidRPr="00733FCD">
              <w:t>Nº</w:t>
            </w:r>
            <w:proofErr w:type="spellEnd"/>
            <w:r w:rsidRPr="00733FCD">
              <w:t xml:space="preserve"> personas</w:t>
            </w:r>
          </w:p>
        </w:tc>
        <w:tc>
          <w:tcPr>
            <w:tcW w:w="0" w:type="auto"/>
            <w:hideMark/>
          </w:tcPr>
          <w:p w14:paraId="30FA60A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4 (3 + secretaría)</w:t>
            </w:r>
          </w:p>
        </w:tc>
        <w:tc>
          <w:tcPr>
            <w:tcW w:w="0" w:type="auto"/>
            <w:hideMark/>
          </w:tcPr>
          <w:p w14:paraId="105B296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145057D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6946C3D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AD52A0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3 (máx. 5)</w:t>
            </w:r>
          </w:p>
        </w:tc>
        <w:tc>
          <w:tcPr>
            <w:tcW w:w="0" w:type="auto"/>
            <w:hideMark/>
          </w:tcPr>
          <w:p w14:paraId="3EB9936D"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3-5</w:t>
            </w:r>
          </w:p>
        </w:tc>
        <w:tc>
          <w:tcPr>
            <w:tcW w:w="0" w:type="auto"/>
            <w:hideMark/>
          </w:tcPr>
          <w:p w14:paraId="70598A5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3</w:t>
            </w:r>
          </w:p>
        </w:tc>
        <w:tc>
          <w:tcPr>
            <w:tcW w:w="0" w:type="auto"/>
            <w:hideMark/>
          </w:tcPr>
          <w:p w14:paraId="361E4D2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2</w:t>
            </w:r>
          </w:p>
        </w:tc>
      </w:tr>
      <w:tr w:rsidR="00733FCD" w:rsidRPr="00733FCD" w14:paraId="3A317DC5"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91B04" w14:textId="77777777" w:rsidR="00733FCD" w:rsidRPr="00733FCD" w:rsidRDefault="00733FCD" w:rsidP="00733FCD">
            <w:proofErr w:type="spellStart"/>
            <w:r w:rsidRPr="00733FCD">
              <w:t>Repr</w:t>
            </w:r>
            <w:proofErr w:type="spellEnd"/>
            <w:r w:rsidRPr="00733FCD">
              <w:t>. Servicio Prevención</w:t>
            </w:r>
          </w:p>
        </w:tc>
        <w:tc>
          <w:tcPr>
            <w:tcW w:w="0" w:type="auto"/>
            <w:hideMark/>
          </w:tcPr>
          <w:p w14:paraId="2E1E279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(obligatoria)</w:t>
            </w:r>
          </w:p>
        </w:tc>
        <w:tc>
          <w:tcPr>
            <w:tcW w:w="0" w:type="auto"/>
            <w:hideMark/>
          </w:tcPr>
          <w:p w14:paraId="55E2B6F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591B7A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24096E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32E91B9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(recomendada)</w:t>
            </w:r>
          </w:p>
        </w:tc>
        <w:tc>
          <w:tcPr>
            <w:tcW w:w="0" w:type="auto"/>
            <w:hideMark/>
          </w:tcPr>
          <w:p w14:paraId="33D35DD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EC31A7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2DDAB3D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r>
      <w:tr w:rsidR="00733FCD" w:rsidRPr="00733FCD" w14:paraId="7CC907BE"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17B2B96C" w14:textId="77777777" w:rsidR="00733FCD" w:rsidRPr="00733FCD" w:rsidRDefault="00733FCD" w:rsidP="00733FCD">
            <w:proofErr w:type="spellStart"/>
            <w:r w:rsidRPr="00733FCD">
              <w:t>Repr</w:t>
            </w:r>
            <w:proofErr w:type="spellEnd"/>
            <w:r w:rsidRPr="00733FCD">
              <w:t>. Unidad Igualdad</w:t>
            </w:r>
          </w:p>
        </w:tc>
        <w:tc>
          <w:tcPr>
            <w:tcW w:w="0" w:type="auto"/>
            <w:hideMark/>
          </w:tcPr>
          <w:p w14:paraId="3E802952"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(obligatoria)</w:t>
            </w:r>
          </w:p>
        </w:tc>
        <w:tc>
          <w:tcPr>
            <w:tcW w:w="0" w:type="auto"/>
            <w:hideMark/>
          </w:tcPr>
          <w:p w14:paraId="55BDF46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355BD1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B4381C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27D7981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(recomendada)</w:t>
            </w:r>
          </w:p>
        </w:tc>
        <w:tc>
          <w:tcPr>
            <w:tcW w:w="0" w:type="auto"/>
            <w:hideMark/>
          </w:tcPr>
          <w:p w14:paraId="14F1DB62"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(preferente)</w:t>
            </w:r>
          </w:p>
        </w:tc>
        <w:tc>
          <w:tcPr>
            <w:tcW w:w="0" w:type="auto"/>
            <w:hideMark/>
          </w:tcPr>
          <w:p w14:paraId="1D7A073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6D73567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(coord. género)</w:t>
            </w:r>
          </w:p>
        </w:tc>
      </w:tr>
      <w:tr w:rsidR="00733FCD" w:rsidRPr="00733FCD" w14:paraId="1A85CD23"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AEF3F" w14:textId="77777777" w:rsidR="00733FCD" w:rsidRPr="00733FCD" w:rsidRDefault="00733FCD" w:rsidP="00733FCD">
            <w:proofErr w:type="spellStart"/>
            <w:r w:rsidRPr="00733FCD">
              <w:t>Repr</w:t>
            </w:r>
            <w:proofErr w:type="spellEnd"/>
            <w:r w:rsidRPr="00733FCD">
              <w:t>. sindical</w:t>
            </w:r>
          </w:p>
        </w:tc>
        <w:tc>
          <w:tcPr>
            <w:tcW w:w="0" w:type="auto"/>
            <w:hideMark/>
          </w:tcPr>
          <w:p w14:paraId="3AF91B0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(obligatoria)</w:t>
            </w:r>
          </w:p>
        </w:tc>
        <w:tc>
          <w:tcPr>
            <w:tcW w:w="0" w:type="auto"/>
            <w:hideMark/>
          </w:tcPr>
          <w:p w14:paraId="018EBEE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C3E51D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DD6D8EF"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164D2BB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(paritaria si hay RLT)</w:t>
            </w:r>
          </w:p>
        </w:tc>
        <w:tc>
          <w:tcPr>
            <w:tcW w:w="0" w:type="auto"/>
            <w:hideMark/>
          </w:tcPr>
          <w:p w14:paraId="299375C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191A532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1F3A17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r>
      <w:tr w:rsidR="00733FCD" w:rsidRPr="00733FCD" w14:paraId="1F0EF171"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1A1B8412" w14:textId="77777777" w:rsidR="00733FCD" w:rsidRPr="00733FCD" w:rsidRDefault="00733FCD" w:rsidP="00733FCD">
            <w:r w:rsidRPr="00733FCD">
              <w:t>Secretaría jurídica</w:t>
            </w:r>
          </w:p>
        </w:tc>
        <w:tc>
          <w:tcPr>
            <w:tcW w:w="0" w:type="auto"/>
            <w:hideMark/>
          </w:tcPr>
          <w:p w14:paraId="2CA65D8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(Derecho, sin voto)</w:t>
            </w:r>
          </w:p>
        </w:tc>
        <w:tc>
          <w:tcPr>
            <w:tcW w:w="0" w:type="auto"/>
            <w:hideMark/>
          </w:tcPr>
          <w:p w14:paraId="055F370D"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30CF9EE0"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280ED73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5C62F24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5AF6834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3E1859E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473D8B1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r>
      <w:tr w:rsidR="00733FCD" w:rsidRPr="00733FCD" w14:paraId="69866F76"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132FA" w14:textId="77777777" w:rsidR="00733FCD" w:rsidRPr="00733FCD" w:rsidRDefault="00733FCD" w:rsidP="00733FCD">
            <w:r w:rsidRPr="00733FCD">
              <w:t>Formación específica exigida</w:t>
            </w:r>
          </w:p>
        </w:tc>
        <w:tc>
          <w:tcPr>
            <w:tcW w:w="0" w:type="auto"/>
            <w:hideMark/>
          </w:tcPr>
          <w:p w14:paraId="151D59C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(itinerario aprobado)</w:t>
            </w:r>
          </w:p>
        </w:tc>
        <w:tc>
          <w:tcPr>
            <w:tcW w:w="0" w:type="auto"/>
            <w:hideMark/>
          </w:tcPr>
          <w:p w14:paraId="22098FD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63E00A9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(preferente)</w:t>
            </w:r>
          </w:p>
        </w:tc>
        <w:tc>
          <w:tcPr>
            <w:tcW w:w="0" w:type="auto"/>
            <w:hideMark/>
          </w:tcPr>
          <w:p w14:paraId="25021FE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D8E1EA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(preferente)</w:t>
            </w:r>
          </w:p>
        </w:tc>
        <w:tc>
          <w:tcPr>
            <w:tcW w:w="0" w:type="auto"/>
            <w:hideMark/>
          </w:tcPr>
          <w:p w14:paraId="303BE38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(exigida)</w:t>
            </w:r>
          </w:p>
        </w:tc>
        <w:tc>
          <w:tcPr>
            <w:tcW w:w="0" w:type="auto"/>
            <w:hideMark/>
          </w:tcPr>
          <w:p w14:paraId="0494CEF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BD3DB0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68A1BEB3"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656EEC7D" w14:textId="77777777" w:rsidR="00733FCD" w:rsidRPr="00733FCD" w:rsidRDefault="00733FCD" w:rsidP="00733FCD">
            <w:r w:rsidRPr="00733FCD">
              <w:t>Asesoramiento externo posible</w:t>
            </w:r>
          </w:p>
        </w:tc>
        <w:tc>
          <w:tcPr>
            <w:tcW w:w="0" w:type="auto"/>
            <w:hideMark/>
          </w:tcPr>
          <w:p w14:paraId="6B73637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(personal técnico)</w:t>
            </w:r>
          </w:p>
        </w:tc>
        <w:tc>
          <w:tcPr>
            <w:tcW w:w="0" w:type="auto"/>
            <w:hideMark/>
          </w:tcPr>
          <w:p w14:paraId="44BB567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61F21BA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01AD2F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401D3C8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CA6FFB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6DAD346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8BFFEE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r>
      <w:tr w:rsidR="00733FCD" w:rsidRPr="00733FCD" w14:paraId="5BEEC480"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DC560" w14:textId="77777777" w:rsidR="00733FCD" w:rsidRPr="00733FCD" w:rsidRDefault="00733FCD" w:rsidP="00733FCD">
            <w:r w:rsidRPr="00733FCD">
              <w:t>Causas abstención/recusación</w:t>
            </w:r>
          </w:p>
        </w:tc>
        <w:tc>
          <w:tcPr>
            <w:tcW w:w="0" w:type="auto"/>
            <w:hideMark/>
          </w:tcPr>
          <w:p w14:paraId="3129C06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(Ley 40/2015)</w:t>
            </w:r>
          </w:p>
        </w:tc>
        <w:tc>
          <w:tcPr>
            <w:tcW w:w="0" w:type="auto"/>
            <w:hideMark/>
          </w:tcPr>
          <w:p w14:paraId="29C60E2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E1A8C0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B7A741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3C4226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0669461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0FB233A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2734A1B"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4F9986A6"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71F54268" w14:textId="77777777" w:rsidR="00733FCD" w:rsidRPr="00733FCD" w:rsidRDefault="00733FCD" w:rsidP="00733FCD">
            <w:r w:rsidRPr="00733FCD">
              <w:t>Compromiso confidencialidad firmado</w:t>
            </w:r>
          </w:p>
        </w:tc>
        <w:tc>
          <w:tcPr>
            <w:tcW w:w="0" w:type="auto"/>
            <w:hideMark/>
          </w:tcPr>
          <w:p w14:paraId="69017CCD"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791DA96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01F8A19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A5C21A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7B83F0E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0FBE2B6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0D940BED"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039A401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698986E3"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F7568" w14:textId="77777777" w:rsidR="00733FCD" w:rsidRPr="00733FCD" w:rsidRDefault="00733FCD" w:rsidP="00733FCD">
            <w:r w:rsidRPr="00733FCD">
              <w:t>Duración mandato</w:t>
            </w:r>
          </w:p>
        </w:tc>
        <w:tc>
          <w:tcPr>
            <w:tcW w:w="0" w:type="auto"/>
            <w:hideMark/>
          </w:tcPr>
          <w:p w14:paraId="64D7EE3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ADAD99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8D9A03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FE4203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DB4CDB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4 años</w:t>
            </w:r>
          </w:p>
        </w:tc>
        <w:tc>
          <w:tcPr>
            <w:tcW w:w="0" w:type="auto"/>
            <w:hideMark/>
          </w:tcPr>
          <w:p w14:paraId="2C441F3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C6DB2D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7725DE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r>
    </w:tbl>
    <w:p w14:paraId="5C08AB19" w14:textId="77777777" w:rsidR="00733FCD" w:rsidRPr="00733FCD" w:rsidRDefault="00733FCD" w:rsidP="00733FCD">
      <w:r w:rsidRPr="00733FCD">
        <w:rPr>
          <w:b/>
          <w:bCs/>
        </w:rPr>
        <w:t>Convergencias.</w:t>
      </w:r>
      <w:r w:rsidRPr="00733FCD">
        <w:t xml:space="preserve"> Todos los protocolos establecen algún órgano responsable de la instrucción o investigación, y todos prevén la obligación de confidencialidad de sus integrantes. También es común que la decisión final (sanción) no corresponda a este órgano sino a la dirección de la organización: el órgano instructor emite informe con conclusiones y propuestas, pero la potestad disciplinaria es de la dirección.</w:t>
      </w:r>
    </w:p>
    <w:p w14:paraId="5398C8DB" w14:textId="77777777" w:rsidR="00733FCD" w:rsidRPr="00733FCD" w:rsidRDefault="00733FCD" w:rsidP="00733FCD">
      <w:r w:rsidRPr="00733FCD">
        <w:rPr>
          <w:b/>
          <w:bCs/>
        </w:rPr>
        <w:t>Divergencias.</w:t>
      </w:r>
      <w:r w:rsidRPr="00733FCD">
        <w:t xml:space="preserve"> La Orden CAE es el protocolo más prescriptivo en la composición: establece obligatoriamente cuatro perfiles específicos (prevención, igualdad, sindical, jurídico), lo que garantiza la convergencia de perspectivas en la instrucción. El modelo del </w:t>
      </w:r>
      <w:proofErr w:type="spellStart"/>
      <w:r w:rsidRPr="00733FCD">
        <w:t>InstMuj</w:t>
      </w:r>
      <w:proofErr w:type="spellEnd"/>
      <w:r w:rsidRPr="00733FCD">
        <w:t xml:space="preserve"> (2024) es el más detallado en la configuración práctica: recomienda entre tres y cinco personas, con perfiles de empresa, representación de trabajadoras y perfil técnico, participación paritaria empresa-RLT cuando exista representación legal, mandato de cuatro años, causas de abstención y recusación, y posibilidad de asesoramiento externo. Los protocolos de Emakunde delegan la instrucción en la propia asesoría confidencial, lo que simplifica la estructura pero concentra funciones. La formación específica de las personas integrantes es exigida por la Orden CAE (que prevé un itinerario formativo aprobado por la Comisión Permanente de Igualdad), recomendada por el </w:t>
      </w:r>
      <w:proofErr w:type="spellStart"/>
      <w:r w:rsidRPr="00733FCD">
        <w:t>InstMuj</w:t>
      </w:r>
      <w:proofErr w:type="spellEnd"/>
      <w:r w:rsidRPr="00733FCD">
        <w:t xml:space="preserve"> y la UGT, y no especificada por los demás.</w:t>
      </w:r>
    </w:p>
    <w:p w14:paraId="275E4D2E" w14:textId="77777777" w:rsidR="00733FCD" w:rsidRPr="00733FCD" w:rsidRDefault="00733FCD" w:rsidP="00733FCD">
      <w:r w:rsidRPr="00733FCD">
        <w:rPr>
          <w:b/>
          <w:bCs/>
        </w:rPr>
        <w:t>Valoración.</w:t>
      </w:r>
      <w:r w:rsidRPr="00733FCD">
        <w:t xml:space="preserve"> La composición del órgano de instrucción es una de las dimensiones donde la investigación académica más debilidades identifica. Ruiz López (en Soleto Muñoz et al., 2025) señala la falta de formación en perspectiva de género de las personas integrantes como una debilidad generalizada, y los problemas con las causas de abstención y recusación como una dificultad frecuente. La guía de UGT (2025) insiste en que las personas no deben tener relación de dependencia ni parentesco con las partes, y recomienda que sean preferentemente miembros de la comisión de igualdad. </w:t>
      </w:r>
      <w:proofErr w:type="spellStart"/>
      <w:r w:rsidRPr="00733FCD">
        <w:t>Osalan</w:t>
      </w:r>
      <w:proofErr w:type="spellEnd"/>
      <w:r w:rsidRPr="00733FCD">
        <w:t xml:space="preserve"> (2025) añade que el personal del servicio de prevención debe formar parte del proceso y tener formación en igualdad. El modelo de la Orden CAE, con su composición cuatripartita obligatoria, es el que mejor responde a estas recomendaciones y, por su origen institucional vasco, resulta la referencia más directa para CCASA.</w:t>
      </w:r>
    </w:p>
    <w:p w14:paraId="67C3AC75" w14:textId="5B76E808" w:rsidR="00733FCD" w:rsidRPr="00733FCD" w:rsidRDefault="00733FCD" w:rsidP="00733FCD"/>
    <w:p w14:paraId="58BC0109" w14:textId="77777777" w:rsidR="00733FCD" w:rsidRPr="00733FCD" w:rsidRDefault="00733FCD" w:rsidP="0019678C">
      <w:pPr>
        <w:pStyle w:val="Ttulo3"/>
      </w:pPr>
      <w:r w:rsidRPr="00733FCD">
        <w:t>Dimensión 8. Garantías procesales</w:t>
      </w:r>
    </w:p>
    <w:tbl>
      <w:tblPr>
        <w:tblStyle w:val="Tablanormal3"/>
        <w:tblW w:w="0" w:type="auto"/>
        <w:tblLook w:val="04A0" w:firstRow="1" w:lastRow="0" w:firstColumn="1" w:lastColumn="0" w:noHBand="0" w:noVBand="1"/>
      </w:tblPr>
      <w:tblGrid>
        <w:gridCol w:w="1970"/>
        <w:gridCol w:w="681"/>
        <w:gridCol w:w="765"/>
        <w:gridCol w:w="1017"/>
        <w:gridCol w:w="681"/>
        <w:gridCol w:w="702"/>
        <w:gridCol w:w="681"/>
        <w:gridCol w:w="681"/>
        <w:gridCol w:w="758"/>
      </w:tblGrid>
      <w:tr w:rsidR="00733FCD" w:rsidRPr="00733FCD" w14:paraId="67DCFEC6"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F808BC3" w14:textId="77777777" w:rsidR="00733FCD" w:rsidRPr="00733FCD" w:rsidRDefault="00733FCD" w:rsidP="00733FCD"/>
        </w:tc>
        <w:tc>
          <w:tcPr>
            <w:tcW w:w="0" w:type="auto"/>
            <w:hideMark/>
          </w:tcPr>
          <w:p w14:paraId="417E9B58"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Orden CAE</w:t>
            </w:r>
          </w:p>
        </w:tc>
        <w:tc>
          <w:tcPr>
            <w:tcW w:w="0" w:type="auto"/>
            <w:hideMark/>
          </w:tcPr>
          <w:p w14:paraId="311A6133"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Emak+50</w:t>
            </w:r>
          </w:p>
        </w:tc>
        <w:tc>
          <w:tcPr>
            <w:tcW w:w="0" w:type="auto"/>
            <w:hideMark/>
          </w:tcPr>
          <w:p w14:paraId="5C0FC063"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EmakEmp</w:t>
            </w:r>
            <w:proofErr w:type="spellEnd"/>
          </w:p>
        </w:tc>
        <w:tc>
          <w:tcPr>
            <w:tcW w:w="0" w:type="auto"/>
            <w:hideMark/>
          </w:tcPr>
          <w:p w14:paraId="63546E27"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AGE</w:t>
            </w:r>
          </w:p>
        </w:tc>
        <w:tc>
          <w:tcPr>
            <w:tcW w:w="0" w:type="auto"/>
            <w:hideMark/>
          </w:tcPr>
          <w:p w14:paraId="3912C65B"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InstMuj</w:t>
            </w:r>
            <w:proofErr w:type="spellEnd"/>
          </w:p>
        </w:tc>
        <w:tc>
          <w:tcPr>
            <w:tcW w:w="0" w:type="auto"/>
            <w:hideMark/>
          </w:tcPr>
          <w:p w14:paraId="20505206"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UGT</w:t>
            </w:r>
          </w:p>
        </w:tc>
        <w:tc>
          <w:tcPr>
            <w:tcW w:w="0" w:type="auto"/>
            <w:hideMark/>
          </w:tcPr>
          <w:p w14:paraId="4467762A"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CCOO</w:t>
            </w:r>
          </w:p>
        </w:tc>
        <w:tc>
          <w:tcPr>
            <w:tcW w:w="0" w:type="auto"/>
            <w:hideMark/>
          </w:tcPr>
          <w:p w14:paraId="502CF5C2"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Iberoam</w:t>
            </w:r>
            <w:proofErr w:type="spellEnd"/>
          </w:p>
        </w:tc>
      </w:tr>
      <w:tr w:rsidR="00733FCD" w:rsidRPr="00733FCD" w14:paraId="7A3EE02E"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6CFF7" w14:textId="77777777" w:rsidR="00733FCD" w:rsidRPr="00733FCD" w:rsidRDefault="00733FCD" w:rsidP="00733FCD">
            <w:r w:rsidRPr="00733FCD">
              <w:t>Confidencialidad</w:t>
            </w:r>
          </w:p>
        </w:tc>
        <w:tc>
          <w:tcPr>
            <w:tcW w:w="0" w:type="auto"/>
            <w:hideMark/>
          </w:tcPr>
          <w:p w14:paraId="00050F0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D1D256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231A9C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064C180F"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043B13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FF28CE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071478C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76A0B4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0817060F"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592B328E" w14:textId="77777777" w:rsidR="00733FCD" w:rsidRPr="00733FCD" w:rsidRDefault="00733FCD" w:rsidP="00733FCD">
            <w:r w:rsidRPr="00733FCD">
              <w:t>Presunción de inocencia</w:t>
            </w:r>
          </w:p>
        </w:tc>
        <w:tc>
          <w:tcPr>
            <w:tcW w:w="0" w:type="auto"/>
            <w:hideMark/>
          </w:tcPr>
          <w:p w14:paraId="693F568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DE6D32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5B3E764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064C3AB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576404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48D8312"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3EA0CC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4F7F8F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r>
      <w:tr w:rsidR="00733FCD" w:rsidRPr="00733FCD" w14:paraId="1C1C8427"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01742" w14:textId="77777777" w:rsidR="00733FCD" w:rsidRPr="00733FCD" w:rsidRDefault="00733FCD" w:rsidP="00733FCD">
            <w:r w:rsidRPr="00733FCD">
              <w:t>Prohibición represalias</w:t>
            </w:r>
          </w:p>
        </w:tc>
        <w:tc>
          <w:tcPr>
            <w:tcW w:w="0" w:type="auto"/>
            <w:hideMark/>
          </w:tcPr>
          <w:p w14:paraId="7999267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0365042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55C7E0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85B4E5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1D97F9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000230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04CFB0B"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1447A89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67AADF56"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0D067BFA" w14:textId="77777777" w:rsidR="00733FCD" w:rsidRPr="00733FCD" w:rsidRDefault="00733FCD" w:rsidP="00733FCD">
            <w:r w:rsidRPr="00733FCD">
              <w:t>Derecho audiencia/contradicción</w:t>
            </w:r>
          </w:p>
        </w:tc>
        <w:tc>
          <w:tcPr>
            <w:tcW w:w="0" w:type="auto"/>
            <w:hideMark/>
          </w:tcPr>
          <w:p w14:paraId="4CCED4F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5CC51C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7A6A47E2"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5A54AE5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7DB07E7D"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76F1878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2AE94BA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5307A752"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r>
      <w:tr w:rsidR="00733FCD" w:rsidRPr="00733FCD" w14:paraId="76C83D9B"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6CB53" w14:textId="77777777" w:rsidR="00733FCD" w:rsidRPr="00733FCD" w:rsidRDefault="00733FCD" w:rsidP="00733FCD">
            <w:r w:rsidRPr="00733FCD">
              <w:t>Derecho acompañamiento</w:t>
            </w:r>
          </w:p>
        </w:tc>
        <w:tc>
          <w:tcPr>
            <w:tcW w:w="0" w:type="auto"/>
            <w:hideMark/>
          </w:tcPr>
          <w:p w14:paraId="33F2E3E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081DE9F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EA5626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9BDC43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01C687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0CE1515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AFA267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9A33F8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2E0E947E"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7AF06C46" w14:textId="77777777" w:rsidR="00733FCD" w:rsidRPr="00733FCD" w:rsidRDefault="00733FCD" w:rsidP="00733FCD">
            <w:r w:rsidRPr="00733FCD">
              <w:t>Presunción de veracidad denuncia</w:t>
            </w:r>
          </w:p>
        </w:tc>
        <w:tc>
          <w:tcPr>
            <w:tcW w:w="0" w:type="auto"/>
            <w:hideMark/>
          </w:tcPr>
          <w:p w14:paraId="7476BB2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09F5CB0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57A0CD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(credibilidad)</w:t>
            </w:r>
          </w:p>
        </w:tc>
        <w:tc>
          <w:tcPr>
            <w:tcW w:w="0" w:type="auto"/>
            <w:hideMark/>
          </w:tcPr>
          <w:p w14:paraId="264AF99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555976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F9F29A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780EE66D"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6EAAEB3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1FBCA805"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374D4" w14:textId="77777777" w:rsidR="00733FCD" w:rsidRPr="00733FCD" w:rsidRDefault="00733FCD" w:rsidP="00733FCD">
            <w:r w:rsidRPr="00733FCD">
              <w:t>Separar acosador/a, no víctima</w:t>
            </w:r>
          </w:p>
        </w:tc>
        <w:tc>
          <w:tcPr>
            <w:tcW w:w="0" w:type="auto"/>
            <w:hideMark/>
          </w:tcPr>
          <w:p w14:paraId="02858E5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8B217E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34B52D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BB5F7E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EF3D45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B26311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033672F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AE509F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5B84BF84"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23869D63" w14:textId="77777777" w:rsidR="00733FCD" w:rsidRPr="00733FCD" w:rsidRDefault="00733FCD" w:rsidP="00733FCD">
            <w:r w:rsidRPr="00733FCD">
              <w:t>Códigos numéricos (anonimizar)</w:t>
            </w:r>
          </w:p>
        </w:tc>
        <w:tc>
          <w:tcPr>
            <w:tcW w:w="0" w:type="auto"/>
            <w:hideMark/>
          </w:tcPr>
          <w:p w14:paraId="7E50A312"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68CEE02"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793C85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B78ECE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0924F7B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6A40F2B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8AD17C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0375DBF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70C20A55"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3FF8D" w14:textId="77777777" w:rsidR="00733FCD" w:rsidRPr="00733FCD" w:rsidRDefault="00733FCD" w:rsidP="00733FCD">
            <w:r w:rsidRPr="00733FCD">
              <w:t>Protección datos personales</w:t>
            </w:r>
          </w:p>
        </w:tc>
        <w:tc>
          <w:tcPr>
            <w:tcW w:w="0" w:type="auto"/>
            <w:hideMark/>
          </w:tcPr>
          <w:p w14:paraId="2A5F7A7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BEA3AE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3E2FD5F"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61F019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E8D2D7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916E54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E65EE7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7793A6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6E128AD2"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5F135052" w14:textId="77777777" w:rsidR="00733FCD" w:rsidRPr="00733FCD" w:rsidRDefault="00733FCD" w:rsidP="00733FCD">
            <w:r w:rsidRPr="00733FCD">
              <w:t>Derecho vía judicial paralela</w:t>
            </w:r>
          </w:p>
        </w:tc>
        <w:tc>
          <w:tcPr>
            <w:tcW w:w="0" w:type="auto"/>
            <w:hideMark/>
          </w:tcPr>
          <w:p w14:paraId="02FD33E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46BDF8A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00F89AD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5C595D8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6B6711E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6C27109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1B3DE3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5C601BA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r>
      <w:tr w:rsidR="00733FCD" w:rsidRPr="00733FCD" w14:paraId="3B203BEF"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4855C" w14:textId="77777777" w:rsidR="00733FCD" w:rsidRPr="00733FCD" w:rsidRDefault="00733FCD" w:rsidP="00733FCD">
            <w:r w:rsidRPr="00733FCD">
              <w:t>Reparación material y simbólica</w:t>
            </w:r>
          </w:p>
        </w:tc>
        <w:tc>
          <w:tcPr>
            <w:tcW w:w="0" w:type="auto"/>
            <w:hideMark/>
          </w:tcPr>
          <w:p w14:paraId="235D09F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3551A8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2E6C0C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97E33B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992A76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6A2D15E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EADFF9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432C79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4615CB77"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5EA80342" w14:textId="77777777" w:rsidR="00733FCD" w:rsidRPr="00733FCD" w:rsidRDefault="00733FCD" w:rsidP="00733FCD">
            <w:r w:rsidRPr="00733FCD">
              <w:t>No revictimización</w:t>
            </w:r>
          </w:p>
        </w:tc>
        <w:tc>
          <w:tcPr>
            <w:tcW w:w="0" w:type="auto"/>
            <w:hideMark/>
          </w:tcPr>
          <w:p w14:paraId="6E91E71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6E5B880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487EDF71"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464EDCF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5A801E0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000C45F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71E4C54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0714FF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4E8A1764"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B5D23" w14:textId="77777777" w:rsidR="00733FCD" w:rsidRPr="00733FCD" w:rsidRDefault="00733FCD" w:rsidP="00733FCD">
            <w:r w:rsidRPr="00733FCD">
              <w:t>Sanción denuncia falsa dolosa</w:t>
            </w:r>
          </w:p>
        </w:tc>
        <w:tc>
          <w:tcPr>
            <w:tcW w:w="0" w:type="auto"/>
            <w:hideMark/>
          </w:tcPr>
          <w:p w14:paraId="13A0D77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1C75C7B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6D7BA42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B54480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B5B02E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D8AA4F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AE7842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0EC59FA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r>
    </w:tbl>
    <w:p w14:paraId="22B035BD" w14:textId="77777777" w:rsidR="00733FCD" w:rsidRPr="00733FCD" w:rsidRDefault="00733FCD" w:rsidP="00733FCD">
      <w:r w:rsidRPr="00733FCD">
        <w:rPr>
          <w:b/>
          <w:bCs/>
        </w:rPr>
        <w:t>Convergencias.</w:t>
      </w:r>
      <w:r w:rsidRPr="00733FCD">
        <w:t xml:space="preserve"> Existe un núcleo duro de garantías en el que todos los protocolos coinciden: confidencialidad, presunción de inocencia, prohibición de represalias, derecho de audiencia y contradicción, derecho de acompañamiento por persona de confianza o representante sindical, protección de datos personales y derecho a acudir a la vía judicial en paralelo o con posterioridad al procedimiento interno.</w:t>
      </w:r>
    </w:p>
    <w:p w14:paraId="5D0A6867" w14:textId="77777777" w:rsidR="00733FCD" w:rsidRPr="00733FCD" w:rsidRDefault="00733FCD" w:rsidP="00733FCD">
      <w:r w:rsidRPr="00733FCD">
        <w:rPr>
          <w:b/>
          <w:bCs/>
        </w:rPr>
        <w:t>Divergencias.</w:t>
      </w:r>
      <w:r w:rsidRPr="00733FCD">
        <w:t xml:space="preserve"> Las diferencias se concentran en las garantías de segunda generación, que solo aparecen en los protocolos más recientes o elaborados. La presunción de veracidad de la denuncia (es decir, que los hechos denunciados se toman como verosímiles y se investigan sin cuestionar a priori la credibilidad de la denunciante) solo se explicita en los modelos de UGT y </w:t>
      </w:r>
      <w:proofErr w:type="spellStart"/>
      <w:r w:rsidRPr="00733FCD">
        <w:t>EmakEmp</w:t>
      </w:r>
      <w:proofErr w:type="spellEnd"/>
      <w:r w:rsidRPr="00733FCD">
        <w:t xml:space="preserve">. La obligación expresa de separar a la persona acosadora y no a la víctima aparece en la mayoría de los protocolos recientes pero no en la Orden CAE ni en el Iberoamericano. El uso de códigos numéricos para anonimizar a las partes durante la instrucción es una práctica que solo establecen los protocolos de Emakunde y del </w:t>
      </w:r>
      <w:proofErr w:type="spellStart"/>
      <w:r w:rsidRPr="00733FCD">
        <w:t>InstMuj</w:t>
      </w:r>
      <w:proofErr w:type="spellEnd"/>
      <w:r w:rsidRPr="00733FCD">
        <w:t xml:space="preserve">. La reparación material y simbólica, incluyendo el restablecimiento de la dignidad y reputación de la víctima, solo aparece expresamente en el protocolo de la AGE (2024). La sanción de las denuncias falsas dolosas (aquellas intencionadamente fraudulentas, no las que simplemente no resultan probadas) se prevé en los protocolos de Emakunde, </w:t>
      </w:r>
      <w:proofErr w:type="spellStart"/>
      <w:r w:rsidRPr="00733FCD">
        <w:t>InstMuj</w:t>
      </w:r>
      <w:proofErr w:type="spellEnd"/>
      <w:r w:rsidRPr="00733FCD">
        <w:t xml:space="preserve"> y UGT.</w:t>
      </w:r>
    </w:p>
    <w:p w14:paraId="735421F7" w14:textId="77777777" w:rsidR="00733FCD" w:rsidRPr="00733FCD" w:rsidRDefault="00733FCD" w:rsidP="00733FCD">
      <w:r w:rsidRPr="00733FCD">
        <w:rPr>
          <w:b/>
          <w:bCs/>
        </w:rPr>
        <w:t>Valoración.</w:t>
      </w:r>
      <w:r w:rsidRPr="00733FCD">
        <w:t xml:space="preserve"> El protocolo de la AGE (2024) es el más avanzado en garantías de reparación: establece expresamente la escucha a las propuestas de la víctima, el acompañamiento para la superación de la estigmatización, y la reparación material y simbólica. La guía sindical de CCOO (Ministerio de Igualdad – CCOO, 2021) insiste en un punto crítico: el protocolo debe garantizar que la denuncia no se convierta en una herramienta contra la propia víctima. La previsión de sanción para las denuncias falsas dolosas requiere una formulación muy cuidadosa: debe quedar claro que solo se sanciona la intencionalidad fraudulenta, nunca la denuncia que simplemente no resulta probada, ya que de lo contrario se generaría un efecto disuasorio que impediría la utilización del protocolo.</w:t>
      </w:r>
    </w:p>
    <w:p w14:paraId="7DA7E5CE" w14:textId="3109F830" w:rsidR="00733FCD" w:rsidRPr="00733FCD" w:rsidRDefault="00733FCD" w:rsidP="00733FCD"/>
    <w:p w14:paraId="2D281163" w14:textId="77777777" w:rsidR="00733FCD" w:rsidRPr="00733FCD" w:rsidRDefault="00733FCD" w:rsidP="0019678C">
      <w:pPr>
        <w:pStyle w:val="Ttulo3"/>
      </w:pPr>
      <w:r w:rsidRPr="00733FCD">
        <w:t>Dimensión 9. Régimen sancionador</w:t>
      </w:r>
    </w:p>
    <w:tbl>
      <w:tblPr>
        <w:tblStyle w:val="Tablanormal3"/>
        <w:tblW w:w="0" w:type="auto"/>
        <w:tblLook w:val="04A0" w:firstRow="1" w:lastRow="0" w:firstColumn="1" w:lastColumn="0" w:noHBand="0" w:noVBand="1"/>
      </w:tblPr>
      <w:tblGrid>
        <w:gridCol w:w="1132"/>
        <w:gridCol w:w="846"/>
        <w:gridCol w:w="943"/>
        <w:gridCol w:w="943"/>
        <w:gridCol w:w="774"/>
        <w:gridCol w:w="734"/>
        <w:gridCol w:w="1039"/>
        <w:gridCol w:w="653"/>
        <w:gridCol w:w="872"/>
      </w:tblGrid>
      <w:tr w:rsidR="00733FCD" w:rsidRPr="00733FCD" w14:paraId="7AB36B99"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2FDF0C" w14:textId="77777777" w:rsidR="00733FCD" w:rsidRPr="00733FCD" w:rsidRDefault="00733FCD" w:rsidP="00733FCD"/>
        </w:tc>
        <w:tc>
          <w:tcPr>
            <w:tcW w:w="0" w:type="auto"/>
            <w:hideMark/>
          </w:tcPr>
          <w:p w14:paraId="488CD8A1"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Orden CAE</w:t>
            </w:r>
          </w:p>
        </w:tc>
        <w:tc>
          <w:tcPr>
            <w:tcW w:w="0" w:type="auto"/>
            <w:hideMark/>
          </w:tcPr>
          <w:p w14:paraId="5E5F6956"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Emak+50</w:t>
            </w:r>
          </w:p>
        </w:tc>
        <w:tc>
          <w:tcPr>
            <w:tcW w:w="0" w:type="auto"/>
            <w:hideMark/>
          </w:tcPr>
          <w:p w14:paraId="0D58E1B6"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EmakEmp</w:t>
            </w:r>
            <w:proofErr w:type="spellEnd"/>
          </w:p>
        </w:tc>
        <w:tc>
          <w:tcPr>
            <w:tcW w:w="0" w:type="auto"/>
            <w:hideMark/>
          </w:tcPr>
          <w:p w14:paraId="25D7B1F3"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AGE</w:t>
            </w:r>
          </w:p>
        </w:tc>
        <w:tc>
          <w:tcPr>
            <w:tcW w:w="0" w:type="auto"/>
            <w:hideMark/>
          </w:tcPr>
          <w:p w14:paraId="5ED27EE8"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InstMuj</w:t>
            </w:r>
            <w:proofErr w:type="spellEnd"/>
          </w:p>
        </w:tc>
        <w:tc>
          <w:tcPr>
            <w:tcW w:w="0" w:type="auto"/>
            <w:hideMark/>
          </w:tcPr>
          <w:p w14:paraId="4C5B7CFF"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UGT</w:t>
            </w:r>
          </w:p>
        </w:tc>
        <w:tc>
          <w:tcPr>
            <w:tcW w:w="0" w:type="auto"/>
            <w:hideMark/>
          </w:tcPr>
          <w:p w14:paraId="6CD71FFF"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CCOO</w:t>
            </w:r>
          </w:p>
        </w:tc>
        <w:tc>
          <w:tcPr>
            <w:tcW w:w="0" w:type="auto"/>
            <w:hideMark/>
          </w:tcPr>
          <w:p w14:paraId="13F35FEB"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Iberoam</w:t>
            </w:r>
            <w:proofErr w:type="spellEnd"/>
          </w:p>
        </w:tc>
      </w:tr>
      <w:tr w:rsidR="00733FCD" w:rsidRPr="00733FCD" w14:paraId="5D19EB93"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3B362" w14:textId="77777777" w:rsidR="00733FCD" w:rsidRPr="00733FCD" w:rsidRDefault="00733FCD" w:rsidP="00733FCD">
            <w:r w:rsidRPr="00733FCD">
              <w:t>Tipifica faltas propias</w:t>
            </w:r>
          </w:p>
        </w:tc>
        <w:tc>
          <w:tcPr>
            <w:tcW w:w="0" w:type="auto"/>
            <w:hideMark/>
          </w:tcPr>
          <w:p w14:paraId="6A75988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 (remite a normativa función pública)</w:t>
            </w:r>
          </w:p>
        </w:tc>
        <w:tc>
          <w:tcPr>
            <w:tcW w:w="0" w:type="auto"/>
            <w:hideMark/>
          </w:tcPr>
          <w:p w14:paraId="3C6982C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(remite a convenio + circunstancias agravantes)</w:t>
            </w:r>
          </w:p>
        </w:tc>
        <w:tc>
          <w:tcPr>
            <w:tcW w:w="0" w:type="auto"/>
            <w:hideMark/>
          </w:tcPr>
          <w:p w14:paraId="36CA0EC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(remite a convenio + circunstancias agravantes)</w:t>
            </w:r>
          </w:p>
        </w:tc>
        <w:tc>
          <w:tcPr>
            <w:tcW w:w="0" w:type="auto"/>
            <w:hideMark/>
          </w:tcPr>
          <w:p w14:paraId="00A62BB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 (remite a normativa)</w:t>
            </w:r>
          </w:p>
        </w:tc>
        <w:tc>
          <w:tcPr>
            <w:tcW w:w="0" w:type="auto"/>
            <w:hideMark/>
          </w:tcPr>
          <w:p w14:paraId="01E78DCF"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(remite a convenio)</w:t>
            </w:r>
          </w:p>
        </w:tc>
        <w:tc>
          <w:tcPr>
            <w:tcW w:w="0" w:type="auto"/>
            <w:hideMark/>
          </w:tcPr>
          <w:p w14:paraId="2B37E38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(escala leve/grave/muy grave)</w:t>
            </w:r>
          </w:p>
        </w:tc>
        <w:tc>
          <w:tcPr>
            <w:tcW w:w="0" w:type="auto"/>
            <w:hideMark/>
          </w:tcPr>
          <w:p w14:paraId="1A200F7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(falta muy grave siempre)</w:t>
            </w:r>
          </w:p>
        </w:tc>
        <w:tc>
          <w:tcPr>
            <w:tcW w:w="0" w:type="auto"/>
            <w:hideMark/>
          </w:tcPr>
          <w:p w14:paraId="5AFDFE8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(infracciones y faltas propias)</w:t>
            </w:r>
          </w:p>
        </w:tc>
      </w:tr>
      <w:tr w:rsidR="00733FCD" w:rsidRPr="00733FCD" w14:paraId="3F0864FF"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466F51D9" w14:textId="77777777" w:rsidR="00733FCD" w:rsidRPr="00733FCD" w:rsidRDefault="00733FCD" w:rsidP="00733FCD">
            <w:r w:rsidRPr="00733FCD">
              <w:t>Circunstancias agravantes</w:t>
            </w:r>
          </w:p>
        </w:tc>
        <w:tc>
          <w:tcPr>
            <w:tcW w:w="0" w:type="auto"/>
            <w:hideMark/>
          </w:tcPr>
          <w:p w14:paraId="37A3DDC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480F7DD"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(10 supuestos)</w:t>
            </w:r>
          </w:p>
        </w:tc>
        <w:tc>
          <w:tcPr>
            <w:tcW w:w="0" w:type="auto"/>
            <w:hideMark/>
          </w:tcPr>
          <w:p w14:paraId="02B18C7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(10 supuestos)</w:t>
            </w:r>
          </w:p>
        </w:tc>
        <w:tc>
          <w:tcPr>
            <w:tcW w:w="0" w:type="auto"/>
            <w:hideMark/>
          </w:tcPr>
          <w:p w14:paraId="7066670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38B616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525299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6DB9C9B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0B7C6A5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70BE4CD6"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758DD" w14:textId="77777777" w:rsidR="00733FCD" w:rsidRPr="00733FCD" w:rsidRDefault="00733FCD" w:rsidP="00733FCD">
            <w:r w:rsidRPr="00733FCD">
              <w:t>Despido disciplinario previsto</w:t>
            </w:r>
          </w:p>
        </w:tc>
        <w:tc>
          <w:tcPr>
            <w:tcW w:w="0" w:type="auto"/>
            <w:hideMark/>
          </w:tcPr>
          <w:p w14:paraId="5AB8E20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(vía expediente disciplinario)</w:t>
            </w:r>
          </w:p>
        </w:tc>
        <w:tc>
          <w:tcPr>
            <w:tcW w:w="0" w:type="auto"/>
            <w:hideMark/>
          </w:tcPr>
          <w:p w14:paraId="01C4659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667AF28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15B8061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FCF267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903188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66D05AC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6236F0B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4FF5F6DA"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4F96A733" w14:textId="77777777" w:rsidR="00733FCD" w:rsidRPr="00733FCD" w:rsidRDefault="00733FCD" w:rsidP="00733FCD">
            <w:r w:rsidRPr="00733FCD">
              <w:t>Traslado Ministerio Fiscal si indicios delito</w:t>
            </w:r>
          </w:p>
        </w:tc>
        <w:tc>
          <w:tcPr>
            <w:tcW w:w="0" w:type="auto"/>
            <w:hideMark/>
          </w:tcPr>
          <w:p w14:paraId="61993A4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4E5E6F9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7EBE8F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5055484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72C207D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8B359E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38C155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201B3CB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50FE1133"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BDB05" w14:textId="77777777" w:rsidR="00733FCD" w:rsidRPr="00733FCD" w:rsidRDefault="00733FCD" w:rsidP="00733FCD">
            <w:r w:rsidRPr="00733FCD">
              <w:t>Medidas correctoras no sancionadoras</w:t>
            </w:r>
          </w:p>
        </w:tc>
        <w:tc>
          <w:tcPr>
            <w:tcW w:w="0" w:type="auto"/>
            <w:hideMark/>
          </w:tcPr>
          <w:p w14:paraId="23DE0FC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191031A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1D4D2D1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4C7439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B77C95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1D74339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0DEC4D6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D6118B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bl>
    <w:p w14:paraId="3DE6C0DF" w14:textId="77777777" w:rsidR="00733FCD" w:rsidRPr="00733FCD" w:rsidRDefault="00733FCD" w:rsidP="00733FCD">
      <w:r w:rsidRPr="00733FCD">
        <w:rPr>
          <w:b/>
          <w:bCs/>
        </w:rPr>
        <w:t>Convergencias.</w:t>
      </w:r>
      <w:r w:rsidRPr="00733FCD">
        <w:t xml:space="preserve"> Todos los protocolos prevén la posibilidad del despido disciplinario como sanción máxima y todos contemplan medidas correctoras no sancionadoras (organizativas, formativas, preventivas). La mayoría establece la obligación de dar traslado al Ministerio Fiscal cuando los hechos puedan ser constitutivos de delito.</w:t>
      </w:r>
    </w:p>
    <w:p w14:paraId="588201B4" w14:textId="77777777" w:rsidR="00733FCD" w:rsidRPr="00733FCD" w:rsidRDefault="00733FCD" w:rsidP="00733FCD">
      <w:r w:rsidRPr="00733FCD">
        <w:rPr>
          <w:b/>
          <w:bCs/>
        </w:rPr>
        <w:t>Divergencias.</w:t>
      </w:r>
      <w:r w:rsidRPr="00733FCD">
        <w:t xml:space="preserve"> La diferencia principal está en si el protocolo tipifica autónomamente las faltas con su escala de gravedad o remite al convenio colectivo o a la normativa de función pública. Los protocolos de Emakunde son los más detallados en este aspecto: además de remitir al convenio, establecen diez circunstancias agravantes específicas, entre las que figuran el abuso de superioridad jerárquica, la reiteración de conductas, la reincidencia, la existencia de dos o más víctimas, que la víctima tenga discapacidad, que haya sufrido graves alteraciones de salud, que se produzcan represalias, que el acoso se cometa durante un proceso de selección o promoción, que se ejerzan presiones sobre testigos, y que la víctima esté en situación de contratación temporal, interinidad o prácticas. El protocolo de CCOO adopta la posición más contundente: todas las conductas de acoso se califican siempre como falta muy grave, sin graduación. La Orden CAE no tipifica directamente sino que remite al expediente disciplinario previsto en el EBEP y la Ley de Función Pública Vasca.</w:t>
      </w:r>
    </w:p>
    <w:p w14:paraId="0E88364D" w14:textId="77777777" w:rsidR="00733FCD" w:rsidRPr="00733FCD" w:rsidRDefault="00733FCD" w:rsidP="00733FCD">
      <w:r w:rsidRPr="00733FCD">
        <w:rPr>
          <w:b/>
          <w:bCs/>
        </w:rPr>
        <w:t>Valoración.</w:t>
      </w:r>
      <w:r w:rsidRPr="00733FCD">
        <w:t xml:space="preserve"> La guía sindical de CCOO (Ministerio de Igualdad – CCOO, 2021) recomienda tipificar el acoso en el convenio colectivo con graduación proporcional a la gravedad. La guía de UGT (2025) desarrolla la escala de gravedad más detallada del corpus, diferenciando conductas leves, graves y muy graves, y dentro de cada categoría, las de tipo verbal, no verbal y físico. La LISOS (Ley sobre Infracciones y Sanciones en el Orden Social) califica el acoso sexual como infracción muy grave con sanciones económicas de hasta 225.018 euros para la empresa que, conociéndolo, no hubiera adoptado medidas. Para CCASA, la remisión al convenio colectivo aplicable combinada con la inclusión de circunstancias agravantes (siguiendo el modelo de Emakunde) y una escala de gravedad orientativa (siguiendo el modelo de UGT) ofrecería el marco más completo.</w:t>
      </w:r>
    </w:p>
    <w:p w14:paraId="1A97EEA2" w14:textId="73EE2FCE" w:rsidR="00733FCD" w:rsidRPr="00733FCD" w:rsidRDefault="00733FCD" w:rsidP="00733FCD"/>
    <w:p w14:paraId="51AA7B57" w14:textId="77777777" w:rsidR="00733FCD" w:rsidRPr="00733FCD" w:rsidRDefault="00733FCD" w:rsidP="0019678C">
      <w:pPr>
        <w:pStyle w:val="Ttulo3"/>
      </w:pPr>
      <w:r w:rsidRPr="00733FCD">
        <w:t>Dimensión 10. Atención y protección a la víctima</w:t>
      </w:r>
    </w:p>
    <w:tbl>
      <w:tblPr>
        <w:tblStyle w:val="Tablanormal3"/>
        <w:tblW w:w="0" w:type="auto"/>
        <w:tblLook w:val="04A0" w:firstRow="1" w:lastRow="0" w:firstColumn="1" w:lastColumn="0" w:noHBand="0" w:noVBand="1"/>
      </w:tblPr>
      <w:tblGrid>
        <w:gridCol w:w="1256"/>
        <w:gridCol w:w="1214"/>
        <w:gridCol w:w="760"/>
        <w:gridCol w:w="760"/>
        <w:gridCol w:w="876"/>
        <w:gridCol w:w="1096"/>
        <w:gridCol w:w="419"/>
        <w:gridCol w:w="864"/>
        <w:gridCol w:w="691"/>
      </w:tblGrid>
      <w:tr w:rsidR="00733FCD" w:rsidRPr="00733FCD" w14:paraId="5D28BC0A"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4AA52E" w14:textId="77777777" w:rsidR="00733FCD" w:rsidRPr="00733FCD" w:rsidRDefault="00733FCD" w:rsidP="00733FCD"/>
        </w:tc>
        <w:tc>
          <w:tcPr>
            <w:tcW w:w="0" w:type="auto"/>
            <w:hideMark/>
          </w:tcPr>
          <w:p w14:paraId="0EAF90C2"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Orden CAE</w:t>
            </w:r>
          </w:p>
        </w:tc>
        <w:tc>
          <w:tcPr>
            <w:tcW w:w="0" w:type="auto"/>
            <w:hideMark/>
          </w:tcPr>
          <w:p w14:paraId="00511B0D"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Emak+50</w:t>
            </w:r>
          </w:p>
        </w:tc>
        <w:tc>
          <w:tcPr>
            <w:tcW w:w="0" w:type="auto"/>
            <w:hideMark/>
          </w:tcPr>
          <w:p w14:paraId="42877A85"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EmakEmp</w:t>
            </w:r>
            <w:proofErr w:type="spellEnd"/>
          </w:p>
        </w:tc>
        <w:tc>
          <w:tcPr>
            <w:tcW w:w="0" w:type="auto"/>
            <w:hideMark/>
          </w:tcPr>
          <w:p w14:paraId="62740E04"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AGE</w:t>
            </w:r>
          </w:p>
        </w:tc>
        <w:tc>
          <w:tcPr>
            <w:tcW w:w="0" w:type="auto"/>
            <w:hideMark/>
          </w:tcPr>
          <w:p w14:paraId="194AA58B"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InstMuj</w:t>
            </w:r>
            <w:proofErr w:type="spellEnd"/>
          </w:p>
        </w:tc>
        <w:tc>
          <w:tcPr>
            <w:tcW w:w="0" w:type="auto"/>
            <w:hideMark/>
          </w:tcPr>
          <w:p w14:paraId="5FBD8329"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UGT</w:t>
            </w:r>
          </w:p>
        </w:tc>
        <w:tc>
          <w:tcPr>
            <w:tcW w:w="0" w:type="auto"/>
            <w:hideMark/>
          </w:tcPr>
          <w:p w14:paraId="045DA88B"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CCOO</w:t>
            </w:r>
          </w:p>
        </w:tc>
        <w:tc>
          <w:tcPr>
            <w:tcW w:w="0" w:type="auto"/>
            <w:hideMark/>
          </w:tcPr>
          <w:p w14:paraId="18179E83"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Iberoam</w:t>
            </w:r>
            <w:proofErr w:type="spellEnd"/>
          </w:p>
        </w:tc>
      </w:tr>
      <w:tr w:rsidR="00733FCD" w:rsidRPr="00733FCD" w14:paraId="08BC06BD"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2AB2A" w14:textId="77777777" w:rsidR="00733FCD" w:rsidRPr="00733FCD" w:rsidRDefault="00733FCD" w:rsidP="00733FCD">
            <w:r w:rsidRPr="00733FCD">
              <w:t>Medidas cautelares inmediatas</w:t>
            </w:r>
          </w:p>
        </w:tc>
        <w:tc>
          <w:tcPr>
            <w:tcW w:w="0" w:type="auto"/>
            <w:hideMark/>
          </w:tcPr>
          <w:p w14:paraId="0D2D5AC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0013DB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6AA98E1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05BDD95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F467F5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E8F3B8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7EBF34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41E1A67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44860716"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305B3C87" w14:textId="77777777" w:rsidR="00733FCD" w:rsidRPr="00733FCD" w:rsidRDefault="00733FCD" w:rsidP="00733FCD">
            <w:r w:rsidRPr="00733FCD">
              <w:t>Separación acosador/a (no víctima)</w:t>
            </w:r>
          </w:p>
        </w:tc>
        <w:tc>
          <w:tcPr>
            <w:tcW w:w="0" w:type="auto"/>
            <w:hideMark/>
          </w:tcPr>
          <w:p w14:paraId="372DE5E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6D9A71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6ECAEF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1022D9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B9C32E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525AA0F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79DDE8A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51339FC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781C8E70"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AB6C0" w14:textId="77777777" w:rsidR="00733FCD" w:rsidRPr="00733FCD" w:rsidRDefault="00733FCD" w:rsidP="00733FCD">
            <w:r w:rsidRPr="00733FCD">
              <w:t>Acompañamiento psicosocial</w:t>
            </w:r>
          </w:p>
        </w:tc>
        <w:tc>
          <w:tcPr>
            <w:tcW w:w="0" w:type="auto"/>
            <w:hideMark/>
          </w:tcPr>
          <w:p w14:paraId="4FD1C2D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(orientación, acompañamiento)</w:t>
            </w:r>
          </w:p>
        </w:tc>
        <w:tc>
          <w:tcPr>
            <w:tcW w:w="0" w:type="auto"/>
            <w:hideMark/>
          </w:tcPr>
          <w:p w14:paraId="3D2C527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6864D7C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FB6D5B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(derivación servicios)</w:t>
            </w:r>
          </w:p>
        </w:tc>
        <w:tc>
          <w:tcPr>
            <w:tcW w:w="0" w:type="auto"/>
            <w:hideMark/>
          </w:tcPr>
          <w:p w14:paraId="2432BBCF"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(apoyo psicológico)</w:t>
            </w:r>
          </w:p>
        </w:tc>
        <w:tc>
          <w:tcPr>
            <w:tcW w:w="0" w:type="auto"/>
            <w:hideMark/>
          </w:tcPr>
          <w:p w14:paraId="495BA95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5C7BA6A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0EB6064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01A976AC"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7A91500D" w14:textId="77777777" w:rsidR="00733FCD" w:rsidRPr="00733FCD" w:rsidRDefault="00733FCD" w:rsidP="00733FCD">
            <w:r w:rsidRPr="00733FCD">
              <w:t>Información derechos y recursos</w:t>
            </w:r>
          </w:p>
        </w:tc>
        <w:tc>
          <w:tcPr>
            <w:tcW w:w="0" w:type="auto"/>
            <w:hideMark/>
          </w:tcPr>
          <w:p w14:paraId="33B8FC2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5AAF5B7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(apartado propio)</w:t>
            </w:r>
          </w:p>
        </w:tc>
        <w:tc>
          <w:tcPr>
            <w:tcW w:w="0" w:type="auto"/>
            <w:hideMark/>
          </w:tcPr>
          <w:p w14:paraId="145577A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(apartado propio)</w:t>
            </w:r>
          </w:p>
        </w:tc>
        <w:tc>
          <w:tcPr>
            <w:tcW w:w="0" w:type="auto"/>
            <w:hideMark/>
          </w:tcPr>
          <w:p w14:paraId="2DDCA9D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056DA62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5A8D083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6F80966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31682E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r>
      <w:tr w:rsidR="00733FCD" w:rsidRPr="00733FCD" w14:paraId="32D41E31"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A5D47" w14:textId="77777777" w:rsidR="00733FCD" w:rsidRPr="00733FCD" w:rsidRDefault="00733FCD" w:rsidP="00733FCD">
            <w:r w:rsidRPr="00733FCD">
              <w:t xml:space="preserve">Medidas recuperación </w:t>
            </w:r>
            <w:proofErr w:type="spellStart"/>
            <w:r w:rsidRPr="00733FCD">
              <w:t>post-expediente</w:t>
            </w:r>
            <w:proofErr w:type="spellEnd"/>
          </w:p>
        </w:tc>
        <w:tc>
          <w:tcPr>
            <w:tcW w:w="0" w:type="auto"/>
            <w:hideMark/>
          </w:tcPr>
          <w:p w14:paraId="231960D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1FA5A4B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0AD2E0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ECB1D0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(reparación integral)</w:t>
            </w:r>
          </w:p>
        </w:tc>
        <w:tc>
          <w:tcPr>
            <w:tcW w:w="0" w:type="auto"/>
            <w:hideMark/>
          </w:tcPr>
          <w:p w14:paraId="5124892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(formación reciclaje si IT prolongada)</w:t>
            </w:r>
          </w:p>
        </w:tc>
        <w:tc>
          <w:tcPr>
            <w:tcW w:w="0" w:type="auto"/>
            <w:hideMark/>
          </w:tcPr>
          <w:p w14:paraId="01AD81D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85B008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6310D32"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44A76854"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0E970E47" w14:textId="77777777" w:rsidR="00733FCD" w:rsidRPr="00733FCD" w:rsidRDefault="00733FCD" w:rsidP="00733FCD">
            <w:r w:rsidRPr="00733FCD">
              <w:t>Vigilancia no reincidencia</w:t>
            </w:r>
          </w:p>
        </w:tc>
        <w:tc>
          <w:tcPr>
            <w:tcW w:w="0" w:type="auto"/>
            <w:hideMark/>
          </w:tcPr>
          <w:p w14:paraId="540B706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55E47C4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981A87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E286E7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0229C8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3ADBC3F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1BF94A7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45AACDD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r>
      <w:tr w:rsidR="00733FCD" w:rsidRPr="00733FCD" w14:paraId="15AAA02B"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A3355" w14:textId="77777777" w:rsidR="00733FCD" w:rsidRPr="00733FCD" w:rsidRDefault="00733FCD" w:rsidP="00733FCD">
            <w:r w:rsidRPr="00733FCD">
              <w:t>Cambio puesto (voluntario víctima)</w:t>
            </w:r>
          </w:p>
        </w:tc>
        <w:tc>
          <w:tcPr>
            <w:tcW w:w="0" w:type="auto"/>
            <w:hideMark/>
          </w:tcPr>
          <w:p w14:paraId="5070356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BBD44A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6FF6FCB"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070905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(aceptación víctima)</w:t>
            </w:r>
          </w:p>
        </w:tc>
        <w:tc>
          <w:tcPr>
            <w:tcW w:w="0" w:type="auto"/>
            <w:hideMark/>
          </w:tcPr>
          <w:p w14:paraId="695E526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(consentimiento)</w:t>
            </w:r>
          </w:p>
        </w:tc>
        <w:tc>
          <w:tcPr>
            <w:tcW w:w="0" w:type="auto"/>
            <w:hideMark/>
          </w:tcPr>
          <w:p w14:paraId="628B98A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206CF03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(preferencia víctima)</w:t>
            </w:r>
          </w:p>
        </w:tc>
        <w:tc>
          <w:tcPr>
            <w:tcW w:w="0" w:type="auto"/>
            <w:hideMark/>
          </w:tcPr>
          <w:p w14:paraId="0E48B09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r>
    </w:tbl>
    <w:p w14:paraId="4DCF3DE7" w14:textId="77777777" w:rsidR="00733FCD" w:rsidRPr="00733FCD" w:rsidRDefault="00733FCD" w:rsidP="00733FCD">
      <w:r w:rsidRPr="00733FCD">
        <w:rPr>
          <w:b/>
          <w:bCs/>
        </w:rPr>
        <w:t>Convergencias.</w:t>
      </w:r>
      <w:r w:rsidRPr="00733FCD">
        <w:t xml:space="preserve"> Las medidas cautelares inmediatas y la información a la víctima sobre sus derechos son universales. Todos prevén vigilancia frente a la reincidencia.</w:t>
      </w:r>
    </w:p>
    <w:p w14:paraId="2286AE2C" w14:textId="77777777" w:rsidR="00733FCD" w:rsidRPr="00733FCD" w:rsidRDefault="00733FCD" w:rsidP="00733FCD">
      <w:r w:rsidRPr="00733FCD">
        <w:rPr>
          <w:b/>
          <w:bCs/>
        </w:rPr>
        <w:t>Divergencias.</w:t>
      </w:r>
      <w:r w:rsidRPr="00733FCD">
        <w:t xml:space="preserve"> El acompañamiento psicosocial solo se explicita en los protocolos más recientes (AGE, </w:t>
      </w:r>
      <w:proofErr w:type="spellStart"/>
      <w:r w:rsidRPr="00733FCD">
        <w:t>InstMuj</w:t>
      </w:r>
      <w:proofErr w:type="spellEnd"/>
      <w:r w:rsidRPr="00733FCD">
        <w:t xml:space="preserve">, UGT). El protocolo de la AGE (2024) es el más avanzado en protección integral: prevé la derivación a servicios sanitarios o de la administración autonómica para acompañamiento psicosocial, con el objetivo de evitar que la víctima desista de la denuncia. El modelo del </w:t>
      </w:r>
      <w:proofErr w:type="spellStart"/>
      <w:r w:rsidRPr="00733FCD">
        <w:t>InstMuj</w:t>
      </w:r>
      <w:proofErr w:type="spellEnd"/>
      <w:r w:rsidRPr="00733FCD">
        <w:t xml:space="preserve"> (2024) incluye una medida especialmente relevante: formación o reciclaje para la actualización profesional de la persona acosada cuando haya permanecido en incapacidad temporal durante un periodo prolongado, reconociendo así el impacto laboral del acoso más allá de la resolución del expediente. Los protocolos de Emakunde dedican un apartado específico a la información a las víctimas, lo que resulta un elemento diferenciador positivo.</w:t>
      </w:r>
    </w:p>
    <w:p w14:paraId="23D48D00" w14:textId="77777777" w:rsidR="00733FCD" w:rsidRPr="00733FCD" w:rsidRDefault="00733FCD" w:rsidP="00733FCD">
      <w:r w:rsidRPr="00733FCD">
        <w:rPr>
          <w:b/>
          <w:bCs/>
        </w:rPr>
        <w:t>Valoración.</w:t>
      </w:r>
      <w:r w:rsidRPr="00733FCD">
        <w:t xml:space="preserve"> El estudio del Ministerio de Igualdad – CCOO (2021) documenta que el acoso tiene consecuencias devastadoras no solo en la salud de las víctimas sino en su trayectoria profesional. </w:t>
      </w:r>
      <w:proofErr w:type="spellStart"/>
      <w:r w:rsidRPr="00733FCD">
        <w:t>Osalan</w:t>
      </w:r>
      <w:proofErr w:type="spellEnd"/>
      <w:r w:rsidRPr="00733FCD">
        <w:t xml:space="preserve"> (2025) señala que los daños para la salud derivados del acoso suelen presentarse como bajas por enfermedad común sin reconocimiento de su origen laboral. La atención a la víctima debe ir más allá de la resolución del expediente e incluir medidas de reparación y recuperación. El modelo de la AGE (2024), con su enfoque de reparación integral, y el del </w:t>
      </w:r>
      <w:proofErr w:type="spellStart"/>
      <w:r w:rsidRPr="00733FCD">
        <w:t>InstMuj</w:t>
      </w:r>
      <w:proofErr w:type="spellEnd"/>
      <w:r w:rsidRPr="00733FCD">
        <w:t xml:space="preserve"> (2024), con la previsión de formación de reciclaje, representan las prácticas más avanzadas en esta dimensión.</w:t>
      </w:r>
    </w:p>
    <w:p w14:paraId="2C3209A0" w14:textId="13ACDD70" w:rsidR="00733FCD" w:rsidRPr="00733FCD" w:rsidRDefault="00733FCD" w:rsidP="00733FCD"/>
    <w:p w14:paraId="16A803B0" w14:textId="77777777" w:rsidR="00733FCD" w:rsidRPr="00733FCD" w:rsidRDefault="00733FCD" w:rsidP="0019678C">
      <w:pPr>
        <w:pStyle w:val="Ttulo3"/>
      </w:pPr>
      <w:r w:rsidRPr="00733FCD">
        <w:t>Dimensión 11. Seguimiento, evaluación y registro</w:t>
      </w:r>
    </w:p>
    <w:tbl>
      <w:tblPr>
        <w:tblStyle w:val="Tablanormal3"/>
        <w:tblW w:w="0" w:type="auto"/>
        <w:tblLook w:val="04A0" w:firstRow="1" w:lastRow="0" w:firstColumn="1" w:lastColumn="0" w:noHBand="0" w:noVBand="1"/>
      </w:tblPr>
      <w:tblGrid>
        <w:gridCol w:w="1129"/>
        <w:gridCol w:w="1064"/>
        <w:gridCol w:w="857"/>
        <w:gridCol w:w="857"/>
        <w:gridCol w:w="718"/>
        <w:gridCol w:w="962"/>
        <w:gridCol w:w="877"/>
        <w:gridCol w:w="696"/>
        <w:gridCol w:w="776"/>
      </w:tblGrid>
      <w:tr w:rsidR="00733FCD" w:rsidRPr="00733FCD" w14:paraId="1DF93F67"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A23221" w14:textId="77777777" w:rsidR="00733FCD" w:rsidRPr="00733FCD" w:rsidRDefault="00733FCD" w:rsidP="00733FCD"/>
        </w:tc>
        <w:tc>
          <w:tcPr>
            <w:tcW w:w="0" w:type="auto"/>
            <w:hideMark/>
          </w:tcPr>
          <w:p w14:paraId="576A08DC"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Orden CAE</w:t>
            </w:r>
          </w:p>
        </w:tc>
        <w:tc>
          <w:tcPr>
            <w:tcW w:w="0" w:type="auto"/>
            <w:hideMark/>
          </w:tcPr>
          <w:p w14:paraId="19E2B6D7"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Emak+50</w:t>
            </w:r>
          </w:p>
        </w:tc>
        <w:tc>
          <w:tcPr>
            <w:tcW w:w="0" w:type="auto"/>
            <w:hideMark/>
          </w:tcPr>
          <w:p w14:paraId="298D248F"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EmakEmp</w:t>
            </w:r>
            <w:proofErr w:type="spellEnd"/>
          </w:p>
        </w:tc>
        <w:tc>
          <w:tcPr>
            <w:tcW w:w="0" w:type="auto"/>
            <w:hideMark/>
          </w:tcPr>
          <w:p w14:paraId="26C03C3F"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AGE</w:t>
            </w:r>
          </w:p>
        </w:tc>
        <w:tc>
          <w:tcPr>
            <w:tcW w:w="0" w:type="auto"/>
            <w:hideMark/>
          </w:tcPr>
          <w:p w14:paraId="37D3FC80"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InstMuj</w:t>
            </w:r>
            <w:proofErr w:type="spellEnd"/>
          </w:p>
        </w:tc>
        <w:tc>
          <w:tcPr>
            <w:tcW w:w="0" w:type="auto"/>
            <w:hideMark/>
          </w:tcPr>
          <w:p w14:paraId="5A8A9C81"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UGT</w:t>
            </w:r>
          </w:p>
        </w:tc>
        <w:tc>
          <w:tcPr>
            <w:tcW w:w="0" w:type="auto"/>
            <w:hideMark/>
          </w:tcPr>
          <w:p w14:paraId="12A2F12F"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CCOO</w:t>
            </w:r>
          </w:p>
        </w:tc>
        <w:tc>
          <w:tcPr>
            <w:tcW w:w="0" w:type="auto"/>
            <w:hideMark/>
          </w:tcPr>
          <w:p w14:paraId="100B5645"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Iberoam</w:t>
            </w:r>
            <w:proofErr w:type="spellEnd"/>
          </w:p>
        </w:tc>
      </w:tr>
      <w:tr w:rsidR="00733FCD" w:rsidRPr="00733FCD" w14:paraId="4223A8EA"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21DF1" w14:textId="77777777" w:rsidR="00733FCD" w:rsidRPr="00733FCD" w:rsidRDefault="00733FCD" w:rsidP="00733FCD">
            <w:r w:rsidRPr="00733FCD">
              <w:t xml:space="preserve">Seguimiento </w:t>
            </w:r>
            <w:proofErr w:type="spellStart"/>
            <w:r w:rsidRPr="00733FCD">
              <w:t>post-expediente</w:t>
            </w:r>
            <w:proofErr w:type="spellEnd"/>
          </w:p>
        </w:tc>
        <w:tc>
          <w:tcPr>
            <w:tcW w:w="0" w:type="auto"/>
            <w:hideMark/>
          </w:tcPr>
          <w:p w14:paraId="3243AA5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68EB05A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(sin plazo)</w:t>
            </w:r>
          </w:p>
        </w:tc>
        <w:tc>
          <w:tcPr>
            <w:tcW w:w="0" w:type="auto"/>
            <w:hideMark/>
          </w:tcPr>
          <w:p w14:paraId="1B44B20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(sin plazo)</w:t>
            </w:r>
          </w:p>
        </w:tc>
        <w:tc>
          <w:tcPr>
            <w:tcW w:w="0" w:type="auto"/>
            <w:hideMark/>
          </w:tcPr>
          <w:p w14:paraId="356EB8F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73BBCB2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(30 días)</w:t>
            </w:r>
          </w:p>
        </w:tc>
        <w:tc>
          <w:tcPr>
            <w:tcW w:w="0" w:type="auto"/>
            <w:hideMark/>
          </w:tcPr>
          <w:p w14:paraId="066E749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(30 días)</w:t>
            </w:r>
          </w:p>
        </w:tc>
        <w:tc>
          <w:tcPr>
            <w:tcW w:w="0" w:type="auto"/>
            <w:hideMark/>
          </w:tcPr>
          <w:p w14:paraId="567A6B7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17A769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(sin plazo)</w:t>
            </w:r>
          </w:p>
        </w:tc>
      </w:tr>
      <w:tr w:rsidR="00733FCD" w:rsidRPr="00733FCD" w14:paraId="73EEBD5C"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6D13E5BB" w14:textId="77777777" w:rsidR="00733FCD" w:rsidRPr="00733FCD" w:rsidRDefault="00733FCD" w:rsidP="00733FCD">
            <w:r w:rsidRPr="00733FCD">
              <w:t>Informe anual indicadores</w:t>
            </w:r>
          </w:p>
        </w:tc>
        <w:tc>
          <w:tcPr>
            <w:tcW w:w="0" w:type="auto"/>
            <w:hideMark/>
          </w:tcPr>
          <w:p w14:paraId="2F61372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(detallado, desagregado sexo)</w:t>
            </w:r>
          </w:p>
        </w:tc>
        <w:tc>
          <w:tcPr>
            <w:tcW w:w="0" w:type="auto"/>
            <w:hideMark/>
          </w:tcPr>
          <w:p w14:paraId="3F8D0B7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0FD8E3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A46112D"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w:t>
            </w:r>
          </w:p>
        </w:tc>
        <w:tc>
          <w:tcPr>
            <w:tcW w:w="0" w:type="auto"/>
            <w:hideMark/>
          </w:tcPr>
          <w:p w14:paraId="2D0DB77A"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02448BC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1AB31D9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6482406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4596858A"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366DD" w14:textId="77777777" w:rsidR="00733FCD" w:rsidRPr="00733FCD" w:rsidRDefault="00733FCD" w:rsidP="00733FCD">
            <w:r w:rsidRPr="00733FCD">
              <w:t>Indicadores definidos</w:t>
            </w:r>
          </w:p>
        </w:tc>
        <w:tc>
          <w:tcPr>
            <w:tcW w:w="0" w:type="auto"/>
            <w:hideMark/>
          </w:tcPr>
          <w:p w14:paraId="36EDEA4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(6 indicadores mínimos)</w:t>
            </w:r>
          </w:p>
        </w:tc>
        <w:tc>
          <w:tcPr>
            <w:tcW w:w="0" w:type="auto"/>
            <w:hideMark/>
          </w:tcPr>
          <w:p w14:paraId="60407B68"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24CB1CA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1F17CEC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6F65398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195DE77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4284681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6C99066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r>
      <w:tr w:rsidR="00733FCD" w:rsidRPr="00733FCD" w14:paraId="4D07C9B9"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3A8DD1EE" w14:textId="77777777" w:rsidR="00733FCD" w:rsidRPr="00733FCD" w:rsidRDefault="00733FCD" w:rsidP="00733FCD">
            <w:r w:rsidRPr="00733FCD">
              <w:t>Presentación a órgano paritario</w:t>
            </w:r>
          </w:p>
        </w:tc>
        <w:tc>
          <w:tcPr>
            <w:tcW w:w="0" w:type="auto"/>
            <w:hideMark/>
          </w:tcPr>
          <w:p w14:paraId="6DBB664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(Com. Permanente Igualdad + CSS Intercentros)</w:t>
            </w:r>
          </w:p>
        </w:tc>
        <w:tc>
          <w:tcPr>
            <w:tcW w:w="0" w:type="auto"/>
            <w:hideMark/>
          </w:tcPr>
          <w:p w14:paraId="494FDBA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17AA8D7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05026C2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w:t>
            </w:r>
            <w:proofErr w:type="spellStart"/>
            <w:r w:rsidRPr="00733FCD">
              <w:t>repr</w:t>
            </w:r>
            <w:proofErr w:type="spellEnd"/>
            <w:r w:rsidRPr="00733FCD">
              <w:t>. sindical)</w:t>
            </w:r>
          </w:p>
        </w:tc>
        <w:tc>
          <w:tcPr>
            <w:tcW w:w="0" w:type="auto"/>
            <w:hideMark/>
          </w:tcPr>
          <w:p w14:paraId="48FC883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(comisión seguimiento PI)</w:t>
            </w:r>
          </w:p>
        </w:tc>
        <w:tc>
          <w:tcPr>
            <w:tcW w:w="0" w:type="auto"/>
            <w:hideMark/>
          </w:tcPr>
          <w:p w14:paraId="1B024A40"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41E7296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C2D32E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No </w:t>
            </w:r>
            <w:proofErr w:type="spellStart"/>
            <w:r w:rsidRPr="00733FCD">
              <w:t>especif</w:t>
            </w:r>
            <w:proofErr w:type="spellEnd"/>
            <w:r w:rsidRPr="00733FCD">
              <w:t>.</w:t>
            </w:r>
          </w:p>
        </w:tc>
      </w:tr>
      <w:tr w:rsidR="00733FCD" w:rsidRPr="00733FCD" w14:paraId="535E1FAA"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2A250" w14:textId="77777777" w:rsidR="00733FCD" w:rsidRPr="00733FCD" w:rsidRDefault="00733FCD" w:rsidP="00733FCD">
            <w:r w:rsidRPr="00733FCD">
              <w:t>Revisión periódica del protocolo</w:t>
            </w:r>
          </w:p>
        </w:tc>
        <w:tc>
          <w:tcPr>
            <w:tcW w:w="0" w:type="auto"/>
            <w:hideMark/>
          </w:tcPr>
          <w:p w14:paraId="31A9A45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(cuando se estime pertinente)</w:t>
            </w:r>
          </w:p>
        </w:tc>
        <w:tc>
          <w:tcPr>
            <w:tcW w:w="0" w:type="auto"/>
            <w:hideMark/>
          </w:tcPr>
          <w:p w14:paraId="5411755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(apartado propio)</w:t>
            </w:r>
          </w:p>
        </w:tc>
        <w:tc>
          <w:tcPr>
            <w:tcW w:w="0" w:type="auto"/>
            <w:hideMark/>
          </w:tcPr>
          <w:p w14:paraId="3CCE7F9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(apartado propio)</w:t>
            </w:r>
          </w:p>
        </w:tc>
        <w:tc>
          <w:tcPr>
            <w:tcW w:w="0" w:type="auto"/>
            <w:hideMark/>
          </w:tcPr>
          <w:p w14:paraId="5902860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0DD564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(vinculada al PI)</w:t>
            </w:r>
          </w:p>
        </w:tc>
        <w:tc>
          <w:tcPr>
            <w:tcW w:w="0" w:type="auto"/>
            <w:hideMark/>
          </w:tcPr>
          <w:p w14:paraId="5644769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(vinculada al PI)</w:t>
            </w:r>
          </w:p>
        </w:tc>
        <w:tc>
          <w:tcPr>
            <w:tcW w:w="0" w:type="auto"/>
            <w:hideMark/>
          </w:tcPr>
          <w:p w14:paraId="1B85E4D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AA97E4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r>
      <w:tr w:rsidR="00733FCD" w:rsidRPr="00733FCD" w14:paraId="2244B7D0"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5CF1ADAC" w14:textId="77777777" w:rsidR="00733FCD" w:rsidRPr="00733FCD" w:rsidRDefault="00733FCD" w:rsidP="00733FCD">
            <w:r w:rsidRPr="00733FCD">
              <w:t>Vinculación datos PRL (absentismo, IT)</w:t>
            </w:r>
          </w:p>
        </w:tc>
        <w:tc>
          <w:tcPr>
            <w:tcW w:w="0" w:type="auto"/>
            <w:hideMark/>
          </w:tcPr>
          <w:p w14:paraId="3EA0956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31912654"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2878330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264AEE4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23A33BD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483B3CC2"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2396CB4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6B010C60"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r>
    </w:tbl>
    <w:p w14:paraId="414C60A2" w14:textId="77777777" w:rsidR="00733FCD" w:rsidRPr="00733FCD" w:rsidRDefault="00733FCD" w:rsidP="00733FCD">
      <w:r w:rsidRPr="00733FCD">
        <w:rPr>
          <w:b/>
          <w:bCs/>
        </w:rPr>
        <w:t>Convergencias.</w:t>
      </w:r>
      <w:r w:rsidRPr="00733FCD">
        <w:t xml:space="preserve"> La mayoría de los protocolos prevé algún tipo de seguimiento </w:t>
      </w:r>
      <w:proofErr w:type="spellStart"/>
      <w:r w:rsidRPr="00733FCD">
        <w:t>post-expediente</w:t>
      </w:r>
      <w:proofErr w:type="spellEnd"/>
      <w:r w:rsidRPr="00733FCD">
        <w:t xml:space="preserve"> para verificar que las medidas adoptadas son efectivas y que la situación de acoso no se reproduce. Varios vinculan la revisión del protocolo a la vigencia del plan de igualdad.</w:t>
      </w:r>
    </w:p>
    <w:p w14:paraId="2A23F7ED" w14:textId="77777777" w:rsidR="00733FCD" w:rsidRPr="00733FCD" w:rsidRDefault="00733FCD" w:rsidP="00733FCD">
      <w:r w:rsidRPr="00733FCD">
        <w:rPr>
          <w:b/>
          <w:bCs/>
        </w:rPr>
        <w:t>Divergencias.</w:t>
      </w:r>
      <w:r w:rsidRPr="00733FCD">
        <w:t xml:space="preserve"> La Orden CAE es, con diferencia, el protocolo más desarrollado en esta dimensión. Establece un informe anual de la Asesoría Confidencial con seis indicadores mínimos desagregados por sexo: número de comunicaciones y denuncias (y porcentaje sobre el total del personal), número y tipología de medidas de protección, número de resoluciones emitidas, número de procedimientos sancionadores iniciados, duración media de los procedimientos, y número y tipología de acciones de formación y sensibilización. Este informe se presenta a la Comisión Permanente de Igualdad y al Comité de Seguridad y Salud Intercentros, lo que garantiza la rendición de cuentas ante órganos paritarios. Ningún otro protocolo del corpus alcanza este nivel de detalle. En el extremo opuesto, varios protocolos (CCOO, </w:t>
      </w:r>
      <w:proofErr w:type="spellStart"/>
      <w:r w:rsidRPr="00733FCD">
        <w:t>Iberoam</w:t>
      </w:r>
      <w:proofErr w:type="spellEnd"/>
      <w:r w:rsidRPr="00733FCD">
        <w:t>) apenas mencionan el seguimiento o lo hacen de forma genérica.</w:t>
      </w:r>
    </w:p>
    <w:p w14:paraId="40EB071B" w14:textId="77777777" w:rsidR="00733FCD" w:rsidRPr="00733FCD" w:rsidRDefault="00733FCD" w:rsidP="00733FCD">
      <w:r w:rsidRPr="00733FCD">
        <w:rPr>
          <w:b/>
          <w:bCs/>
        </w:rPr>
        <w:t>Valoración.</w:t>
      </w:r>
      <w:r w:rsidRPr="00733FCD">
        <w:t xml:space="preserve"> Ruiz López (en Soleto Muñoz et al., 2025) identifica la deficiente recogida de datos y seguimiento como una debilidad generalizada de los protocolos. El informe de CREUP (2021) constata lo mismo en el ámbito universitario. </w:t>
      </w:r>
      <w:proofErr w:type="spellStart"/>
      <w:r w:rsidRPr="00733FCD">
        <w:t>Osalan</w:t>
      </w:r>
      <w:proofErr w:type="spellEnd"/>
      <w:r w:rsidRPr="00733FCD">
        <w:t xml:space="preserve"> (2025) introduce un elemento que ningún protocolo del corpus recoge explícitamente: la vinculación de los datos de absentismo, incapacidades temporales, bajas reincidentes o prolongadas con la detección de posibles situaciones de acoso no declaradas, integrando así el seguimiento del protocolo con la vigilancia de la salud laboral. El modelo de indicadores de la Orden CAE es la referencia más sólida, y la propuesta de </w:t>
      </w:r>
      <w:proofErr w:type="spellStart"/>
      <w:r w:rsidRPr="00733FCD">
        <w:t>Osalan</w:t>
      </w:r>
      <w:proofErr w:type="spellEnd"/>
      <w:r w:rsidRPr="00733FCD">
        <w:t xml:space="preserve"> de vincular datos de PRL con el seguimiento del protocolo representa una frontera de buena práctica que ningún protocolo ha incorporado </w:t>
      </w:r>
      <w:proofErr w:type="spellStart"/>
      <w:r w:rsidRPr="00733FCD">
        <w:t>aún</w:t>
      </w:r>
      <w:proofErr w:type="spellEnd"/>
      <w:r w:rsidRPr="00733FCD">
        <w:t xml:space="preserve"> formalmente.</w:t>
      </w:r>
    </w:p>
    <w:p w14:paraId="37619007" w14:textId="77777777" w:rsidR="0019678C" w:rsidRDefault="0019678C" w:rsidP="00733FCD">
      <w:pPr>
        <w:rPr>
          <w:b/>
          <w:bCs/>
        </w:rPr>
      </w:pPr>
    </w:p>
    <w:p w14:paraId="71E5A2E4" w14:textId="77777777" w:rsidR="0019678C" w:rsidRDefault="0019678C" w:rsidP="00733FCD">
      <w:pPr>
        <w:rPr>
          <w:b/>
          <w:bCs/>
        </w:rPr>
      </w:pPr>
    </w:p>
    <w:p w14:paraId="4F7315E9" w14:textId="77777777" w:rsidR="0019678C" w:rsidRDefault="0019678C" w:rsidP="00733FCD">
      <w:pPr>
        <w:rPr>
          <w:b/>
          <w:bCs/>
        </w:rPr>
      </w:pPr>
    </w:p>
    <w:p w14:paraId="256DDF56" w14:textId="11A704E2" w:rsidR="00733FCD" w:rsidRPr="00733FCD" w:rsidRDefault="00733FCD" w:rsidP="0019678C">
      <w:pPr>
        <w:pStyle w:val="Ttulo3"/>
      </w:pPr>
      <w:r w:rsidRPr="00733FCD">
        <w:t>Dimensión 12. Coordinación igualdad – prevención de riesgos laborales</w:t>
      </w:r>
    </w:p>
    <w:tbl>
      <w:tblPr>
        <w:tblStyle w:val="Tablanormal3"/>
        <w:tblW w:w="0" w:type="auto"/>
        <w:tblLook w:val="04A0" w:firstRow="1" w:lastRow="0" w:firstColumn="1" w:lastColumn="0" w:noHBand="0" w:noVBand="1"/>
      </w:tblPr>
      <w:tblGrid>
        <w:gridCol w:w="1310"/>
        <w:gridCol w:w="980"/>
        <w:gridCol w:w="814"/>
        <w:gridCol w:w="806"/>
        <w:gridCol w:w="722"/>
        <w:gridCol w:w="1198"/>
        <w:gridCol w:w="722"/>
        <w:gridCol w:w="618"/>
        <w:gridCol w:w="766"/>
      </w:tblGrid>
      <w:tr w:rsidR="00733FCD" w:rsidRPr="00733FCD" w14:paraId="6CE60BA1"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31DA809" w14:textId="77777777" w:rsidR="00733FCD" w:rsidRPr="00733FCD" w:rsidRDefault="00733FCD" w:rsidP="00733FCD"/>
        </w:tc>
        <w:tc>
          <w:tcPr>
            <w:tcW w:w="0" w:type="auto"/>
            <w:hideMark/>
          </w:tcPr>
          <w:p w14:paraId="23C400D1"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Orden CAE</w:t>
            </w:r>
          </w:p>
        </w:tc>
        <w:tc>
          <w:tcPr>
            <w:tcW w:w="0" w:type="auto"/>
            <w:hideMark/>
          </w:tcPr>
          <w:p w14:paraId="31601776"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Emak+50</w:t>
            </w:r>
          </w:p>
        </w:tc>
        <w:tc>
          <w:tcPr>
            <w:tcW w:w="0" w:type="auto"/>
            <w:hideMark/>
          </w:tcPr>
          <w:p w14:paraId="4E70E9ED"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EmakEmp</w:t>
            </w:r>
            <w:proofErr w:type="spellEnd"/>
          </w:p>
        </w:tc>
        <w:tc>
          <w:tcPr>
            <w:tcW w:w="0" w:type="auto"/>
            <w:hideMark/>
          </w:tcPr>
          <w:p w14:paraId="5CCAFDB1"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AGE</w:t>
            </w:r>
          </w:p>
        </w:tc>
        <w:tc>
          <w:tcPr>
            <w:tcW w:w="0" w:type="auto"/>
            <w:hideMark/>
          </w:tcPr>
          <w:p w14:paraId="72734BE9"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InstMuj</w:t>
            </w:r>
            <w:proofErr w:type="spellEnd"/>
          </w:p>
        </w:tc>
        <w:tc>
          <w:tcPr>
            <w:tcW w:w="0" w:type="auto"/>
            <w:hideMark/>
          </w:tcPr>
          <w:p w14:paraId="4C3416F7"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UGT</w:t>
            </w:r>
          </w:p>
        </w:tc>
        <w:tc>
          <w:tcPr>
            <w:tcW w:w="0" w:type="auto"/>
            <w:hideMark/>
          </w:tcPr>
          <w:p w14:paraId="0561DC2C"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r w:rsidRPr="00733FCD">
              <w:t>CCOO</w:t>
            </w:r>
          </w:p>
        </w:tc>
        <w:tc>
          <w:tcPr>
            <w:tcW w:w="0" w:type="auto"/>
            <w:hideMark/>
          </w:tcPr>
          <w:p w14:paraId="164840AE" w14:textId="77777777" w:rsidR="00733FCD" w:rsidRPr="00733FCD" w:rsidRDefault="00733FCD" w:rsidP="00733FCD">
            <w:pPr>
              <w:cnfStyle w:val="100000000000" w:firstRow="1" w:lastRow="0" w:firstColumn="0" w:lastColumn="0" w:oddVBand="0" w:evenVBand="0" w:oddHBand="0" w:evenHBand="0" w:firstRowFirstColumn="0" w:firstRowLastColumn="0" w:lastRowFirstColumn="0" w:lastRowLastColumn="0"/>
            </w:pPr>
            <w:proofErr w:type="spellStart"/>
            <w:r w:rsidRPr="00733FCD">
              <w:t>Iberoam</w:t>
            </w:r>
            <w:proofErr w:type="spellEnd"/>
          </w:p>
        </w:tc>
      </w:tr>
      <w:tr w:rsidR="00733FCD" w:rsidRPr="00733FCD" w14:paraId="624A89AF"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91713" w14:textId="77777777" w:rsidR="00733FCD" w:rsidRPr="00733FCD" w:rsidRDefault="00733FCD" w:rsidP="00733FCD">
            <w:r w:rsidRPr="00733FCD">
              <w:t>PRL en composición órgano instrucción</w:t>
            </w:r>
          </w:p>
        </w:tc>
        <w:tc>
          <w:tcPr>
            <w:tcW w:w="0" w:type="auto"/>
            <w:hideMark/>
          </w:tcPr>
          <w:p w14:paraId="04D709D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(obligatoria)</w:t>
            </w:r>
          </w:p>
        </w:tc>
        <w:tc>
          <w:tcPr>
            <w:tcW w:w="0" w:type="auto"/>
            <w:hideMark/>
          </w:tcPr>
          <w:p w14:paraId="48A18A6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8481ABC"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0136A5C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288239A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(recomendada)</w:t>
            </w:r>
          </w:p>
        </w:tc>
        <w:tc>
          <w:tcPr>
            <w:tcW w:w="0" w:type="auto"/>
            <w:hideMark/>
          </w:tcPr>
          <w:p w14:paraId="26E99EC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6B7CC345"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2C5C0C2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r>
      <w:tr w:rsidR="00733FCD" w:rsidRPr="00733FCD" w14:paraId="3EAFEED0"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6090D8C9" w14:textId="77777777" w:rsidR="00733FCD" w:rsidRPr="00733FCD" w:rsidRDefault="00733FCD" w:rsidP="00733FCD">
            <w:r w:rsidRPr="00733FCD">
              <w:t>PRL en asesoría confidencial</w:t>
            </w:r>
          </w:p>
        </w:tc>
        <w:tc>
          <w:tcPr>
            <w:tcW w:w="0" w:type="auto"/>
            <w:hideMark/>
          </w:tcPr>
          <w:p w14:paraId="2FD98B8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Sí (puede ser convocado)</w:t>
            </w:r>
          </w:p>
        </w:tc>
        <w:tc>
          <w:tcPr>
            <w:tcW w:w="0" w:type="auto"/>
            <w:hideMark/>
          </w:tcPr>
          <w:p w14:paraId="47CACB8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49EFD6A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110BD81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0E6D75A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w:t>
            </w:r>
          </w:p>
        </w:tc>
        <w:tc>
          <w:tcPr>
            <w:tcW w:w="0" w:type="auto"/>
            <w:hideMark/>
          </w:tcPr>
          <w:p w14:paraId="18480B5F"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w:t>
            </w:r>
          </w:p>
        </w:tc>
        <w:tc>
          <w:tcPr>
            <w:tcW w:w="0" w:type="auto"/>
            <w:hideMark/>
          </w:tcPr>
          <w:p w14:paraId="1EE904B8"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6C66CC13"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r>
      <w:tr w:rsidR="00733FCD" w:rsidRPr="00733FCD" w14:paraId="4AA165B7"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9696A" w14:textId="77777777" w:rsidR="00733FCD" w:rsidRPr="00733FCD" w:rsidRDefault="00733FCD" w:rsidP="00733FCD">
            <w:r w:rsidRPr="00733FCD">
              <w:t>Doble naturaleza reconocida (discriminación + riesgo psicosocial)</w:t>
            </w:r>
          </w:p>
        </w:tc>
        <w:tc>
          <w:tcPr>
            <w:tcW w:w="0" w:type="auto"/>
            <w:hideMark/>
          </w:tcPr>
          <w:p w14:paraId="2CFE0F2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(preámbulo)</w:t>
            </w:r>
          </w:p>
        </w:tc>
        <w:tc>
          <w:tcPr>
            <w:tcW w:w="0" w:type="auto"/>
            <w:hideMark/>
          </w:tcPr>
          <w:p w14:paraId="2997362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(explícita)</w:t>
            </w:r>
          </w:p>
        </w:tc>
        <w:tc>
          <w:tcPr>
            <w:tcW w:w="0" w:type="auto"/>
            <w:hideMark/>
          </w:tcPr>
          <w:p w14:paraId="2904ABB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Sí (explícita + enlace </w:t>
            </w:r>
            <w:proofErr w:type="spellStart"/>
            <w:r w:rsidRPr="00733FCD">
              <w:t>Osalan</w:t>
            </w:r>
            <w:proofErr w:type="spellEnd"/>
            <w:r w:rsidRPr="00733FCD">
              <w:t>)</w:t>
            </w:r>
          </w:p>
        </w:tc>
        <w:tc>
          <w:tcPr>
            <w:tcW w:w="0" w:type="auto"/>
            <w:hideMark/>
          </w:tcPr>
          <w:p w14:paraId="333B6A0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 explícita</w:t>
            </w:r>
          </w:p>
        </w:tc>
        <w:tc>
          <w:tcPr>
            <w:tcW w:w="0" w:type="auto"/>
            <w:hideMark/>
          </w:tcPr>
          <w:p w14:paraId="095EBE3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 explícita</w:t>
            </w:r>
          </w:p>
        </w:tc>
        <w:tc>
          <w:tcPr>
            <w:tcW w:w="0" w:type="auto"/>
            <w:hideMark/>
          </w:tcPr>
          <w:p w14:paraId="12B44EFA"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 explícita</w:t>
            </w:r>
          </w:p>
        </w:tc>
        <w:tc>
          <w:tcPr>
            <w:tcW w:w="0" w:type="auto"/>
            <w:hideMark/>
          </w:tcPr>
          <w:p w14:paraId="2A467E2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6D61590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r>
      <w:tr w:rsidR="00733FCD" w:rsidRPr="00733FCD" w14:paraId="58A61C80"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2CC80735" w14:textId="77777777" w:rsidR="00733FCD" w:rsidRPr="00733FCD" w:rsidRDefault="00733FCD" w:rsidP="00733FCD">
            <w:r w:rsidRPr="00733FCD">
              <w:t>Evaluación riesgos psicosociales vinculada</w:t>
            </w:r>
          </w:p>
        </w:tc>
        <w:tc>
          <w:tcPr>
            <w:tcW w:w="0" w:type="auto"/>
            <w:hideMark/>
          </w:tcPr>
          <w:p w14:paraId="10C93B0C"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 explícita</w:t>
            </w:r>
          </w:p>
        </w:tc>
        <w:tc>
          <w:tcPr>
            <w:tcW w:w="0" w:type="auto"/>
            <w:hideMark/>
          </w:tcPr>
          <w:p w14:paraId="12EAF71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 explícita</w:t>
            </w:r>
          </w:p>
        </w:tc>
        <w:tc>
          <w:tcPr>
            <w:tcW w:w="0" w:type="auto"/>
            <w:hideMark/>
          </w:tcPr>
          <w:p w14:paraId="5B158B30"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 xml:space="preserve">Sí (remite a </w:t>
            </w:r>
            <w:proofErr w:type="spellStart"/>
            <w:r w:rsidRPr="00733FCD">
              <w:t>Osalan</w:t>
            </w:r>
            <w:proofErr w:type="spellEnd"/>
            <w:r w:rsidRPr="00733FCD">
              <w:t>)</w:t>
            </w:r>
          </w:p>
        </w:tc>
        <w:tc>
          <w:tcPr>
            <w:tcW w:w="0" w:type="auto"/>
            <w:hideMark/>
          </w:tcPr>
          <w:p w14:paraId="648990DE"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0C878C1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4715F000"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2FA4F8D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66EACC22"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r>
      <w:tr w:rsidR="00733FCD" w:rsidRPr="00733FCD" w14:paraId="79E571FF"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046C5" w14:textId="77777777" w:rsidR="00733FCD" w:rsidRPr="00733FCD" w:rsidRDefault="00733FCD" w:rsidP="00733FCD">
            <w:r w:rsidRPr="00733FCD">
              <w:t>Formación igualdad para personal PRL</w:t>
            </w:r>
          </w:p>
        </w:tc>
        <w:tc>
          <w:tcPr>
            <w:tcW w:w="0" w:type="auto"/>
            <w:hideMark/>
          </w:tcPr>
          <w:p w14:paraId="5AC7DF7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 (exigida)</w:t>
            </w:r>
          </w:p>
        </w:tc>
        <w:tc>
          <w:tcPr>
            <w:tcW w:w="0" w:type="auto"/>
            <w:hideMark/>
          </w:tcPr>
          <w:p w14:paraId="40D4A149"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383C4B2E"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Sí (remite a </w:t>
            </w:r>
            <w:proofErr w:type="spellStart"/>
            <w:r w:rsidRPr="00733FCD">
              <w:t>Osalan</w:t>
            </w:r>
            <w:proofErr w:type="spellEnd"/>
            <w:r w:rsidRPr="00733FCD">
              <w:t>)</w:t>
            </w:r>
          </w:p>
        </w:tc>
        <w:tc>
          <w:tcPr>
            <w:tcW w:w="0" w:type="auto"/>
            <w:hideMark/>
          </w:tcPr>
          <w:p w14:paraId="7C1CFF7F"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7F82988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50227ABD"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55CB7CB3"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7A7BC94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r>
      <w:tr w:rsidR="00733FCD" w:rsidRPr="00733FCD" w14:paraId="18CB9546"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72532F4E" w14:textId="77777777" w:rsidR="00733FCD" w:rsidRPr="00733FCD" w:rsidRDefault="00733FCD" w:rsidP="00733FCD">
            <w:r w:rsidRPr="00733FCD">
              <w:t>Investigación daños salud coordinada con protocolo</w:t>
            </w:r>
          </w:p>
        </w:tc>
        <w:tc>
          <w:tcPr>
            <w:tcW w:w="0" w:type="auto"/>
            <w:hideMark/>
          </w:tcPr>
          <w:p w14:paraId="7C4AC449"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 explícita</w:t>
            </w:r>
          </w:p>
        </w:tc>
        <w:tc>
          <w:tcPr>
            <w:tcW w:w="0" w:type="auto"/>
            <w:hideMark/>
          </w:tcPr>
          <w:p w14:paraId="5B59159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039DF91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5E69491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08259C26"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25E41867"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3A88DC8B"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c>
          <w:tcPr>
            <w:tcW w:w="0" w:type="auto"/>
            <w:hideMark/>
          </w:tcPr>
          <w:p w14:paraId="2F819205" w14:textId="77777777" w:rsidR="00733FCD" w:rsidRPr="00733FCD" w:rsidRDefault="00733FCD" w:rsidP="00733FCD">
            <w:pPr>
              <w:cnfStyle w:val="000000000000" w:firstRow="0" w:lastRow="0" w:firstColumn="0" w:lastColumn="0" w:oddVBand="0" w:evenVBand="0" w:oddHBand="0" w:evenHBand="0" w:firstRowFirstColumn="0" w:firstRowLastColumn="0" w:lastRowFirstColumn="0" w:lastRowLastColumn="0"/>
            </w:pPr>
            <w:r w:rsidRPr="00733FCD">
              <w:t>No</w:t>
            </w:r>
          </w:p>
        </w:tc>
      </w:tr>
      <w:tr w:rsidR="00733FCD" w:rsidRPr="00733FCD" w14:paraId="350B71C4"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A4E88" w14:textId="77777777" w:rsidR="00733FCD" w:rsidRPr="00733FCD" w:rsidRDefault="00733FCD" w:rsidP="00733FCD">
            <w:r w:rsidRPr="00733FCD">
              <w:t>Informe a CSS/Comité SST</w:t>
            </w:r>
          </w:p>
        </w:tc>
        <w:tc>
          <w:tcPr>
            <w:tcW w:w="0" w:type="auto"/>
            <w:hideMark/>
          </w:tcPr>
          <w:p w14:paraId="5313A8C6"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Sí</w:t>
            </w:r>
          </w:p>
        </w:tc>
        <w:tc>
          <w:tcPr>
            <w:tcW w:w="0" w:type="auto"/>
            <w:hideMark/>
          </w:tcPr>
          <w:p w14:paraId="343E86F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5DCBFC0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758FA97F"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 xml:space="preserve">No </w:t>
            </w:r>
            <w:proofErr w:type="spellStart"/>
            <w:r w:rsidRPr="00733FCD">
              <w:t>especif</w:t>
            </w:r>
            <w:proofErr w:type="spellEnd"/>
            <w:r w:rsidRPr="00733FCD">
              <w:t>.</w:t>
            </w:r>
          </w:p>
        </w:tc>
        <w:tc>
          <w:tcPr>
            <w:tcW w:w="0" w:type="auto"/>
            <w:hideMark/>
          </w:tcPr>
          <w:p w14:paraId="23666600"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2A63C107"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4FF0F7C4"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c>
          <w:tcPr>
            <w:tcW w:w="0" w:type="auto"/>
            <w:hideMark/>
          </w:tcPr>
          <w:p w14:paraId="6A5E0C51" w14:textId="77777777" w:rsidR="00733FCD" w:rsidRPr="00733FCD" w:rsidRDefault="00733FCD" w:rsidP="00733FCD">
            <w:pPr>
              <w:cnfStyle w:val="000000100000" w:firstRow="0" w:lastRow="0" w:firstColumn="0" w:lastColumn="0" w:oddVBand="0" w:evenVBand="0" w:oddHBand="1" w:evenHBand="0" w:firstRowFirstColumn="0" w:firstRowLastColumn="0" w:lastRowFirstColumn="0" w:lastRowLastColumn="0"/>
            </w:pPr>
            <w:r w:rsidRPr="00733FCD">
              <w:t>No</w:t>
            </w:r>
          </w:p>
        </w:tc>
      </w:tr>
    </w:tbl>
    <w:p w14:paraId="13184D17" w14:textId="77777777" w:rsidR="00733FCD" w:rsidRPr="00733FCD" w:rsidRDefault="00733FCD" w:rsidP="00733FCD">
      <w:r w:rsidRPr="00733FCD">
        <w:rPr>
          <w:b/>
          <w:bCs/>
        </w:rPr>
        <w:t>Convergencias.</w:t>
      </w:r>
      <w:r w:rsidRPr="00733FCD">
        <w:t xml:space="preserve"> Escasas. La mayoría de los protocolos no aborda explícitamente la coordinación entre las estructuras de igualdad y las de prevención de riesgos laborales.</w:t>
      </w:r>
    </w:p>
    <w:p w14:paraId="26521983" w14:textId="77777777" w:rsidR="00733FCD" w:rsidRPr="00733FCD" w:rsidRDefault="00733FCD" w:rsidP="00733FCD">
      <w:r w:rsidRPr="00733FCD">
        <w:rPr>
          <w:b/>
          <w:bCs/>
        </w:rPr>
        <w:t>Divergencias.</w:t>
      </w:r>
      <w:r w:rsidRPr="00733FCD">
        <w:t xml:space="preserve"> Esta es la dimensión con mayores divergencias en el corpus. En un extremo, los documentos vascos reconocen la doble naturaleza del acoso (discriminación y riesgo psicosocial) y establecen mecanismos de coordinación: la Orden CAE incluye obligatoriamente una persona del Servicio de Prevención en la Comisión de Investigación y presenta el informe anual al Comité de Seguridad y Salud Intercentros; los protocolos de Emakunde afirman expresamente el doble prisma y el modelo actualizado (</w:t>
      </w:r>
      <w:proofErr w:type="spellStart"/>
      <w:r w:rsidRPr="00733FCD">
        <w:t>EmakEmp</w:t>
      </w:r>
      <w:proofErr w:type="spellEnd"/>
      <w:r w:rsidRPr="00733FCD">
        <w:t xml:space="preserve">) enlaza directamente con las pautas de </w:t>
      </w:r>
      <w:proofErr w:type="spellStart"/>
      <w:r w:rsidRPr="00733FCD">
        <w:t>Osalan</w:t>
      </w:r>
      <w:proofErr w:type="spellEnd"/>
      <w:r w:rsidRPr="00733FCD">
        <w:t xml:space="preserve"> (2025). En el otro extremo, los protocolos estatales y sindicales (AGE, </w:t>
      </w:r>
      <w:proofErr w:type="spellStart"/>
      <w:r w:rsidRPr="00733FCD">
        <w:t>InstMuj</w:t>
      </w:r>
      <w:proofErr w:type="spellEnd"/>
      <w:r w:rsidRPr="00733FCD">
        <w:t xml:space="preserve">, UGT, CCOO) no abordan esta articulación de forma explícita, tratando el acoso predominantemente desde la perspectiva de igualdad y del procedimiento disciplinario. Ningún protocolo del corpus incorpora todavía la propuesta de </w:t>
      </w:r>
      <w:proofErr w:type="spellStart"/>
      <w:r w:rsidRPr="00733FCD">
        <w:t>Osalan</w:t>
      </w:r>
      <w:proofErr w:type="spellEnd"/>
      <w:r w:rsidRPr="00733FCD">
        <w:t xml:space="preserve"> (2025) de coordinar la investigación de los daños para la salud con la activación del protocolo, ni la de vincular la evaluación de riesgos psicosociales con la identificación de factores de riesgo de acoso.</w:t>
      </w:r>
    </w:p>
    <w:p w14:paraId="36A98C3C" w14:textId="77777777" w:rsidR="00733FCD" w:rsidRPr="00733FCD" w:rsidRDefault="00733FCD" w:rsidP="00733FCD">
      <w:r w:rsidRPr="00733FCD">
        <w:rPr>
          <w:b/>
          <w:bCs/>
        </w:rPr>
        <w:t>Valoración.</w:t>
      </w:r>
      <w:r w:rsidRPr="00733FCD">
        <w:t xml:space="preserve"> Esta es posiblemente la frontera más relevante para la evolución de los protocolos. </w:t>
      </w:r>
      <w:proofErr w:type="spellStart"/>
      <w:r w:rsidRPr="00733FCD">
        <w:t>Osalan</w:t>
      </w:r>
      <w:proofErr w:type="spellEnd"/>
      <w:r w:rsidRPr="00733FCD">
        <w:t xml:space="preserve"> (2025) argumenta que la gestión preventiva con perspectiva de género es la principal medida frente al acoso, y que esto exige integrar el acoso en las cuatro fases de la gestión de PRL: identificación de factores de riesgo (psicosociales y físicos, con perspectiva de género), evaluación de riesgos, planificación de medidas preventivas, y vigilancia de la salud. Para CCASA, que dispone tanto de estructuras de igualdad como de servicio de prevención, la integración plena de ambos enfoques constituye una oportunidad de situar su protocolo en la vanguardia de las mejores prácticas del entorno vasco. El modelo de la Orden CAE proporciona la base institucional, y las orientaciones de </w:t>
      </w:r>
      <w:proofErr w:type="spellStart"/>
      <w:r w:rsidRPr="00733FCD">
        <w:t>Osalan</w:t>
      </w:r>
      <w:proofErr w:type="spellEnd"/>
      <w:r w:rsidRPr="00733FCD">
        <w:t xml:space="preserve"> (2025) el desarrollo técnico.</w:t>
      </w:r>
    </w:p>
    <w:p w14:paraId="2175A4E1" w14:textId="0D1C743F" w:rsidR="00733FCD" w:rsidRDefault="00733FCD" w:rsidP="00733FCD"/>
    <w:p w14:paraId="018BA0CF" w14:textId="77777777" w:rsidR="0019678C" w:rsidRDefault="0019678C" w:rsidP="00733FCD"/>
    <w:p w14:paraId="222201A5" w14:textId="77777777" w:rsidR="0019678C" w:rsidRPr="00733FCD" w:rsidRDefault="0019678C" w:rsidP="00733FCD"/>
    <w:p w14:paraId="3942FF5D" w14:textId="77777777" w:rsidR="00733FCD" w:rsidRPr="00733FCD" w:rsidRDefault="00733FCD" w:rsidP="0019678C">
      <w:pPr>
        <w:pStyle w:val="Ttulo2"/>
      </w:pPr>
      <w:r w:rsidRPr="00733FCD">
        <w:t>2.3. Síntesis valorativa: convergencias, divergencias y mejores prácticas</w:t>
      </w:r>
    </w:p>
    <w:p w14:paraId="5A4B7264" w14:textId="77777777" w:rsidR="00733FCD" w:rsidRPr="00733FCD" w:rsidRDefault="00733FCD" w:rsidP="00733FCD">
      <w:r w:rsidRPr="00733FCD">
        <w:t xml:space="preserve">El análisis comparativo permite establecer tres niveles de contenido en los protocolos: un </w:t>
      </w:r>
      <w:r w:rsidRPr="00733FCD">
        <w:rPr>
          <w:b/>
          <w:bCs/>
        </w:rPr>
        <w:t>suelo común</w:t>
      </w:r>
      <w:r w:rsidRPr="00733FCD">
        <w:t xml:space="preserve"> sobre el que todos coinciden, un </w:t>
      </w:r>
      <w:r w:rsidRPr="00733FCD">
        <w:rPr>
          <w:b/>
          <w:bCs/>
        </w:rPr>
        <w:t>espacio de divergencia</w:t>
      </w:r>
      <w:r w:rsidRPr="00733FCD">
        <w:t xml:space="preserve"> donde las opciones varían significativamente, y una </w:t>
      </w:r>
      <w:r w:rsidRPr="00733FCD">
        <w:rPr>
          <w:b/>
          <w:bCs/>
        </w:rPr>
        <w:t>frontera de innovación</w:t>
      </w:r>
      <w:r w:rsidRPr="00733FCD">
        <w:t xml:space="preserve"> donde solo los documentos más recientes o ambiciosos llegan.</w:t>
      </w:r>
    </w:p>
    <w:p w14:paraId="1B705DD7" w14:textId="77777777" w:rsidR="00733FCD" w:rsidRPr="00733FCD" w:rsidRDefault="00733FCD" w:rsidP="00733FCD">
      <w:r w:rsidRPr="00733FCD">
        <w:rPr>
          <w:b/>
          <w:bCs/>
        </w:rPr>
        <w:t>El suelo común</w:t>
      </w:r>
      <w:r w:rsidRPr="00733FCD">
        <w:t xml:space="preserve"> está formado por los elementos presentes en todos los protocolos analizados: declaración de principios, definiciones básicas de acoso sexual y por razón de sexo (LO 3/2007), ámbito de aplicación que cubre a la plantilla propia, garantías procesales nucleares (confidencialidad, presunción de inocencia, prohibición de represalias, audiencia, acompañamiento), algún tipo de procedimiento de actuación, medidas cautelares, posibilidad de despido disciplinario, y derecho de la víctima a la vía judicial paralela.</w:t>
      </w:r>
    </w:p>
    <w:p w14:paraId="40CCD015" w14:textId="77777777" w:rsidR="00733FCD" w:rsidRPr="00733FCD" w:rsidRDefault="00733FCD" w:rsidP="00733FCD">
      <w:r w:rsidRPr="00733FCD">
        <w:rPr>
          <w:b/>
          <w:bCs/>
        </w:rPr>
        <w:t>El espacio de divergencia</w:t>
      </w:r>
      <w:r w:rsidRPr="00733FCD">
        <w:t xml:space="preserve"> comprende las dimensiones donde las opciones varían entre protocolos y donde, por tanto, hay decisiones de diseño que tomar. Las principales son:</w:t>
      </w:r>
    </w:p>
    <w:p w14:paraId="0C577A57" w14:textId="77777777" w:rsidR="00733FCD" w:rsidRPr="00733FCD" w:rsidRDefault="00733FCD" w:rsidP="00733FCD">
      <w:pPr>
        <w:numPr>
          <w:ilvl w:val="0"/>
          <w:numId w:val="18"/>
        </w:numPr>
      </w:pPr>
      <w:r w:rsidRPr="00733FCD">
        <w:rPr>
          <w:b/>
          <w:bCs/>
        </w:rPr>
        <w:t>Amplitud conceptual</w:t>
      </w:r>
      <w:r w:rsidRPr="00733FCD">
        <w:t>: si el protocolo se limita al acoso sexual y por razón de sexo o se extiende a otras conductas contra la libertad sexual y la integridad moral (LO 10/2022), y si incluye expresamente el acoso digital.</w:t>
      </w:r>
    </w:p>
    <w:p w14:paraId="12FD24BD" w14:textId="77777777" w:rsidR="00733FCD" w:rsidRPr="00733FCD" w:rsidRDefault="00733FCD" w:rsidP="00733FCD">
      <w:pPr>
        <w:numPr>
          <w:ilvl w:val="0"/>
          <w:numId w:val="18"/>
        </w:numPr>
      </w:pPr>
      <w:r w:rsidRPr="00733FCD">
        <w:rPr>
          <w:b/>
          <w:bCs/>
        </w:rPr>
        <w:t>Amplitud del ámbito personal y espacial</w:t>
      </w:r>
      <w:r w:rsidRPr="00733FCD">
        <w:t>: si cubre solo a la plantilla propia o también a personal externo, en formación, voluntariado, clientela; y si especifica los escenarios espaciales más allá del centro de trabajo.</w:t>
      </w:r>
    </w:p>
    <w:p w14:paraId="147724EE" w14:textId="77777777" w:rsidR="00733FCD" w:rsidRPr="00733FCD" w:rsidRDefault="00733FCD" w:rsidP="00733FCD">
      <w:pPr>
        <w:numPr>
          <w:ilvl w:val="0"/>
          <w:numId w:val="18"/>
        </w:numPr>
      </w:pPr>
      <w:r w:rsidRPr="00733FCD">
        <w:rPr>
          <w:b/>
          <w:bCs/>
        </w:rPr>
        <w:t>Arquitectura del procedimiento</w:t>
      </w:r>
      <w:r w:rsidRPr="00733FCD">
        <w:t>: si contempla una o dos vías (informal + formal), y con qué plazos.</w:t>
      </w:r>
    </w:p>
    <w:p w14:paraId="39D06FC4" w14:textId="77777777" w:rsidR="00733FCD" w:rsidRPr="00733FCD" w:rsidRDefault="00733FCD" w:rsidP="00733FCD">
      <w:pPr>
        <w:numPr>
          <w:ilvl w:val="0"/>
          <w:numId w:val="18"/>
        </w:numPr>
      </w:pPr>
      <w:r w:rsidRPr="00733FCD">
        <w:rPr>
          <w:b/>
          <w:bCs/>
        </w:rPr>
        <w:t>Configuración de los órganos</w:t>
      </w:r>
      <w:r w:rsidRPr="00733FCD">
        <w:t>: si la asesoría confidencial es una figura diferenciada de la comisión instructora, y qué perfiles integran esta última.</w:t>
      </w:r>
    </w:p>
    <w:p w14:paraId="0C5C799D" w14:textId="77777777" w:rsidR="00733FCD" w:rsidRPr="00733FCD" w:rsidRDefault="00733FCD" w:rsidP="00733FCD">
      <w:pPr>
        <w:numPr>
          <w:ilvl w:val="0"/>
          <w:numId w:val="18"/>
        </w:numPr>
      </w:pPr>
      <w:r w:rsidRPr="00733FCD">
        <w:rPr>
          <w:b/>
          <w:bCs/>
        </w:rPr>
        <w:t>Régimen sancionador</w:t>
      </w:r>
      <w:r w:rsidRPr="00733FCD">
        <w:t>: si tipifica autónomamente las faltas con escala de gravedad o remite al convenio, y si incluye circunstancias agravantes.</w:t>
      </w:r>
    </w:p>
    <w:p w14:paraId="52B2337B" w14:textId="77777777" w:rsidR="00733FCD" w:rsidRPr="00733FCD" w:rsidRDefault="00733FCD" w:rsidP="00733FCD">
      <w:pPr>
        <w:numPr>
          <w:ilvl w:val="0"/>
          <w:numId w:val="18"/>
        </w:numPr>
      </w:pPr>
      <w:r w:rsidRPr="00733FCD">
        <w:rPr>
          <w:b/>
          <w:bCs/>
        </w:rPr>
        <w:t>Seguimiento y evaluación</w:t>
      </w:r>
      <w:r w:rsidRPr="00733FCD">
        <w:t>: si establece indicadores concretos desagregados por sexo y rendición de cuentas ante órganos paritarios.</w:t>
      </w:r>
    </w:p>
    <w:p w14:paraId="196DDF69" w14:textId="77777777" w:rsidR="00733FCD" w:rsidRPr="00733FCD" w:rsidRDefault="00733FCD" w:rsidP="00733FCD">
      <w:r w:rsidRPr="00733FCD">
        <w:rPr>
          <w:b/>
          <w:bCs/>
        </w:rPr>
        <w:t>La frontera de innovación</w:t>
      </w:r>
      <w:r w:rsidRPr="00733FCD">
        <w:t xml:space="preserve"> la marcan los elementos que solo aparecen en los documentos más avanzados y que las guías y estudios recomiendan como mejores prácticas:</w:t>
      </w:r>
    </w:p>
    <w:p w14:paraId="27207DF0" w14:textId="77777777" w:rsidR="00733FCD" w:rsidRPr="00733FCD" w:rsidRDefault="00733FCD" w:rsidP="00733FCD">
      <w:pPr>
        <w:numPr>
          <w:ilvl w:val="0"/>
          <w:numId w:val="19"/>
        </w:numPr>
      </w:pPr>
      <w:r w:rsidRPr="00733FCD">
        <w:rPr>
          <w:b/>
          <w:bCs/>
        </w:rPr>
        <w:t>Integración igualdad-PRL</w:t>
      </w:r>
      <w:r w:rsidRPr="00733FCD">
        <w:t>: reconocimiento de la doble naturaleza del acoso, inclusión del servicio de prevención en el procedimiento, evaluación de riesgos psicosociales con perspectiva de género, formación en igualdad para el personal de prevención, y coordinación de la investigación de daños a la salud con el protocolo (</w:t>
      </w:r>
      <w:proofErr w:type="spellStart"/>
      <w:r w:rsidRPr="00733FCD">
        <w:t>Osalan</w:t>
      </w:r>
      <w:proofErr w:type="spellEnd"/>
      <w:r w:rsidRPr="00733FCD">
        <w:t>, 2025; Orden CAE).</w:t>
      </w:r>
    </w:p>
    <w:p w14:paraId="248C1BE8" w14:textId="77777777" w:rsidR="00733FCD" w:rsidRPr="00733FCD" w:rsidRDefault="00733FCD" w:rsidP="00733FCD">
      <w:pPr>
        <w:numPr>
          <w:ilvl w:val="0"/>
          <w:numId w:val="19"/>
        </w:numPr>
      </w:pPr>
      <w:r w:rsidRPr="00733FCD">
        <w:rPr>
          <w:b/>
          <w:bCs/>
        </w:rPr>
        <w:t>Reparación integral</w:t>
      </w:r>
      <w:r w:rsidRPr="00733FCD">
        <w:t xml:space="preserve">: más allá de la sanción, medidas de reparación material y simbólica, restablecimiento de la dignidad, formación de reciclaje tras incapacidad temporal prolongada (AGE, 2024; </w:t>
      </w:r>
      <w:proofErr w:type="spellStart"/>
      <w:r w:rsidRPr="00733FCD">
        <w:t>InstMuj</w:t>
      </w:r>
      <w:proofErr w:type="spellEnd"/>
      <w:r w:rsidRPr="00733FCD">
        <w:t>, 2024).</w:t>
      </w:r>
    </w:p>
    <w:p w14:paraId="2E176435" w14:textId="77777777" w:rsidR="00733FCD" w:rsidRPr="00733FCD" w:rsidRDefault="00733FCD" w:rsidP="00733FCD">
      <w:pPr>
        <w:numPr>
          <w:ilvl w:val="0"/>
          <w:numId w:val="19"/>
        </w:numPr>
      </w:pPr>
      <w:r w:rsidRPr="00733FCD">
        <w:rPr>
          <w:b/>
          <w:bCs/>
        </w:rPr>
        <w:t>Ámbito espacial ampliado siguiendo el Convenio 190 OIT</w:t>
      </w:r>
      <w:r w:rsidRPr="00733FCD">
        <w:t>: seis escenarios que incluyen desplazamientos, eventos, comunicaciones digitales, alojamiento y trayectos (</w:t>
      </w:r>
      <w:proofErr w:type="spellStart"/>
      <w:r w:rsidRPr="00733FCD">
        <w:t>InstMuj</w:t>
      </w:r>
      <w:proofErr w:type="spellEnd"/>
      <w:r w:rsidRPr="00733FCD">
        <w:t>, 2024; UGT, 2025).</w:t>
      </w:r>
    </w:p>
    <w:p w14:paraId="526BFF53" w14:textId="77777777" w:rsidR="00733FCD" w:rsidRPr="00733FCD" w:rsidRDefault="00733FCD" w:rsidP="00733FCD">
      <w:pPr>
        <w:numPr>
          <w:ilvl w:val="0"/>
          <w:numId w:val="19"/>
        </w:numPr>
      </w:pPr>
      <w:r w:rsidRPr="00733FCD">
        <w:rPr>
          <w:b/>
          <w:bCs/>
        </w:rPr>
        <w:t>Escala de gravedad con ejemplificación detallada</w:t>
      </w:r>
      <w:r w:rsidRPr="00733FCD">
        <w:t>: diferenciación de conductas leves, graves y muy graves, con tipología verbal, no verbal y física (UGT, 2025).</w:t>
      </w:r>
    </w:p>
    <w:p w14:paraId="142EE43A" w14:textId="77777777" w:rsidR="00733FCD" w:rsidRPr="00733FCD" w:rsidRDefault="00733FCD" w:rsidP="00733FCD">
      <w:pPr>
        <w:numPr>
          <w:ilvl w:val="0"/>
          <w:numId w:val="19"/>
        </w:numPr>
      </w:pPr>
      <w:r w:rsidRPr="00733FCD">
        <w:rPr>
          <w:b/>
          <w:bCs/>
        </w:rPr>
        <w:t>Sistema de indicadores de seguimiento</w:t>
      </w:r>
      <w:r w:rsidRPr="00733FCD">
        <w:t>: indicadores mínimos desagregados por sexo con rendición de cuentas ante órganos paritarios de igualdad y de salud laboral (Orden CAE).</w:t>
      </w:r>
    </w:p>
    <w:p w14:paraId="65F64D13" w14:textId="77777777" w:rsidR="00733FCD" w:rsidRPr="00733FCD" w:rsidRDefault="00733FCD" w:rsidP="00733FCD">
      <w:pPr>
        <w:numPr>
          <w:ilvl w:val="0"/>
          <w:numId w:val="19"/>
        </w:numPr>
      </w:pPr>
      <w:r w:rsidRPr="00733FCD">
        <w:rPr>
          <w:b/>
          <w:bCs/>
        </w:rPr>
        <w:t>Vinculación de datos de PRL con detección de acoso</w:t>
      </w:r>
      <w:r w:rsidRPr="00733FCD">
        <w:t>: uso de datos de absentismo, incapacidades temporales y bajas reincidentes como indicios de posibles situaciones no declaradas (</w:t>
      </w:r>
      <w:proofErr w:type="spellStart"/>
      <w:r w:rsidRPr="00733FCD">
        <w:t>Osalan</w:t>
      </w:r>
      <w:proofErr w:type="spellEnd"/>
      <w:r w:rsidRPr="00733FCD">
        <w:t>, 2025; no incorporado aún por ningún protocolo).</w:t>
      </w:r>
    </w:p>
    <w:p w14:paraId="34F7C119" w14:textId="77777777" w:rsidR="00733FCD" w:rsidRPr="00733FCD" w:rsidRDefault="00733FCD" w:rsidP="00733FCD">
      <w:pPr>
        <w:numPr>
          <w:ilvl w:val="0"/>
          <w:numId w:val="19"/>
        </w:numPr>
      </w:pPr>
      <w:r w:rsidRPr="00733FCD">
        <w:rPr>
          <w:b/>
          <w:bCs/>
        </w:rPr>
        <w:t>Perspectivas emergentes</w:t>
      </w:r>
      <w:r w:rsidRPr="00733FCD">
        <w:t>: justicia restaurativa como complemento al enfoque sancionador (Varona, en Soleto Muñoz et al., 2025); ampliación a acoso por orientación sexual, identidad o expresión de género (CREUP, 2021).</w:t>
      </w:r>
    </w:p>
    <w:p w14:paraId="1FB7A4D7" w14:textId="77777777" w:rsidR="00733FCD" w:rsidRPr="00733FCD" w:rsidRDefault="00733FCD" w:rsidP="00733FCD">
      <w:r w:rsidRPr="00733FCD">
        <w:t xml:space="preserve">En síntesis, el protocolo más robusto posible sería aquel que combinara el suelo común con las mejores opciones del espacio de divergencia y los elementos más relevantes de la frontera de innovación. El entorno vasco ofrece condiciones especialmente favorables para ello: la Orden CAE proporciona la base procedimental e institucional, los protocolos de Emakunde el modelo operativo adaptable, y </w:t>
      </w:r>
      <w:proofErr w:type="spellStart"/>
      <w:r w:rsidRPr="00733FCD">
        <w:t>Osalan</w:t>
      </w:r>
      <w:proofErr w:type="spellEnd"/>
      <w:r w:rsidRPr="00733FCD">
        <w:t xml:space="preserve"> (2025) el marco técnico de integración con la prevención de riesgos laborales. Todo ello sustentado en un marco normativo ambicioso: el Decreto Legislativo 1/2023, texto refundido de la Ley para la Igualdad de Mujeres y Hombres y contra la Violencia Machista contra las Mujeres.</w:t>
      </w:r>
    </w:p>
    <w:p w14:paraId="276C78CF" w14:textId="0DA5DE94" w:rsidR="0019678C" w:rsidRDefault="0019678C">
      <w:pPr>
        <w:spacing w:before="0" w:line="240" w:lineRule="auto"/>
      </w:pPr>
      <w:r>
        <w:br w:type="page"/>
      </w:r>
    </w:p>
    <w:p w14:paraId="29B2B232" w14:textId="77777777" w:rsidR="0019678C" w:rsidRDefault="0019678C" w:rsidP="0019678C">
      <w:pPr>
        <w:pStyle w:val="Ttulo1"/>
      </w:pPr>
      <w:r w:rsidRPr="0019678C">
        <w:t>FASE 3. DIAGNÓSTICO APLICADO A CCASA</w:t>
      </w:r>
    </w:p>
    <w:p w14:paraId="1FB634AE" w14:textId="77777777" w:rsidR="0019678C" w:rsidRPr="0019678C" w:rsidRDefault="0019678C" w:rsidP="0019678C"/>
    <w:p w14:paraId="476AFEA2" w14:textId="77777777" w:rsidR="0019678C" w:rsidRPr="0019678C" w:rsidRDefault="0019678C" w:rsidP="0019678C">
      <w:pPr>
        <w:pStyle w:val="Ttulo2"/>
      </w:pPr>
      <w:r w:rsidRPr="0019678C">
        <w:t>3.1. Situación actual del protocolo vigente</w:t>
      </w:r>
    </w:p>
    <w:p w14:paraId="6EB757DA" w14:textId="77777777" w:rsidR="0019678C" w:rsidRPr="0019678C" w:rsidRDefault="0019678C" w:rsidP="0019678C">
      <w:r w:rsidRPr="0019678C">
        <w:t>El protocolo vigente de CCASA, titulado "Protocolo contra el acoso sexual y por razón de sexo en el trabajo", fue aprobado en enero de 2022 y consta de 29 páginas. Fue elaborado tomando como referencia principal el modelo de Emakunde y cuenta con el asesoramiento técnico de IMQ Prevención como servicio de prevención ajeno. En octubre de 2022, tras la entrada en vigor de la LO 10/2022 de garantía integral de la libertad sexual, IMQ Prevención emitió un Anexo a la Evaluación de Riesgos de 2 páginas que recoge las nuevas obligaciones empresariales derivadas de dicha ley, pero sin que estas se hayan incorporado al protocolo.</w:t>
      </w:r>
    </w:p>
    <w:p w14:paraId="0AB23F95" w14:textId="77777777" w:rsidR="0019678C" w:rsidRDefault="0019678C" w:rsidP="0019678C">
      <w:r w:rsidRPr="0019678C">
        <w:t>El protocolo fue firmado digitalmente por representantes de la dirección, del comité de empresa y de la comisión de igualdad, lo que acredita su carácter negociado.</w:t>
      </w:r>
    </w:p>
    <w:p w14:paraId="3D210751" w14:textId="77777777" w:rsidR="0019678C" w:rsidRPr="0019678C" w:rsidRDefault="0019678C" w:rsidP="0019678C"/>
    <w:p w14:paraId="733DF47E" w14:textId="77777777" w:rsidR="0019678C" w:rsidRPr="0019678C" w:rsidRDefault="0019678C" w:rsidP="0019678C">
      <w:pPr>
        <w:pStyle w:val="Ttulo2"/>
      </w:pPr>
      <w:r w:rsidRPr="0019678C">
        <w:t>3.2. Diagnóstico por dimensión</w:t>
      </w:r>
    </w:p>
    <w:p w14:paraId="2AD97CE9" w14:textId="77777777" w:rsidR="0019678C" w:rsidRPr="0019678C" w:rsidRDefault="0019678C" w:rsidP="0019678C">
      <w:r w:rsidRPr="0019678C">
        <w:t>A continuación se presenta el diagnóstico de CCASA en cada una de las doce dimensiones analizadas en la Fase 2, identificando la situación actual, la brecha con respecto a las mejores prácticas y la recomendación técnica correspondiente.</w:t>
      </w:r>
    </w:p>
    <w:p w14:paraId="7499C94A" w14:textId="77777777" w:rsidR="0019678C" w:rsidRPr="0019678C" w:rsidRDefault="0019678C" w:rsidP="0019678C">
      <w:pPr>
        <w:pStyle w:val="Ttulo3"/>
      </w:pPr>
      <w:r w:rsidRPr="0019678C">
        <w:t>Dimensión 1. Marco conceptual y definiciones</w:t>
      </w:r>
    </w:p>
    <w:tbl>
      <w:tblPr>
        <w:tblStyle w:val="Tablanormal3"/>
        <w:tblW w:w="0" w:type="auto"/>
        <w:tblLook w:val="04A0" w:firstRow="1" w:lastRow="0" w:firstColumn="1" w:lastColumn="0" w:noHBand="0" w:noVBand="1"/>
      </w:tblPr>
      <w:tblGrid>
        <w:gridCol w:w="2424"/>
        <w:gridCol w:w="2268"/>
        <w:gridCol w:w="1860"/>
        <w:gridCol w:w="1384"/>
      </w:tblGrid>
      <w:tr w:rsidR="0019678C" w:rsidRPr="0019678C" w14:paraId="55649130"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ACC0322" w14:textId="77777777" w:rsidR="0019678C" w:rsidRPr="0019678C" w:rsidRDefault="0019678C" w:rsidP="0019678C">
            <w:r w:rsidRPr="0019678C">
              <w:t>Elemento</w:t>
            </w:r>
          </w:p>
        </w:tc>
        <w:tc>
          <w:tcPr>
            <w:tcW w:w="0" w:type="auto"/>
            <w:hideMark/>
          </w:tcPr>
          <w:p w14:paraId="0FA114E2"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Situación CCASA</w:t>
            </w:r>
          </w:p>
        </w:tc>
        <w:tc>
          <w:tcPr>
            <w:tcW w:w="0" w:type="auto"/>
            <w:hideMark/>
          </w:tcPr>
          <w:p w14:paraId="31AADA4D"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Mejor práctica identificada</w:t>
            </w:r>
          </w:p>
        </w:tc>
        <w:tc>
          <w:tcPr>
            <w:tcW w:w="0" w:type="auto"/>
            <w:hideMark/>
          </w:tcPr>
          <w:p w14:paraId="0285784B"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Brecha</w:t>
            </w:r>
          </w:p>
        </w:tc>
      </w:tr>
      <w:tr w:rsidR="0019678C" w:rsidRPr="0019678C" w14:paraId="103C1AF4"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2C445" w14:textId="77777777" w:rsidR="0019678C" w:rsidRPr="0019678C" w:rsidRDefault="0019678C" w:rsidP="0019678C">
            <w:r w:rsidRPr="0019678C">
              <w:t>Acoso sexual (LO 3/2007)</w:t>
            </w:r>
          </w:p>
        </w:tc>
        <w:tc>
          <w:tcPr>
            <w:tcW w:w="0" w:type="auto"/>
            <w:hideMark/>
          </w:tcPr>
          <w:p w14:paraId="66D04FC6"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con ejemplos detallados</w:t>
            </w:r>
          </w:p>
        </w:tc>
        <w:tc>
          <w:tcPr>
            <w:tcW w:w="0" w:type="auto"/>
            <w:hideMark/>
          </w:tcPr>
          <w:p w14:paraId="60914E6C"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417A69DD"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4290D758"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6CE2CA0B" w14:textId="77777777" w:rsidR="0019678C" w:rsidRPr="0019678C" w:rsidRDefault="0019678C" w:rsidP="0019678C">
            <w:r w:rsidRPr="0019678C">
              <w:t>Acoso por razón de sexo</w:t>
            </w:r>
          </w:p>
        </w:tc>
        <w:tc>
          <w:tcPr>
            <w:tcW w:w="0" w:type="auto"/>
            <w:hideMark/>
          </w:tcPr>
          <w:p w14:paraId="536E0C2B"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con ejemplos detallados</w:t>
            </w:r>
          </w:p>
        </w:tc>
        <w:tc>
          <w:tcPr>
            <w:tcW w:w="0" w:type="auto"/>
            <w:hideMark/>
          </w:tcPr>
          <w:p w14:paraId="3FD5B758"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04E79020"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Ninguna</w:t>
            </w:r>
          </w:p>
        </w:tc>
      </w:tr>
      <w:tr w:rsidR="0019678C" w:rsidRPr="0019678C" w14:paraId="4F254786"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21BE4" w14:textId="77777777" w:rsidR="0019678C" w:rsidRPr="0019678C" w:rsidRDefault="0019678C" w:rsidP="0019678C">
            <w:r w:rsidRPr="0019678C">
              <w:t>Otras conductas contra libertad sexual (LO 10/2022)</w:t>
            </w:r>
          </w:p>
        </w:tc>
        <w:tc>
          <w:tcPr>
            <w:tcW w:w="0" w:type="auto"/>
            <w:hideMark/>
          </w:tcPr>
          <w:p w14:paraId="6B14DA42"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No</w:t>
            </w:r>
          </w:p>
        </w:tc>
        <w:tc>
          <w:tcPr>
            <w:tcW w:w="0" w:type="auto"/>
            <w:hideMark/>
          </w:tcPr>
          <w:p w14:paraId="1A060D6A"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753D63A9"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rPr>
                <w:b/>
                <w:bCs/>
              </w:rPr>
              <w:t>Significativa</w:t>
            </w:r>
          </w:p>
        </w:tc>
      </w:tr>
      <w:tr w:rsidR="0019678C" w:rsidRPr="0019678C" w14:paraId="078C3819"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6435C6B4" w14:textId="77777777" w:rsidR="0019678C" w:rsidRPr="0019678C" w:rsidRDefault="0019678C" w:rsidP="0019678C">
            <w:r w:rsidRPr="0019678C">
              <w:t>Acoso digital expresamente</w:t>
            </w:r>
          </w:p>
        </w:tc>
        <w:tc>
          <w:tcPr>
            <w:tcW w:w="0" w:type="auto"/>
            <w:hideMark/>
          </w:tcPr>
          <w:p w14:paraId="7E14DE39"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No</w:t>
            </w:r>
          </w:p>
        </w:tc>
        <w:tc>
          <w:tcPr>
            <w:tcW w:w="0" w:type="auto"/>
            <w:hideMark/>
          </w:tcPr>
          <w:p w14:paraId="019E340F"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2D3FE6F6"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rPr>
                <w:b/>
                <w:bCs/>
              </w:rPr>
              <w:t>Significativa</w:t>
            </w:r>
          </w:p>
        </w:tc>
      </w:tr>
      <w:tr w:rsidR="0019678C" w:rsidRPr="0019678C" w14:paraId="579A599F"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0D610" w14:textId="77777777" w:rsidR="0019678C" w:rsidRPr="0019678C" w:rsidRDefault="0019678C" w:rsidP="0019678C">
            <w:r w:rsidRPr="0019678C">
              <w:t>Escala de gravedad con ejemplos</w:t>
            </w:r>
          </w:p>
        </w:tc>
        <w:tc>
          <w:tcPr>
            <w:tcW w:w="0" w:type="auto"/>
            <w:hideMark/>
          </w:tcPr>
          <w:p w14:paraId="1D30DDC6"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(leve/grave/muy grave con ejemplos)</w:t>
            </w:r>
          </w:p>
        </w:tc>
        <w:tc>
          <w:tcPr>
            <w:tcW w:w="0" w:type="auto"/>
            <w:hideMark/>
          </w:tcPr>
          <w:p w14:paraId="76B8A85D"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251FFF85"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bl>
    <w:p w14:paraId="576D0D77" w14:textId="77777777" w:rsidR="0019678C" w:rsidRPr="0019678C" w:rsidRDefault="0019678C" w:rsidP="0019678C">
      <w:r w:rsidRPr="0019678C">
        <w:rPr>
          <w:b/>
          <w:bCs/>
        </w:rPr>
        <w:t>Análisis.</w:t>
      </w:r>
      <w:r w:rsidRPr="0019678C">
        <w:t xml:space="preserve"> El protocolo de CCASA tiene un desarrollo notable de las definiciones, con listados extensos de ejemplos tanto de acoso sexual como de acoso por razón de sexo. Sin embargo, al ser anterior a la LO 10/2022, no incorpora la categoría más amplia de conductas contrarias a la libertad sexual y la integridad moral, ni menciona expresamente el acoso en el ámbito digital. El anexo de IMQ Prevención de octubre de 2022 identifica estas obligaciones, pero no se han integrado en el protocolo. Tampoco referencia el Decreto Legislativo 1/2023 ni la Ley 1/2022 de modificación de la Ley vasca de igualdad.</w:t>
      </w:r>
    </w:p>
    <w:p w14:paraId="0DAA6CDE" w14:textId="77777777" w:rsidR="0019678C" w:rsidRPr="0019678C" w:rsidRDefault="0019678C" w:rsidP="0019678C">
      <w:r w:rsidRPr="0019678C">
        <w:rPr>
          <w:b/>
          <w:bCs/>
        </w:rPr>
        <w:t>Recomendación.</w:t>
      </w:r>
      <w:r w:rsidRPr="0019678C">
        <w:t xml:space="preserve"> Actualizar las definiciones incorporando las conductas contra la libertad sexual (LO 10/2022), la mención expresa del acoso digital y la actualización del marco normativo vasco al Decreto Legislativo 1/2023.</w:t>
      </w:r>
    </w:p>
    <w:p w14:paraId="5E1F43EF" w14:textId="77777777" w:rsidR="0019678C" w:rsidRPr="0019678C" w:rsidRDefault="0019678C" w:rsidP="0019678C">
      <w:pPr>
        <w:pStyle w:val="Ttulo3"/>
      </w:pPr>
      <w:r w:rsidRPr="0019678C">
        <w:t>Dimensión 2. Ámbito de aplicación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8"/>
        <w:gridCol w:w="1568"/>
        <w:gridCol w:w="2190"/>
        <w:gridCol w:w="900"/>
      </w:tblGrid>
      <w:tr w:rsidR="0019678C" w:rsidRPr="0019678C" w14:paraId="248FDBE4" w14:textId="77777777">
        <w:trPr>
          <w:tblHeader/>
          <w:tblCellSpacing w:w="15" w:type="dxa"/>
        </w:trPr>
        <w:tc>
          <w:tcPr>
            <w:tcW w:w="0" w:type="auto"/>
            <w:vAlign w:val="center"/>
            <w:hideMark/>
          </w:tcPr>
          <w:p w14:paraId="707E0602" w14:textId="77777777" w:rsidR="0019678C" w:rsidRPr="0019678C" w:rsidRDefault="0019678C" w:rsidP="0019678C">
            <w:pPr>
              <w:rPr>
                <w:b/>
                <w:bCs/>
              </w:rPr>
            </w:pPr>
            <w:r w:rsidRPr="0019678C">
              <w:rPr>
                <w:b/>
                <w:bCs/>
              </w:rPr>
              <w:t>Elemento</w:t>
            </w:r>
          </w:p>
        </w:tc>
        <w:tc>
          <w:tcPr>
            <w:tcW w:w="0" w:type="auto"/>
            <w:vAlign w:val="center"/>
            <w:hideMark/>
          </w:tcPr>
          <w:p w14:paraId="2DB960EE" w14:textId="77777777" w:rsidR="0019678C" w:rsidRPr="0019678C" w:rsidRDefault="0019678C" w:rsidP="0019678C">
            <w:pPr>
              <w:rPr>
                <w:b/>
                <w:bCs/>
              </w:rPr>
            </w:pPr>
            <w:r w:rsidRPr="0019678C">
              <w:rPr>
                <w:b/>
                <w:bCs/>
              </w:rPr>
              <w:t>Situación CCASA</w:t>
            </w:r>
          </w:p>
        </w:tc>
        <w:tc>
          <w:tcPr>
            <w:tcW w:w="0" w:type="auto"/>
            <w:vAlign w:val="center"/>
            <w:hideMark/>
          </w:tcPr>
          <w:p w14:paraId="3BC85B02" w14:textId="77777777" w:rsidR="0019678C" w:rsidRPr="0019678C" w:rsidRDefault="0019678C" w:rsidP="0019678C">
            <w:pPr>
              <w:rPr>
                <w:b/>
                <w:bCs/>
              </w:rPr>
            </w:pPr>
            <w:r w:rsidRPr="0019678C">
              <w:rPr>
                <w:b/>
                <w:bCs/>
              </w:rPr>
              <w:t>Mejor práctica identificada</w:t>
            </w:r>
          </w:p>
        </w:tc>
        <w:tc>
          <w:tcPr>
            <w:tcW w:w="0" w:type="auto"/>
            <w:vAlign w:val="center"/>
            <w:hideMark/>
          </w:tcPr>
          <w:p w14:paraId="10583FAF" w14:textId="77777777" w:rsidR="0019678C" w:rsidRPr="0019678C" w:rsidRDefault="0019678C" w:rsidP="0019678C">
            <w:pPr>
              <w:rPr>
                <w:b/>
                <w:bCs/>
              </w:rPr>
            </w:pPr>
            <w:r w:rsidRPr="0019678C">
              <w:rPr>
                <w:b/>
                <w:bCs/>
              </w:rPr>
              <w:t>Brecha</w:t>
            </w:r>
          </w:p>
        </w:tc>
      </w:tr>
      <w:tr w:rsidR="0019678C" w:rsidRPr="0019678C" w14:paraId="383C6842" w14:textId="77777777">
        <w:trPr>
          <w:tblCellSpacing w:w="15" w:type="dxa"/>
        </w:trPr>
        <w:tc>
          <w:tcPr>
            <w:tcW w:w="0" w:type="auto"/>
            <w:vAlign w:val="center"/>
            <w:hideMark/>
          </w:tcPr>
          <w:p w14:paraId="3DF37FF6" w14:textId="77777777" w:rsidR="0019678C" w:rsidRPr="0019678C" w:rsidRDefault="0019678C" w:rsidP="0019678C">
            <w:r w:rsidRPr="0019678C">
              <w:t>Plantilla propia</w:t>
            </w:r>
          </w:p>
        </w:tc>
        <w:tc>
          <w:tcPr>
            <w:tcW w:w="0" w:type="auto"/>
            <w:vAlign w:val="center"/>
            <w:hideMark/>
          </w:tcPr>
          <w:p w14:paraId="4180DACE" w14:textId="77777777" w:rsidR="0019678C" w:rsidRPr="0019678C" w:rsidRDefault="0019678C" w:rsidP="0019678C">
            <w:r w:rsidRPr="0019678C">
              <w:t>Sí</w:t>
            </w:r>
          </w:p>
        </w:tc>
        <w:tc>
          <w:tcPr>
            <w:tcW w:w="0" w:type="auto"/>
            <w:vAlign w:val="center"/>
            <w:hideMark/>
          </w:tcPr>
          <w:p w14:paraId="0756F3E5" w14:textId="77777777" w:rsidR="0019678C" w:rsidRPr="0019678C" w:rsidRDefault="0019678C" w:rsidP="0019678C">
            <w:r w:rsidRPr="0019678C">
              <w:t>Sí</w:t>
            </w:r>
          </w:p>
        </w:tc>
        <w:tc>
          <w:tcPr>
            <w:tcW w:w="0" w:type="auto"/>
            <w:vAlign w:val="center"/>
            <w:hideMark/>
          </w:tcPr>
          <w:p w14:paraId="2DD7509D" w14:textId="77777777" w:rsidR="0019678C" w:rsidRPr="0019678C" w:rsidRDefault="0019678C" w:rsidP="0019678C">
            <w:r w:rsidRPr="0019678C">
              <w:t>Ninguna</w:t>
            </w:r>
          </w:p>
        </w:tc>
      </w:tr>
      <w:tr w:rsidR="0019678C" w:rsidRPr="0019678C" w14:paraId="643E2249" w14:textId="77777777">
        <w:trPr>
          <w:tblCellSpacing w:w="15" w:type="dxa"/>
        </w:trPr>
        <w:tc>
          <w:tcPr>
            <w:tcW w:w="0" w:type="auto"/>
            <w:vAlign w:val="center"/>
            <w:hideMark/>
          </w:tcPr>
          <w:p w14:paraId="007881EC" w14:textId="77777777" w:rsidR="0019678C" w:rsidRPr="0019678C" w:rsidRDefault="0019678C" w:rsidP="0019678C">
            <w:r w:rsidRPr="0019678C">
              <w:t>Personal directivo</w:t>
            </w:r>
          </w:p>
        </w:tc>
        <w:tc>
          <w:tcPr>
            <w:tcW w:w="0" w:type="auto"/>
            <w:vAlign w:val="center"/>
            <w:hideMark/>
          </w:tcPr>
          <w:p w14:paraId="2A1CFB53" w14:textId="77777777" w:rsidR="0019678C" w:rsidRPr="0019678C" w:rsidRDefault="0019678C" w:rsidP="0019678C">
            <w:r w:rsidRPr="0019678C">
              <w:t>Sí</w:t>
            </w:r>
          </w:p>
        </w:tc>
        <w:tc>
          <w:tcPr>
            <w:tcW w:w="0" w:type="auto"/>
            <w:vAlign w:val="center"/>
            <w:hideMark/>
          </w:tcPr>
          <w:p w14:paraId="34E268A9" w14:textId="77777777" w:rsidR="0019678C" w:rsidRPr="0019678C" w:rsidRDefault="0019678C" w:rsidP="0019678C">
            <w:r w:rsidRPr="0019678C">
              <w:t>Sí</w:t>
            </w:r>
          </w:p>
        </w:tc>
        <w:tc>
          <w:tcPr>
            <w:tcW w:w="0" w:type="auto"/>
            <w:vAlign w:val="center"/>
            <w:hideMark/>
          </w:tcPr>
          <w:p w14:paraId="6CD5E1A3" w14:textId="77777777" w:rsidR="0019678C" w:rsidRPr="0019678C" w:rsidRDefault="0019678C" w:rsidP="0019678C">
            <w:r w:rsidRPr="0019678C">
              <w:t>Ninguna</w:t>
            </w:r>
          </w:p>
        </w:tc>
      </w:tr>
      <w:tr w:rsidR="0019678C" w:rsidRPr="0019678C" w14:paraId="2C6695A4" w14:textId="77777777">
        <w:trPr>
          <w:tblCellSpacing w:w="15" w:type="dxa"/>
        </w:trPr>
        <w:tc>
          <w:tcPr>
            <w:tcW w:w="0" w:type="auto"/>
            <w:vAlign w:val="center"/>
            <w:hideMark/>
          </w:tcPr>
          <w:p w14:paraId="3EB63AB0" w14:textId="77777777" w:rsidR="0019678C" w:rsidRPr="0019678C" w:rsidRDefault="0019678C" w:rsidP="0019678C">
            <w:r w:rsidRPr="0019678C">
              <w:t>Contratas/subcontratas/ETT</w:t>
            </w:r>
          </w:p>
        </w:tc>
        <w:tc>
          <w:tcPr>
            <w:tcW w:w="0" w:type="auto"/>
            <w:vAlign w:val="center"/>
            <w:hideMark/>
          </w:tcPr>
          <w:p w14:paraId="6FF6488D" w14:textId="77777777" w:rsidR="0019678C" w:rsidRPr="0019678C" w:rsidRDefault="0019678C" w:rsidP="0019678C">
            <w:r w:rsidRPr="0019678C">
              <w:t>Sí</w:t>
            </w:r>
          </w:p>
        </w:tc>
        <w:tc>
          <w:tcPr>
            <w:tcW w:w="0" w:type="auto"/>
            <w:vAlign w:val="center"/>
            <w:hideMark/>
          </w:tcPr>
          <w:p w14:paraId="564A4886" w14:textId="77777777" w:rsidR="0019678C" w:rsidRPr="0019678C" w:rsidRDefault="0019678C" w:rsidP="0019678C">
            <w:r w:rsidRPr="0019678C">
              <w:t>Sí</w:t>
            </w:r>
          </w:p>
        </w:tc>
        <w:tc>
          <w:tcPr>
            <w:tcW w:w="0" w:type="auto"/>
            <w:vAlign w:val="center"/>
            <w:hideMark/>
          </w:tcPr>
          <w:p w14:paraId="7ACD2DE5" w14:textId="77777777" w:rsidR="0019678C" w:rsidRPr="0019678C" w:rsidRDefault="0019678C" w:rsidP="0019678C">
            <w:r w:rsidRPr="0019678C">
              <w:t>Ninguna</w:t>
            </w:r>
          </w:p>
        </w:tc>
      </w:tr>
      <w:tr w:rsidR="0019678C" w:rsidRPr="0019678C" w14:paraId="6657FDF1" w14:textId="77777777">
        <w:trPr>
          <w:tblCellSpacing w:w="15" w:type="dxa"/>
        </w:trPr>
        <w:tc>
          <w:tcPr>
            <w:tcW w:w="0" w:type="auto"/>
            <w:vAlign w:val="center"/>
            <w:hideMark/>
          </w:tcPr>
          <w:p w14:paraId="76877A55" w14:textId="77777777" w:rsidR="0019678C" w:rsidRPr="0019678C" w:rsidRDefault="0019678C" w:rsidP="0019678C">
            <w:r w:rsidRPr="0019678C">
              <w:t>Personas trabajadoras autónomas</w:t>
            </w:r>
          </w:p>
        </w:tc>
        <w:tc>
          <w:tcPr>
            <w:tcW w:w="0" w:type="auto"/>
            <w:vAlign w:val="center"/>
            <w:hideMark/>
          </w:tcPr>
          <w:p w14:paraId="466D1334" w14:textId="77777777" w:rsidR="0019678C" w:rsidRPr="0019678C" w:rsidRDefault="0019678C" w:rsidP="0019678C">
            <w:r w:rsidRPr="0019678C">
              <w:t>Sí</w:t>
            </w:r>
          </w:p>
        </w:tc>
        <w:tc>
          <w:tcPr>
            <w:tcW w:w="0" w:type="auto"/>
            <w:vAlign w:val="center"/>
            <w:hideMark/>
          </w:tcPr>
          <w:p w14:paraId="61868356" w14:textId="77777777" w:rsidR="0019678C" w:rsidRPr="0019678C" w:rsidRDefault="0019678C" w:rsidP="0019678C">
            <w:r w:rsidRPr="0019678C">
              <w:t>Sí</w:t>
            </w:r>
          </w:p>
        </w:tc>
        <w:tc>
          <w:tcPr>
            <w:tcW w:w="0" w:type="auto"/>
            <w:vAlign w:val="center"/>
            <w:hideMark/>
          </w:tcPr>
          <w:p w14:paraId="00696518" w14:textId="77777777" w:rsidR="0019678C" w:rsidRPr="0019678C" w:rsidRDefault="0019678C" w:rsidP="0019678C">
            <w:r w:rsidRPr="0019678C">
              <w:t>Ninguna</w:t>
            </w:r>
          </w:p>
        </w:tc>
      </w:tr>
      <w:tr w:rsidR="0019678C" w:rsidRPr="0019678C" w14:paraId="51F8D84A" w14:textId="77777777">
        <w:trPr>
          <w:tblCellSpacing w:w="15" w:type="dxa"/>
        </w:trPr>
        <w:tc>
          <w:tcPr>
            <w:tcW w:w="0" w:type="auto"/>
            <w:vAlign w:val="center"/>
            <w:hideMark/>
          </w:tcPr>
          <w:p w14:paraId="58B5F78B" w14:textId="77777777" w:rsidR="0019678C" w:rsidRPr="0019678C" w:rsidRDefault="0019678C" w:rsidP="0019678C">
            <w:r w:rsidRPr="0019678C">
              <w:t>Personal en formación/prácticas</w:t>
            </w:r>
          </w:p>
        </w:tc>
        <w:tc>
          <w:tcPr>
            <w:tcW w:w="0" w:type="auto"/>
            <w:vAlign w:val="center"/>
            <w:hideMark/>
          </w:tcPr>
          <w:p w14:paraId="57E6746C" w14:textId="77777777" w:rsidR="0019678C" w:rsidRPr="0019678C" w:rsidRDefault="0019678C" w:rsidP="0019678C">
            <w:r w:rsidRPr="0019678C">
              <w:t>No especificado</w:t>
            </w:r>
          </w:p>
        </w:tc>
        <w:tc>
          <w:tcPr>
            <w:tcW w:w="0" w:type="auto"/>
            <w:vAlign w:val="center"/>
            <w:hideMark/>
          </w:tcPr>
          <w:p w14:paraId="3F0D46C6" w14:textId="77777777" w:rsidR="0019678C" w:rsidRPr="0019678C" w:rsidRDefault="0019678C" w:rsidP="0019678C">
            <w:r w:rsidRPr="0019678C">
              <w:t>Sí</w:t>
            </w:r>
          </w:p>
        </w:tc>
        <w:tc>
          <w:tcPr>
            <w:tcW w:w="0" w:type="auto"/>
            <w:vAlign w:val="center"/>
            <w:hideMark/>
          </w:tcPr>
          <w:p w14:paraId="7B60F736" w14:textId="77777777" w:rsidR="0019678C" w:rsidRPr="0019678C" w:rsidRDefault="0019678C" w:rsidP="0019678C">
            <w:r w:rsidRPr="0019678C">
              <w:t>Menor</w:t>
            </w:r>
          </w:p>
        </w:tc>
      </w:tr>
      <w:tr w:rsidR="0019678C" w:rsidRPr="0019678C" w14:paraId="3D6E6D97" w14:textId="77777777">
        <w:trPr>
          <w:tblCellSpacing w:w="15" w:type="dxa"/>
        </w:trPr>
        <w:tc>
          <w:tcPr>
            <w:tcW w:w="0" w:type="auto"/>
            <w:vAlign w:val="center"/>
            <w:hideMark/>
          </w:tcPr>
          <w:p w14:paraId="528E6A85" w14:textId="77777777" w:rsidR="0019678C" w:rsidRPr="0019678C" w:rsidRDefault="0019678C" w:rsidP="0019678C">
            <w:r w:rsidRPr="0019678C">
              <w:t>Voluntariado</w:t>
            </w:r>
          </w:p>
        </w:tc>
        <w:tc>
          <w:tcPr>
            <w:tcW w:w="0" w:type="auto"/>
            <w:vAlign w:val="center"/>
            <w:hideMark/>
          </w:tcPr>
          <w:p w14:paraId="3C994FC7" w14:textId="77777777" w:rsidR="0019678C" w:rsidRPr="0019678C" w:rsidRDefault="0019678C" w:rsidP="0019678C">
            <w:r w:rsidRPr="0019678C">
              <w:t>No especificado</w:t>
            </w:r>
          </w:p>
        </w:tc>
        <w:tc>
          <w:tcPr>
            <w:tcW w:w="0" w:type="auto"/>
            <w:vAlign w:val="center"/>
            <w:hideMark/>
          </w:tcPr>
          <w:p w14:paraId="60964881" w14:textId="77777777" w:rsidR="0019678C" w:rsidRPr="0019678C" w:rsidRDefault="0019678C" w:rsidP="0019678C">
            <w:r w:rsidRPr="0019678C">
              <w:t>Sí</w:t>
            </w:r>
          </w:p>
        </w:tc>
        <w:tc>
          <w:tcPr>
            <w:tcW w:w="0" w:type="auto"/>
            <w:vAlign w:val="center"/>
            <w:hideMark/>
          </w:tcPr>
          <w:p w14:paraId="00685416" w14:textId="77777777" w:rsidR="0019678C" w:rsidRPr="0019678C" w:rsidRDefault="0019678C" w:rsidP="0019678C">
            <w:r w:rsidRPr="0019678C">
              <w:t>Menor</w:t>
            </w:r>
          </w:p>
        </w:tc>
      </w:tr>
      <w:tr w:rsidR="0019678C" w:rsidRPr="0019678C" w14:paraId="1D5FA15A" w14:textId="77777777">
        <w:trPr>
          <w:tblCellSpacing w:w="15" w:type="dxa"/>
        </w:trPr>
        <w:tc>
          <w:tcPr>
            <w:tcW w:w="0" w:type="auto"/>
            <w:vAlign w:val="center"/>
            <w:hideMark/>
          </w:tcPr>
          <w:p w14:paraId="506F0A08" w14:textId="77777777" w:rsidR="0019678C" w:rsidRPr="0019678C" w:rsidRDefault="0019678C" w:rsidP="0019678C">
            <w:proofErr w:type="spellStart"/>
            <w:r w:rsidRPr="0019678C">
              <w:t>Becariado</w:t>
            </w:r>
            <w:proofErr w:type="spellEnd"/>
          </w:p>
        </w:tc>
        <w:tc>
          <w:tcPr>
            <w:tcW w:w="0" w:type="auto"/>
            <w:vAlign w:val="center"/>
            <w:hideMark/>
          </w:tcPr>
          <w:p w14:paraId="4EE0A468" w14:textId="77777777" w:rsidR="0019678C" w:rsidRPr="0019678C" w:rsidRDefault="0019678C" w:rsidP="0019678C">
            <w:r w:rsidRPr="0019678C">
              <w:t>No especificado</w:t>
            </w:r>
          </w:p>
        </w:tc>
        <w:tc>
          <w:tcPr>
            <w:tcW w:w="0" w:type="auto"/>
            <w:vAlign w:val="center"/>
            <w:hideMark/>
          </w:tcPr>
          <w:p w14:paraId="1B0FF8E8" w14:textId="77777777" w:rsidR="0019678C" w:rsidRPr="0019678C" w:rsidRDefault="0019678C" w:rsidP="0019678C">
            <w:r w:rsidRPr="0019678C">
              <w:t>Sí</w:t>
            </w:r>
          </w:p>
        </w:tc>
        <w:tc>
          <w:tcPr>
            <w:tcW w:w="0" w:type="auto"/>
            <w:vAlign w:val="center"/>
            <w:hideMark/>
          </w:tcPr>
          <w:p w14:paraId="4ECCAEED" w14:textId="77777777" w:rsidR="0019678C" w:rsidRPr="0019678C" w:rsidRDefault="0019678C" w:rsidP="0019678C">
            <w:r w:rsidRPr="0019678C">
              <w:t>Menor</w:t>
            </w:r>
          </w:p>
        </w:tc>
      </w:tr>
      <w:tr w:rsidR="0019678C" w:rsidRPr="0019678C" w14:paraId="5C1CF272" w14:textId="77777777">
        <w:trPr>
          <w:tblCellSpacing w:w="15" w:type="dxa"/>
        </w:trPr>
        <w:tc>
          <w:tcPr>
            <w:tcW w:w="0" w:type="auto"/>
            <w:vAlign w:val="center"/>
            <w:hideMark/>
          </w:tcPr>
          <w:p w14:paraId="78BDB8B5" w14:textId="77777777" w:rsidR="0019678C" w:rsidRPr="0019678C" w:rsidRDefault="0019678C" w:rsidP="0019678C">
            <w:r w:rsidRPr="0019678C">
              <w:t>Clientela/proveedoras</w:t>
            </w:r>
          </w:p>
        </w:tc>
        <w:tc>
          <w:tcPr>
            <w:tcW w:w="0" w:type="auto"/>
            <w:vAlign w:val="center"/>
            <w:hideMark/>
          </w:tcPr>
          <w:p w14:paraId="2163EEBE" w14:textId="77777777" w:rsidR="0019678C" w:rsidRPr="0019678C" w:rsidRDefault="0019678C" w:rsidP="0019678C">
            <w:r w:rsidRPr="0019678C">
              <w:t>No</w:t>
            </w:r>
          </w:p>
        </w:tc>
        <w:tc>
          <w:tcPr>
            <w:tcW w:w="0" w:type="auto"/>
            <w:vAlign w:val="center"/>
            <w:hideMark/>
          </w:tcPr>
          <w:p w14:paraId="11CAB396" w14:textId="77777777" w:rsidR="0019678C" w:rsidRPr="0019678C" w:rsidRDefault="0019678C" w:rsidP="0019678C">
            <w:r w:rsidRPr="0019678C">
              <w:t>Sí (modelos más avanzados)</w:t>
            </w:r>
          </w:p>
        </w:tc>
        <w:tc>
          <w:tcPr>
            <w:tcW w:w="0" w:type="auto"/>
            <w:vAlign w:val="center"/>
            <w:hideMark/>
          </w:tcPr>
          <w:p w14:paraId="28583CB0" w14:textId="77777777" w:rsidR="0019678C" w:rsidRPr="0019678C" w:rsidRDefault="0019678C" w:rsidP="0019678C">
            <w:r w:rsidRPr="0019678C">
              <w:t>Menor</w:t>
            </w:r>
          </w:p>
        </w:tc>
      </w:tr>
      <w:tr w:rsidR="0019678C" w:rsidRPr="0019678C" w14:paraId="71AB045F" w14:textId="77777777">
        <w:trPr>
          <w:tblCellSpacing w:w="15" w:type="dxa"/>
        </w:trPr>
        <w:tc>
          <w:tcPr>
            <w:tcW w:w="0" w:type="auto"/>
            <w:vAlign w:val="center"/>
            <w:hideMark/>
          </w:tcPr>
          <w:p w14:paraId="5D8DD654" w14:textId="77777777" w:rsidR="0019678C" w:rsidRPr="0019678C" w:rsidRDefault="0019678C" w:rsidP="0019678C">
            <w:r w:rsidRPr="0019678C">
              <w:t>Obligación en contratos mercantiles</w:t>
            </w:r>
          </w:p>
        </w:tc>
        <w:tc>
          <w:tcPr>
            <w:tcW w:w="0" w:type="auto"/>
            <w:vAlign w:val="center"/>
            <w:hideMark/>
          </w:tcPr>
          <w:p w14:paraId="25644955" w14:textId="77777777" w:rsidR="0019678C" w:rsidRPr="0019678C" w:rsidRDefault="0019678C" w:rsidP="0019678C">
            <w:r w:rsidRPr="0019678C">
              <w:t>No</w:t>
            </w:r>
          </w:p>
        </w:tc>
        <w:tc>
          <w:tcPr>
            <w:tcW w:w="0" w:type="auto"/>
            <w:vAlign w:val="center"/>
            <w:hideMark/>
          </w:tcPr>
          <w:p w14:paraId="135DFC2D" w14:textId="77777777" w:rsidR="0019678C" w:rsidRPr="0019678C" w:rsidRDefault="0019678C" w:rsidP="0019678C">
            <w:r w:rsidRPr="0019678C">
              <w:t>Sí</w:t>
            </w:r>
          </w:p>
        </w:tc>
        <w:tc>
          <w:tcPr>
            <w:tcW w:w="0" w:type="auto"/>
            <w:vAlign w:val="center"/>
            <w:hideMark/>
          </w:tcPr>
          <w:p w14:paraId="17A009F7" w14:textId="77777777" w:rsidR="0019678C" w:rsidRPr="0019678C" w:rsidRDefault="0019678C" w:rsidP="0019678C">
            <w:r w:rsidRPr="0019678C">
              <w:t>Menor</w:t>
            </w:r>
          </w:p>
        </w:tc>
      </w:tr>
    </w:tbl>
    <w:p w14:paraId="48D3A0D4" w14:textId="77777777" w:rsidR="0019678C" w:rsidRPr="0019678C" w:rsidRDefault="0019678C" w:rsidP="0019678C">
      <w:r w:rsidRPr="0019678C">
        <w:rPr>
          <w:b/>
          <w:bCs/>
        </w:rPr>
        <w:t>Análisis.</w:t>
      </w:r>
      <w:r w:rsidRPr="0019678C">
        <w:t xml:space="preserve"> El alcance personal del protocolo de CCASA es razonablemente amplio: incluye a toda persona que preste servicios con independencia de su posición jerárquica y naturaleza contractual, incluyendo contratas, subcontratas, ETT y autónomas. CCASA no cuenta actualmente con personal en formación, prácticas, </w:t>
      </w:r>
      <w:proofErr w:type="spellStart"/>
      <w:r w:rsidRPr="0019678C">
        <w:t>becariado</w:t>
      </w:r>
      <w:proofErr w:type="spellEnd"/>
      <w:r w:rsidRPr="0019678C">
        <w:t xml:space="preserve"> ni voluntariado. No obstante, la reelaboración del protocolo debería contemplar la posibilidad de que estas figuras pudieran incorporarse en el futuro, de modo que el protocolo no quede obsoleto si la organización evoluciona en esa dirección. La formulación más adecuada sería incluir estas categorías en el texto del protocolo como ámbito de aplicación potencial, sin que ello implique que actualmente existan en la organización. Tampoco establece mecanismos específicos para situaciones con personal de empresas externas ni la obligación de incluir la referencia al protocolo en los contratos mercantiles.</w:t>
      </w:r>
    </w:p>
    <w:p w14:paraId="79CDC9A4" w14:textId="77777777" w:rsidR="0019678C" w:rsidRPr="0019678C" w:rsidRDefault="0019678C" w:rsidP="0019678C">
      <w:r w:rsidRPr="0019678C">
        <w:rPr>
          <w:b/>
          <w:bCs/>
        </w:rPr>
        <w:t>Recomendación.</w:t>
      </w:r>
      <w:r w:rsidRPr="0019678C">
        <w:t xml:space="preserve"> Incluir una cláusula genérica que cubra cualquier modalidad futura de colaboración (formación, prácticas, </w:t>
      </w:r>
      <w:proofErr w:type="spellStart"/>
      <w:r w:rsidRPr="0019678C">
        <w:t>becariado</w:t>
      </w:r>
      <w:proofErr w:type="spellEnd"/>
      <w:r w:rsidRPr="0019678C">
        <w:t>, voluntariado). Valorar el desarrollo de mecanismos de coordinación con empresas externas siguiendo el modelo de la Orden CAE o del Instituto de las Mujeres (2024).</w:t>
      </w:r>
    </w:p>
    <w:p w14:paraId="66BD969B" w14:textId="77777777" w:rsidR="0019678C" w:rsidRPr="0019678C" w:rsidRDefault="0019678C" w:rsidP="0019678C">
      <w:pPr>
        <w:pStyle w:val="Ttulo3"/>
      </w:pPr>
      <w:r w:rsidRPr="0019678C">
        <w:t>Dimensión 3. Ámbito de aplicación espacial</w:t>
      </w:r>
    </w:p>
    <w:tbl>
      <w:tblPr>
        <w:tblStyle w:val="Tablanormal3"/>
        <w:tblW w:w="0" w:type="auto"/>
        <w:tblLook w:val="04A0" w:firstRow="1" w:lastRow="0" w:firstColumn="1" w:lastColumn="0" w:noHBand="0" w:noVBand="1"/>
      </w:tblPr>
      <w:tblGrid>
        <w:gridCol w:w="2890"/>
        <w:gridCol w:w="1641"/>
        <w:gridCol w:w="2021"/>
        <w:gridCol w:w="1384"/>
      </w:tblGrid>
      <w:tr w:rsidR="0019678C" w:rsidRPr="0019678C" w14:paraId="30B1609D"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247A63B" w14:textId="77777777" w:rsidR="0019678C" w:rsidRPr="0019678C" w:rsidRDefault="0019678C" w:rsidP="0019678C">
            <w:r w:rsidRPr="0019678C">
              <w:t>Elemento</w:t>
            </w:r>
          </w:p>
        </w:tc>
        <w:tc>
          <w:tcPr>
            <w:tcW w:w="0" w:type="auto"/>
            <w:hideMark/>
          </w:tcPr>
          <w:p w14:paraId="61C0EAD1"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Situación CCASA</w:t>
            </w:r>
          </w:p>
        </w:tc>
        <w:tc>
          <w:tcPr>
            <w:tcW w:w="0" w:type="auto"/>
            <w:hideMark/>
          </w:tcPr>
          <w:p w14:paraId="40FD3568"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Mejor práctica identificada</w:t>
            </w:r>
          </w:p>
        </w:tc>
        <w:tc>
          <w:tcPr>
            <w:tcW w:w="0" w:type="auto"/>
            <w:hideMark/>
          </w:tcPr>
          <w:p w14:paraId="4CF6BCAF"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Brecha</w:t>
            </w:r>
          </w:p>
        </w:tc>
      </w:tr>
      <w:tr w:rsidR="0019678C" w:rsidRPr="0019678C" w14:paraId="7E1350A3"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4351D" w14:textId="77777777" w:rsidR="0019678C" w:rsidRPr="0019678C" w:rsidRDefault="0019678C" w:rsidP="0019678C">
            <w:r w:rsidRPr="0019678C">
              <w:t>Centro de trabajo</w:t>
            </w:r>
          </w:p>
        </w:tc>
        <w:tc>
          <w:tcPr>
            <w:tcW w:w="0" w:type="auto"/>
            <w:hideMark/>
          </w:tcPr>
          <w:p w14:paraId="2B06575A"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Implícito</w:t>
            </w:r>
          </w:p>
        </w:tc>
        <w:tc>
          <w:tcPr>
            <w:tcW w:w="0" w:type="auto"/>
            <w:hideMark/>
          </w:tcPr>
          <w:p w14:paraId="2D51EBEB"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3AD45024"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1666EB9E"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46097C12" w14:textId="77777777" w:rsidR="0019678C" w:rsidRPr="0019678C" w:rsidRDefault="0019678C" w:rsidP="0019678C">
            <w:r w:rsidRPr="0019678C">
              <w:t>Desplazamientos/viajes</w:t>
            </w:r>
          </w:p>
        </w:tc>
        <w:tc>
          <w:tcPr>
            <w:tcW w:w="0" w:type="auto"/>
            <w:hideMark/>
          </w:tcPr>
          <w:p w14:paraId="74E985F1"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No especificado</w:t>
            </w:r>
          </w:p>
        </w:tc>
        <w:tc>
          <w:tcPr>
            <w:tcW w:w="0" w:type="auto"/>
            <w:hideMark/>
          </w:tcPr>
          <w:p w14:paraId="3DC472BA"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(Convenio 190 OIT)</w:t>
            </w:r>
          </w:p>
        </w:tc>
        <w:tc>
          <w:tcPr>
            <w:tcW w:w="0" w:type="auto"/>
            <w:hideMark/>
          </w:tcPr>
          <w:p w14:paraId="34720CEF"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rPr>
                <w:b/>
                <w:bCs/>
              </w:rPr>
              <w:t>Significativa</w:t>
            </w:r>
          </w:p>
        </w:tc>
      </w:tr>
      <w:tr w:rsidR="0019678C" w:rsidRPr="0019678C" w14:paraId="5CF99F29"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9C81F" w14:textId="77777777" w:rsidR="0019678C" w:rsidRPr="0019678C" w:rsidRDefault="0019678C" w:rsidP="0019678C">
            <w:r w:rsidRPr="0019678C">
              <w:t>Comunicaciones digitales</w:t>
            </w:r>
          </w:p>
        </w:tc>
        <w:tc>
          <w:tcPr>
            <w:tcW w:w="0" w:type="auto"/>
            <w:hideMark/>
          </w:tcPr>
          <w:p w14:paraId="462EF7D2"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No especificado</w:t>
            </w:r>
          </w:p>
        </w:tc>
        <w:tc>
          <w:tcPr>
            <w:tcW w:w="0" w:type="auto"/>
            <w:hideMark/>
          </w:tcPr>
          <w:p w14:paraId="12E613BA"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1F8F7148"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rPr>
                <w:b/>
                <w:bCs/>
              </w:rPr>
              <w:t>Significativa</w:t>
            </w:r>
          </w:p>
        </w:tc>
      </w:tr>
      <w:tr w:rsidR="0019678C" w:rsidRPr="0019678C" w14:paraId="7A064B62"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6F5BD716" w14:textId="77777777" w:rsidR="0019678C" w:rsidRPr="0019678C" w:rsidRDefault="0019678C" w:rsidP="0019678C">
            <w:r w:rsidRPr="0019678C">
              <w:t>Trayecto domicilio-trabajo</w:t>
            </w:r>
          </w:p>
        </w:tc>
        <w:tc>
          <w:tcPr>
            <w:tcW w:w="0" w:type="auto"/>
            <w:hideMark/>
          </w:tcPr>
          <w:p w14:paraId="3157561D"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No especificado</w:t>
            </w:r>
          </w:p>
        </w:tc>
        <w:tc>
          <w:tcPr>
            <w:tcW w:w="0" w:type="auto"/>
            <w:hideMark/>
          </w:tcPr>
          <w:p w14:paraId="7E8F5865"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5C3F0DEE"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Menor</w:t>
            </w:r>
          </w:p>
        </w:tc>
      </w:tr>
      <w:tr w:rsidR="0019678C" w:rsidRPr="0019678C" w14:paraId="5334C3D9"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6EC54" w14:textId="77777777" w:rsidR="0019678C" w:rsidRPr="0019678C" w:rsidRDefault="0019678C" w:rsidP="0019678C">
            <w:r w:rsidRPr="0019678C">
              <w:t>Eventos/formación</w:t>
            </w:r>
          </w:p>
        </w:tc>
        <w:tc>
          <w:tcPr>
            <w:tcW w:w="0" w:type="auto"/>
            <w:hideMark/>
          </w:tcPr>
          <w:p w14:paraId="79254AEC"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No especificado</w:t>
            </w:r>
          </w:p>
        </w:tc>
        <w:tc>
          <w:tcPr>
            <w:tcW w:w="0" w:type="auto"/>
            <w:hideMark/>
          </w:tcPr>
          <w:p w14:paraId="26B83BF8"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04E152DE"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Menor</w:t>
            </w:r>
          </w:p>
        </w:tc>
      </w:tr>
    </w:tbl>
    <w:p w14:paraId="2A4A3453" w14:textId="77777777" w:rsidR="0019678C" w:rsidRPr="0019678C" w:rsidRDefault="0019678C" w:rsidP="0019678C">
      <w:r w:rsidRPr="0019678C">
        <w:rPr>
          <w:b/>
          <w:bCs/>
        </w:rPr>
        <w:t>Análisis.</w:t>
      </w:r>
      <w:r w:rsidRPr="0019678C">
        <w:t xml:space="preserve"> El protocolo no especifica el ámbito espacial de aplicación. Para una empresa tecnológica como CCASA, donde presumiblemente existe teletrabajo y comunicaciones digitales frecuentes, esta laguna es especialmente relevante.</w:t>
      </w:r>
    </w:p>
    <w:p w14:paraId="7BC61B7B" w14:textId="77777777" w:rsidR="0019678C" w:rsidRDefault="0019678C" w:rsidP="0019678C">
      <w:r w:rsidRPr="0019678C">
        <w:rPr>
          <w:b/>
          <w:bCs/>
        </w:rPr>
        <w:t>Recomendación.</w:t>
      </w:r>
      <w:r w:rsidRPr="0019678C">
        <w:t xml:space="preserve"> Incorporar la definición del ámbito espacial siguiendo el Convenio 190 de la OIT, como hacen los modelos del Instituto de las Mujeres (2024) y UGT (2025).</w:t>
      </w:r>
    </w:p>
    <w:p w14:paraId="16C73822" w14:textId="77777777" w:rsidR="0019678C" w:rsidRDefault="0019678C" w:rsidP="0019678C"/>
    <w:p w14:paraId="56796BCE" w14:textId="77777777" w:rsidR="0019678C" w:rsidRPr="0019678C" w:rsidRDefault="0019678C" w:rsidP="0019678C"/>
    <w:p w14:paraId="7A193AE3" w14:textId="77777777" w:rsidR="0019678C" w:rsidRPr="0019678C" w:rsidRDefault="0019678C" w:rsidP="0019678C">
      <w:pPr>
        <w:pStyle w:val="Ttulo3"/>
      </w:pPr>
      <w:r w:rsidRPr="0019678C">
        <w:t>Dimensión 4. Enfoque preventivo</w:t>
      </w:r>
    </w:p>
    <w:tbl>
      <w:tblPr>
        <w:tblStyle w:val="Tablanormal3"/>
        <w:tblW w:w="0" w:type="auto"/>
        <w:tblLook w:val="04A0" w:firstRow="1" w:lastRow="0" w:firstColumn="1" w:lastColumn="0" w:noHBand="0" w:noVBand="1"/>
      </w:tblPr>
      <w:tblGrid>
        <w:gridCol w:w="2858"/>
        <w:gridCol w:w="1879"/>
        <w:gridCol w:w="1815"/>
        <w:gridCol w:w="1384"/>
      </w:tblGrid>
      <w:tr w:rsidR="0019678C" w:rsidRPr="0019678C" w14:paraId="5D69A779"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F50463" w14:textId="77777777" w:rsidR="0019678C" w:rsidRPr="0019678C" w:rsidRDefault="0019678C" w:rsidP="0019678C">
            <w:r w:rsidRPr="0019678C">
              <w:t>Elemento</w:t>
            </w:r>
          </w:p>
        </w:tc>
        <w:tc>
          <w:tcPr>
            <w:tcW w:w="0" w:type="auto"/>
            <w:hideMark/>
          </w:tcPr>
          <w:p w14:paraId="36B60F6D"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Situación CCASA</w:t>
            </w:r>
          </w:p>
        </w:tc>
        <w:tc>
          <w:tcPr>
            <w:tcW w:w="0" w:type="auto"/>
            <w:hideMark/>
          </w:tcPr>
          <w:p w14:paraId="017A8AB0"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Mejor práctica identificada</w:t>
            </w:r>
          </w:p>
        </w:tc>
        <w:tc>
          <w:tcPr>
            <w:tcW w:w="0" w:type="auto"/>
            <w:hideMark/>
          </w:tcPr>
          <w:p w14:paraId="55273D5B"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Brecha</w:t>
            </w:r>
          </w:p>
        </w:tc>
      </w:tr>
      <w:tr w:rsidR="0019678C" w:rsidRPr="0019678C" w14:paraId="7CDD672A"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AA2FA" w14:textId="77777777" w:rsidR="0019678C" w:rsidRPr="0019678C" w:rsidRDefault="0019678C" w:rsidP="0019678C">
            <w:r w:rsidRPr="0019678C">
              <w:t>Declaración de principios</w:t>
            </w:r>
          </w:p>
        </w:tc>
        <w:tc>
          <w:tcPr>
            <w:tcW w:w="0" w:type="auto"/>
            <w:hideMark/>
          </w:tcPr>
          <w:p w14:paraId="7F5B1860"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(apartado propio)</w:t>
            </w:r>
          </w:p>
        </w:tc>
        <w:tc>
          <w:tcPr>
            <w:tcW w:w="0" w:type="auto"/>
            <w:hideMark/>
          </w:tcPr>
          <w:p w14:paraId="64C3069F"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28E1E365"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7F0AFA8C"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54CBAF6A" w14:textId="77777777" w:rsidR="0019678C" w:rsidRPr="0019678C" w:rsidRDefault="0019678C" w:rsidP="0019678C">
            <w:r w:rsidRPr="0019678C">
              <w:t>Doble naturaleza reconocida (discriminación + riesgo psicosocial)</w:t>
            </w:r>
          </w:p>
        </w:tc>
        <w:tc>
          <w:tcPr>
            <w:tcW w:w="0" w:type="auto"/>
            <w:hideMark/>
          </w:tcPr>
          <w:p w14:paraId="25156AC6"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(introducción)</w:t>
            </w:r>
          </w:p>
        </w:tc>
        <w:tc>
          <w:tcPr>
            <w:tcW w:w="0" w:type="auto"/>
            <w:hideMark/>
          </w:tcPr>
          <w:p w14:paraId="41ADEBAC"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4836F2BC"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Ninguna</w:t>
            </w:r>
          </w:p>
        </w:tc>
      </w:tr>
      <w:tr w:rsidR="0019678C" w:rsidRPr="0019678C" w14:paraId="70729D9A"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ACE69" w14:textId="77777777" w:rsidR="0019678C" w:rsidRPr="0019678C" w:rsidRDefault="0019678C" w:rsidP="0019678C">
            <w:r w:rsidRPr="0019678C">
              <w:t>Formación específica</w:t>
            </w:r>
          </w:p>
        </w:tc>
        <w:tc>
          <w:tcPr>
            <w:tcW w:w="0" w:type="auto"/>
            <w:hideMark/>
          </w:tcPr>
          <w:p w14:paraId="620D6E3B"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(anual + bienal para directivos)</w:t>
            </w:r>
          </w:p>
        </w:tc>
        <w:tc>
          <w:tcPr>
            <w:tcW w:w="0" w:type="auto"/>
            <w:hideMark/>
          </w:tcPr>
          <w:p w14:paraId="384AB057"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245BCA75"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46A9F5F0"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78151880" w14:textId="77777777" w:rsidR="0019678C" w:rsidRPr="0019678C" w:rsidRDefault="0019678C" w:rsidP="0019678C">
            <w:r w:rsidRPr="0019678C">
              <w:t>Divulgación protocolo</w:t>
            </w:r>
          </w:p>
        </w:tc>
        <w:tc>
          <w:tcPr>
            <w:tcW w:w="0" w:type="auto"/>
            <w:hideMark/>
          </w:tcPr>
          <w:p w14:paraId="5C59D491"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(apartado propio, detallado)</w:t>
            </w:r>
          </w:p>
        </w:tc>
        <w:tc>
          <w:tcPr>
            <w:tcW w:w="0" w:type="auto"/>
            <w:hideMark/>
          </w:tcPr>
          <w:p w14:paraId="7D3CB86E"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1D7C5A89"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Ninguna</w:t>
            </w:r>
          </w:p>
        </w:tc>
      </w:tr>
      <w:tr w:rsidR="0019678C" w:rsidRPr="0019678C" w14:paraId="22C9D9A3"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CCC90" w14:textId="77777777" w:rsidR="0019678C" w:rsidRPr="0019678C" w:rsidRDefault="0019678C" w:rsidP="0019678C">
            <w:r w:rsidRPr="0019678C">
              <w:t>Vinculación con evaluación riesgos psicosociales</w:t>
            </w:r>
          </w:p>
        </w:tc>
        <w:tc>
          <w:tcPr>
            <w:tcW w:w="0" w:type="auto"/>
            <w:hideMark/>
          </w:tcPr>
          <w:p w14:paraId="7A5051A7"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No explícita</w:t>
            </w:r>
          </w:p>
        </w:tc>
        <w:tc>
          <w:tcPr>
            <w:tcW w:w="0" w:type="auto"/>
            <w:hideMark/>
          </w:tcPr>
          <w:p w14:paraId="76596D5A"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w:t>
            </w:r>
            <w:proofErr w:type="spellStart"/>
            <w:r w:rsidRPr="0019678C">
              <w:t>Osalan</w:t>
            </w:r>
            <w:proofErr w:type="spellEnd"/>
            <w:r w:rsidRPr="0019678C">
              <w:t>, 2025)</w:t>
            </w:r>
          </w:p>
        </w:tc>
        <w:tc>
          <w:tcPr>
            <w:tcW w:w="0" w:type="auto"/>
            <w:hideMark/>
          </w:tcPr>
          <w:p w14:paraId="5FC4FA79"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rPr>
                <w:b/>
                <w:bCs/>
              </w:rPr>
              <w:t>Significativa</w:t>
            </w:r>
          </w:p>
        </w:tc>
      </w:tr>
      <w:tr w:rsidR="0019678C" w:rsidRPr="0019678C" w14:paraId="21169615"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34AF0859" w14:textId="77777777" w:rsidR="0019678C" w:rsidRPr="0019678C" w:rsidRDefault="0019678C" w:rsidP="0019678C">
            <w:r w:rsidRPr="0019678C">
              <w:t>Información a víctimas sobre recursos</w:t>
            </w:r>
          </w:p>
        </w:tc>
        <w:tc>
          <w:tcPr>
            <w:tcW w:w="0" w:type="auto"/>
            <w:hideMark/>
          </w:tcPr>
          <w:p w14:paraId="39E018C5"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(Emakunde, teléfonos)</w:t>
            </w:r>
          </w:p>
        </w:tc>
        <w:tc>
          <w:tcPr>
            <w:tcW w:w="0" w:type="auto"/>
            <w:hideMark/>
          </w:tcPr>
          <w:p w14:paraId="6523209F"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0FA7528D"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Ninguna</w:t>
            </w:r>
          </w:p>
        </w:tc>
      </w:tr>
      <w:tr w:rsidR="0019678C" w:rsidRPr="0019678C" w14:paraId="431F1A43"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87992" w14:textId="77777777" w:rsidR="0019678C" w:rsidRPr="0019678C" w:rsidRDefault="0019678C" w:rsidP="0019678C">
            <w:r w:rsidRPr="0019678C">
              <w:t>Coordinación PRL en asesoría</w:t>
            </w:r>
          </w:p>
        </w:tc>
        <w:tc>
          <w:tcPr>
            <w:tcW w:w="0" w:type="auto"/>
            <w:hideMark/>
          </w:tcPr>
          <w:p w14:paraId="60ACBCFD"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(IMQ como asesora)</w:t>
            </w:r>
          </w:p>
        </w:tc>
        <w:tc>
          <w:tcPr>
            <w:tcW w:w="0" w:type="auto"/>
            <w:hideMark/>
          </w:tcPr>
          <w:p w14:paraId="5DDB25ED"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(en comisión)</w:t>
            </w:r>
          </w:p>
        </w:tc>
        <w:tc>
          <w:tcPr>
            <w:tcW w:w="0" w:type="auto"/>
            <w:hideMark/>
          </w:tcPr>
          <w:p w14:paraId="3B4AE424"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Parcial</w:t>
            </w:r>
          </w:p>
        </w:tc>
      </w:tr>
    </w:tbl>
    <w:p w14:paraId="1B3F465F" w14:textId="77777777" w:rsidR="0019678C" w:rsidRPr="0019678C" w:rsidRDefault="0019678C" w:rsidP="0019678C">
      <w:r w:rsidRPr="0019678C">
        <w:rPr>
          <w:b/>
          <w:bCs/>
        </w:rPr>
        <w:t>Análisis.</w:t>
      </w:r>
      <w:r w:rsidRPr="0019678C">
        <w:t xml:space="preserve"> El protocolo de CCASA tiene un enfoque preventivo más desarrollado que la media: reconoce expresamente la doble naturaleza del acoso (discriminación y riesgo psicosocial), establece formación anual con contenidos mínimos detallados (nueve ítems), incluye la formación específica para personal directivo y mandos intermedios, y prevé la información a las víctimas sobre recursos de la CAPV. Sin embargo, no vincula explícitamente el protocolo con la evaluación de riesgos psicosociales ni establece la integración del acoso en la planificación preventiva. La participación de IMQ Prevención como asesora de la Asesoría Confidencial es un elemento positivo pero queda como función de asesoramiento, no de integración plena. El anexo de IMQ de 2022 señala que las medidas derivadas de la LO 10/2022 "formarán parte del contenido que se establezca en la próxima revisión de la Evaluación Inicial de Riesgos", pero no consta que esta integración se haya producido.</w:t>
      </w:r>
    </w:p>
    <w:p w14:paraId="657B6FAB" w14:textId="77777777" w:rsidR="0019678C" w:rsidRPr="0019678C" w:rsidRDefault="0019678C" w:rsidP="0019678C">
      <w:r w:rsidRPr="0019678C">
        <w:rPr>
          <w:b/>
          <w:bCs/>
        </w:rPr>
        <w:t>Recomendación.</w:t>
      </w:r>
      <w:r w:rsidRPr="0019678C">
        <w:t xml:space="preserve"> Integrar explícitamente la prevención del acoso en la evaluación de riesgos psicosociales, siguiendo las orientaciones de </w:t>
      </w:r>
      <w:proofErr w:type="spellStart"/>
      <w:r w:rsidRPr="0019678C">
        <w:t>Osalan</w:t>
      </w:r>
      <w:proofErr w:type="spellEnd"/>
      <w:r w:rsidRPr="0019678C">
        <w:t xml:space="preserve"> (2025). Elevar la participación del servicio de prevención de función asesora a función integrada en el procedimiento.</w:t>
      </w:r>
    </w:p>
    <w:p w14:paraId="4B77E610" w14:textId="77777777" w:rsidR="0019678C" w:rsidRPr="0019678C" w:rsidRDefault="0019678C" w:rsidP="0019678C">
      <w:pPr>
        <w:pStyle w:val="Ttulo3"/>
      </w:pPr>
      <w:r w:rsidRPr="0019678C">
        <w:t>Dimensión 5. Arquitectura del procedimiento</w:t>
      </w:r>
    </w:p>
    <w:tbl>
      <w:tblPr>
        <w:tblStyle w:val="Tablanormal3"/>
        <w:tblW w:w="0" w:type="auto"/>
        <w:tblLook w:val="04A0" w:firstRow="1" w:lastRow="0" w:firstColumn="1" w:lastColumn="0" w:noHBand="0" w:noVBand="1"/>
      </w:tblPr>
      <w:tblGrid>
        <w:gridCol w:w="2866"/>
        <w:gridCol w:w="1837"/>
        <w:gridCol w:w="2192"/>
        <w:gridCol w:w="1041"/>
      </w:tblGrid>
      <w:tr w:rsidR="0019678C" w:rsidRPr="0019678C" w14:paraId="38CEEA68"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C1BFB7" w14:textId="77777777" w:rsidR="0019678C" w:rsidRPr="0019678C" w:rsidRDefault="0019678C" w:rsidP="0019678C">
            <w:r w:rsidRPr="0019678C">
              <w:t>Elemento</w:t>
            </w:r>
          </w:p>
        </w:tc>
        <w:tc>
          <w:tcPr>
            <w:tcW w:w="0" w:type="auto"/>
            <w:hideMark/>
          </w:tcPr>
          <w:p w14:paraId="10E4A966"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Situación CCASA</w:t>
            </w:r>
          </w:p>
        </w:tc>
        <w:tc>
          <w:tcPr>
            <w:tcW w:w="0" w:type="auto"/>
            <w:hideMark/>
          </w:tcPr>
          <w:p w14:paraId="2F436055"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Mejor práctica identificada</w:t>
            </w:r>
          </w:p>
        </w:tc>
        <w:tc>
          <w:tcPr>
            <w:tcW w:w="0" w:type="auto"/>
            <w:hideMark/>
          </w:tcPr>
          <w:p w14:paraId="46D37226"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Brecha</w:t>
            </w:r>
          </w:p>
        </w:tc>
      </w:tr>
      <w:tr w:rsidR="0019678C" w:rsidRPr="0019678C" w14:paraId="4EDBC0AF"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36002" w14:textId="77777777" w:rsidR="0019678C" w:rsidRPr="0019678C" w:rsidRDefault="0019678C" w:rsidP="0019678C">
            <w:r w:rsidRPr="0019678C">
              <w:t>Doble vía (informal + formal)</w:t>
            </w:r>
          </w:p>
        </w:tc>
        <w:tc>
          <w:tcPr>
            <w:tcW w:w="0" w:type="auto"/>
            <w:hideMark/>
          </w:tcPr>
          <w:p w14:paraId="1D8730D4"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6668F17B"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6304EBED"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3CA33084"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5F7BCE64" w14:textId="77777777" w:rsidR="0019678C" w:rsidRPr="0019678C" w:rsidRDefault="0019678C" w:rsidP="0019678C">
            <w:r w:rsidRPr="0019678C">
              <w:t>Plazo informal</w:t>
            </w:r>
          </w:p>
        </w:tc>
        <w:tc>
          <w:tcPr>
            <w:tcW w:w="0" w:type="auto"/>
            <w:hideMark/>
          </w:tcPr>
          <w:p w14:paraId="2BA9C3D9"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7 días (+ 3 excepcional)</w:t>
            </w:r>
          </w:p>
        </w:tc>
        <w:tc>
          <w:tcPr>
            <w:tcW w:w="0" w:type="auto"/>
            <w:hideMark/>
          </w:tcPr>
          <w:p w14:paraId="2ACB166D"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7 días</w:t>
            </w:r>
          </w:p>
        </w:tc>
        <w:tc>
          <w:tcPr>
            <w:tcW w:w="0" w:type="auto"/>
            <w:hideMark/>
          </w:tcPr>
          <w:p w14:paraId="4C282F16"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Ninguna</w:t>
            </w:r>
          </w:p>
        </w:tc>
      </w:tr>
      <w:tr w:rsidR="0019678C" w:rsidRPr="0019678C" w14:paraId="2FA2FB95"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90368" w14:textId="77777777" w:rsidR="0019678C" w:rsidRPr="0019678C" w:rsidRDefault="0019678C" w:rsidP="0019678C">
            <w:r w:rsidRPr="0019678C">
              <w:t>Plazo formal (investigación)</w:t>
            </w:r>
          </w:p>
        </w:tc>
        <w:tc>
          <w:tcPr>
            <w:tcW w:w="0" w:type="auto"/>
            <w:hideMark/>
          </w:tcPr>
          <w:p w14:paraId="32548340"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10 días (+ 3 excepcional)</w:t>
            </w:r>
          </w:p>
        </w:tc>
        <w:tc>
          <w:tcPr>
            <w:tcW w:w="0" w:type="auto"/>
            <w:hideMark/>
          </w:tcPr>
          <w:p w14:paraId="6F3BF940"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10 días (+3)</w:t>
            </w:r>
          </w:p>
        </w:tc>
        <w:tc>
          <w:tcPr>
            <w:tcW w:w="0" w:type="auto"/>
            <w:hideMark/>
          </w:tcPr>
          <w:p w14:paraId="6AD605A2"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335D08E3"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1A9A53FB" w14:textId="77777777" w:rsidR="0019678C" w:rsidRPr="0019678C" w:rsidRDefault="0019678C" w:rsidP="0019678C">
            <w:r w:rsidRPr="0019678C">
              <w:t>Plazo resolución</w:t>
            </w:r>
          </w:p>
        </w:tc>
        <w:tc>
          <w:tcPr>
            <w:tcW w:w="0" w:type="auto"/>
            <w:hideMark/>
          </w:tcPr>
          <w:p w14:paraId="2D947749"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No especificado</w:t>
            </w:r>
          </w:p>
        </w:tc>
        <w:tc>
          <w:tcPr>
            <w:tcW w:w="0" w:type="auto"/>
            <w:hideMark/>
          </w:tcPr>
          <w:p w14:paraId="33B100B7"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Variable (ver recomendación)</w:t>
            </w:r>
          </w:p>
        </w:tc>
        <w:tc>
          <w:tcPr>
            <w:tcW w:w="0" w:type="auto"/>
            <w:hideMark/>
          </w:tcPr>
          <w:p w14:paraId="2875341D"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Menor</w:t>
            </w:r>
          </w:p>
        </w:tc>
      </w:tr>
      <w:tr w:rsidR="0019678C" w:rsidRPr="0019678C" w14:paraId="745120B8"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AC9D4" w14:textId="77777777" w:rsidR="0019678C" w:rsidRPr="0019678C" w:rsidRDefault="0019678C" w:rsidP="0019678C">
            <w:r w:rsidRPr="0019678C">
              <w:t xml:space="preserve">Plazo seguimiento </w:t>
            </w:r>
            <w:proofErr w:type="spellStart"/>
            <w:r w:rsidRPr="0019678C">
              <w:t>post-expediente</w:t>
            </w:r>
            <w:proofErr w:type="spellEnd"/>
          </w:p>
        </w:tc>
        <w:tc>
          <w:tcPr>
            <w:tcW w:w="0" w:type="auto"/>
            <w:hideMark/>
          </w:tcPr>
          <w:p w14:paraId="6B8D89ED"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No especificado</w:t>
            </w:r>
          </w:p>
        </w:tc>
        <w:tc>
          <w:tcPr>
            <w:tcW w:w="0" w:type="auto"/>
            <w:hideMark/>
          </w:tcPr>
          <w:p w14:paraId="2FF146FA"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30 días</w:t>
            </w:r>
          </w:p>
        </w:tc>
        <w:tc>
          <w:tcPr>
            <w:tcW w:w="0" w:type="auto"/>
            <w:hideMark/>
          </w:tcPr>
          <w:p w14:paraId="563CC4A7"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Menor</w:t>
            </w:r>
          </w:p>
        </w:tc>
      </w:tr>
      <w:tr w:rsidR="0019678C" w:rsidRPr="0019678C" w14:paraId="26405350"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67611BD1" w14:textId="77777777" w:rsidR="0019678C" w:rsidRPr="0019678C" w:rsidRDefault="0019678C" w:rsidP="0019678C">
            <w:r w:rsidRPr="0019678C">
              <w:t>Denuncia verbal admitida</w:t>
            </w:r>
          </w:p>
        </w:tc>
        <w:tc>
          <w:tcPr>
            <w:tcW w:w="0" w:type="auto"/>
            <w:hideMark/>
          </w:tcPr>
          <w:p w14:paraId="13750D33"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(informal) / Escrita (formal)</w:t>
            </w:r>
          </w:p>
        </w:tc>
        <w:tc>
          <w:tcPr>
            <w:tcW w:w="0" w:type="auto"/>
            <w:hideMark/>
          </w:tcPr>
          <w:p w14:paraId="0C882310"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(ambas vías)</w:t>
            </w:r>
          </w:p>
        </w:tc>
        <w:tc>
          <w:tcPr>
            <w:tcW w:w="0" w:type="auto"/>
            <w:hideMark/>
          </w:tcPr>
          <w:p w14:paraId="5DB5E5DE"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Menor</w:t>
            </w:r>
          </w:p>
        </w:tc>
      </w:tr>
      <w:tr w:rsidR="0019678C" w:rsidRPr="0019678C" w14:paraId="319AABF5"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8D97D" w14:textId="77777777" w:rsidR="0019678C" w:rsidRPr="0019678C" w:rsidRDefault="0019678C" w:rsidP="0019678C">
            <w:r w:rsidRPr="0019678C">
              <w:t>Denuncia por terceras personas</w:t>
            </w:r>
          </w:p>
        </w:tc>
        <w:tc>
          <w:tcPr>
            <w:tcW w:w="0" w:type="auto"/>
            <w:hideMark/>
          </w:tcPr>
          <w:p w14:paraId="104C5772"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5BC36B62"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72FB6691"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7B8B1EC9"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15C3A368" w14:textId="77777777" w:rsidR="0019678C" w:rsidRPr="0019678C" w:rsidRDefault="0019678C" w:rsidP="0019678C">
            <w:r w:rsidRPr="0019678C">
              <w:t>Actuación de oficio</w:t>
            </w:r>
          </w:p>
        </w:tc>
        <w:tc>
          <w:tcPr>
            <w:tcW w:w="0" w:type="auto"/>
            <w:hideMark/>
          </w:tcPr>
          <w:p w14:paraId="0D60989D"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Implícita</w:t>
            </w:r>
          </w:p>
        </w:tc>
        <w:tc>
          <w:tcPr>
            <w:tcW w:w="0" w:type="auto"/>
            <w:hideMark/>
          </w:tcPr>
          <w:p w14:paraId="4DCB6B9E"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0FEC692A"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Menor</w:t>
            </w:r>
          </w:p>
        </w:tc>
      </w:tr>
      <w:tr w:rsidR="0019678C" w:rsidRPr="0019678C" w14:paraId="46DA99F8"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8FD82" w14:textId="77777777" w:rsidR="0019678C" w:rsidRPr="0019678C" w:rsidRDefault="0019678C" w:rsidP="0019678C">
            <w:r w:rsidRPr="0019678C">
              <w:t xml:space="preserve">Derivación a otros protocolos (conflictos, </w:t>
            </w:r>
            <w:proofErr w:type="spellStart"/>
            <w:proofErr w:type="gramStart"/>
            <w:r w:rsidRPr="0019678C">
              <w:t>mobbing</w:t>
            </w:r>
            <w:proofErr w:type="spellEnd"/>
            <w:proofErr w:type="gramEnd"/>
            <w:r w:rsidRPr="0019678C">
              <w:t>)</w:t>
            </w:r>
          </w:p>
        </w:tc>
        <w:tc>
          <w:tcPr>
            <w:tcW w:w="0" w:type="auto"/>
            <w:hideMark/>
          </w:tcPr>
          <w:p w14:paraId="76921AB2"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(apartado exclusiones)</w:t>
            </w:r>
          </w:p>
        </w:tc>
        <w:tc>
          <w:tcPr>
            <w:tcW w:w="0" w:type="auto"/>
            <w:hideMark/>
          </w:tcPr>
          <w:p w14:paraId="5E1720E3"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Elemento diferenciador positivo</w:t>
            </w:r>
          </w:p>
        </w:tc>
        <w:tc>
          <w:tcPr>
            <w:tcW w:w="0" w:type="auto"/>
            <w:hideMark/>
          </w:tcPr>
          <w:p w14:paraId="385598FB"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w:t>
            </w:r>
          </w:p>
        </w:tc>
      </w:tr>
    </w:tbl>
    <w:p w14:paraId="4B518F31" w14:textId="77777777" w:rsidR="0019678C" w:rsidRPr="0019678C" w:rsidRDefault="0019678C" w:rsidP="0019678C">
      <w:r w:rsidRPr="0019678C">
        <w:rPr>
          <w:b/>
          <w:bCs/>
        </w:rPr>
        <w:t>Análisis.</w:t>
      </w:r>
      <w:r w:rsidRPr="0019678C">
        <w:t xml:space="preserve"> La arquitectura del procedimiento de CCASA es sólida: contempla la doble vía con plazos concretos alineados con las mejores prácticas. Un elemento diferenciador positivo es el apartado de exclusiones, que distingue entre el acoso sexual/por razón de sexo, los conflictos interpersonales pasajeros y el acoso laboral (</w:t>
      </w:r>
      <w:proofErr w:type="spellStart"/>
      <w:proofErr w:type="gramStart"/>
      <w:r w:rsidRPr="0019678C">
        <w:t>mobbing</w:t>
      </w:r>
      <w:proofErr w:type="spellEnd"/>
      <w:proofErr w:type="gramEnd"/>
      <w:r w:rsidRPr="0019678C">
        <w:t xml:space="preserve">), derivando cada supuesto al protocolo correspondiente. Esto demuestra un diseño organizativo maduro. Las brechas menores se sitúan en la falta de plazos para la resolución y el seguimiento </w:t>
      </w:r>
      <w:proofErr w:type="spellStart"/>
      <w:r w:rsidRPr="0019678C">
        <w:t>post-expediente</w:t>
      </w:r>
      <w:proofErr w:type="spellEnd"/>
      <w:r w:rsidRPr="0019678C">
        <w:t>, y en que la denuncia formal solo se admite por escrito (aunque la informal admite denuncia verbal).</w:t>
      </w:r>
    </w:p>
    <w:p w14:paraId="12EF2B50" w14:textId="77777777" w:rsidR="0019678C" w:rsidRPr="0019678C" w:rsidRDefault="0019678C" w:rsidP="0019678C">
      <w:r w:rsidRPr="0019678C">
        <w:rPr>
          <w:b/>
          <w:bCs/>
        </w:rPr>
        <w:t>Recomendación.</w:t>
      </w:r>
      <w:r w:rsidRPr="0019678C">
        <w:t xml:space="preserve"> Establecer un plazo de entre 5 y 10 días laborables para la resolución del expediente una vez recibido el informe de la asesoría confidencial (tres días laborables no es viable en la práctica operativa de CCASA), y un plazo de 30 días naturales para el seguimiento </w:t>
      </w:r>
      <w:proofErr w:type="spellStart"/>
      <w:r w:rsidRPr="0019678C">
        <w:t>post-expediente</w:t>
      </w:r>
      <w:proofErr w:type="spellEnd"/>
      <w:r w:rsidRPr="0019678C">
        <w:t>. Admitir la denuncia formal también en forma verbal y telemática, con transcripción posterior.</w:t>
      </w:r>
    </w:p>
    <w:p w14:paraId="7C5D4DBD" w14:textId="77777777" w:rsidR="0019678C" w:rsidRPr="0019678C" w:rsidRDefault="0019678C" w:rsidP="0019678C">
      <w:pPr>
        <w:pStyle w:val="Ttulo3"/>
      </w:pPr>
      <w:r w:rsidRPr="0019678C">
        <w:t>Dimensión 6. Asesoría confidencial</w:t>
      </w:r>
    </w:p>
    <w:tbl>
      <w:tblPr>
        <w:tblStyle w:val="Tablanormal3"/>
        <w:tblW w:w="0" w:type="auto"/>
        <w:tblLook w:val="04A0" w:firstRow="1" w:lastRow="0" w:firstColumn="1" w:lastColumn="0" w:noHBand="0" w:noVBand="1"/>
      </w:tblPr>
      <w:tblGrid>
        <w:gridCol w:w="2043"/>
        <w:gridCol w:w="2521"/>
        <w:gridCol w:w="1984"/>
        <w:gridCol w:w="1388"/>
      </w:tblGrid>
      <w:tr w:rsidR="0019678C" w:rsidRPr="0019678C" w14:paraId="5CF64A69"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7C35E9" w14:textId="77777777" w:rsidR="0019678C" w:rsidRPr="0019678C" w:rsidRDefault="0019678C" w:rsidP="0019678C">
            <w:r w:rsidRPr="0019678C">
              <w:t>Elemento</w:t>
            </w:r>
          </w:p>
        </w:tc>
        <w:tc>
          <w:tcPr>
            <w:tcW w:w="0" w:type="auto"/>
            <w:hideMark/>
          </w:tcPr>
          <w:p w14:paraId="122CF501"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Situación CCASA</w:t>
            </w:r>
          </w:p>
        </w:tc>
        <w:tc>
          <w:tcPr>
            <w:tcW w:w="0" w:type="auto"/>
            <w:hideMark/>
          </w:tcPr>
          <w:p w14:paraId="61BFD42B"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Mejor práctica identificada</w:t>
            </w:r>
          </w:p>
        </w:tc>
        <w:tc>
          <w:tcPr>
            <w:tcW w:w="0" w:type="auto"/>
            <w:hideMark/>
          </w:tcPr>
          <w:p w14:paraId="173B674A"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Brecha</w:t>
            </w:r>
          </w:p>
        </w:tc>
      </w:tr>
      <w:tr w:rsidR="0019678C" w:rsidRPr="0019678C" w14:paraId="31CF2FAB"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197C0" w14:textId="77777777" w:rsidR="0019678C" w:rsidRPr="0019678C" w:rsidRDefault="0019678C" w:rsidP="0019678C">
            <w:r w:rsidRPr="0019678C">
              <w:t>Existe</w:t>
            </w:r>
          </w:p>
        </w:tc>
        <w:tc>
          <w:tcPr>
            <w:tcW w:w="0" w:type="auto"/>
            <w:hideMark/>
          </w:tcPr>
          <w:p w14:paraId="3F779963"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(permanente)</w:t>
            </w:r>
          </w:p>
        </w:tc>
        <w:tc>
          <w:tcPr>
            <w:tcW w:w="0" w:type="auto"/>
            <w:hideMark/>
          </w:tcPr>
          <w:p w14:paraId="6A442F86"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54E0093C"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30A7F809"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74648A09" w14:textId="77777777" w:rsidR="0019678C" w:rsidRPr="0019678C" w:rsidRDefault="0019678C" w:rsidP="0019678C">
            <w:r w:rsidRPr="0019678C">
              <w:t>Composición</w:t>
            </w:r>
          </w:p>
        </w:tc>
        <w:tc>
          <w:tcPr>
            <w:tcW w:w="0" w:type="auto"/>
            <w:hideMark/>
          </w:tcPr>
          <w:p w14:paraId="50107015"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3 personas: RRHH + Comité SST + Comisión Igualdad, más asesora PRL externa</w:t>
            </w:r>
          </w:p>
        </w:tc>
        <w:tc>
          <w:tcPr>
            <w:tcW w:w="0" w:type="auto"/>
            <w:hideMark/>
          </w:tcPr>
          <w:p w14:paraId="21A8B65D"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Multidisciplinar con PRL</w:t>
            </w:r>
          </w:p>
        </w:tc>
        <w:tc>
          <w:tcPr>
            <w:tcW w:w="0" w:type="auto"/>
            <w:hideMark/>
          </w:tcPr>
          <w:p w14:paraId="6068D45E"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Adecuada</w:t>
            </w:r>
          </w:p>
        </w:tc>
      </w:tr>
      <w:tr w:rsidR="0019678C" w:rsidRPr="0019678C" w14:paraId="188EBF2E"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33B99" w14:textId="77777777" w:rsidR="0019678C" w:rsidRPr="0019678C" w:rsidRDefault="0019678C" w:rsidP="0019678C">
            <w:r w:rsidRPr="0019678C">
              <w:t>Funciones</w:t>
            </w:r>
          </w:p>
        </w:tc>
        <w:tc>
          <w:tcPr>
            <w:tcW w:w="0" w:type="auto"/>
            <w:hideMark/>
          </w:tcPr>
          <w:p w14:paraId="46723D9D"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Completas: acogida, instrucción, informe, seguimiento</w:t>
            </w:r>
          </w:p>
        </w:tc>
        <w:tc>
          <w:tcPr>
            <w:tcW w:w="0" w:type="auto"/>
            <w:hideMark/>
          </w:tcPr>
          <w:p w14:paraId="27B2927E"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Completas</w:t>
            </w:r>
          </w:p>
        </w:tc>
        <w:tc>
          <w:tcPr>
            <w:tcW w:w="0" w:type="auto"/>
            <w:hideMark/>
          </w:tcPr>
          <w:p w14:paraId="08AAB92E"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3C2C4AF0"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3748F44B" w14:textId="77777777" w:rsidR="0019678C" w:rsidRPr="0019678C" w:rsidRDefault="0019678C" w:rsidP="0019678C">
            <w:r w:rsidRPr="0019678C">
              <w:t>Formación específica exigida</w:t>
            </w:r>
          </w:p>
        </w:tc>
        <w:tc>
          <w:tcPr>
            <w:tcW w:w="0" w:type="auto"/>
            <w:hideMark/>
          </w:tcPr>
          <w:p w14:paraId="04D0BE03"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"Se procurará" formación en género</w:t>
            </w:r>
          </w:p>
        </w:tc>
        <w:tc>
          <w:tcPr>
            <w:tcW w:w="0" w:type="auto"/>
            <w:hideMark/>
          </w:tcPr>
          <w:p w14:paraId="5716279F"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Exigida</w:t>
            </w:r>
          </w:p>
        </w:tc>
        <w:tc>
          <w:tcPr>
            <w:tcW w:w="0" w:type="auto"/>
            <w:hideMark/>
          </w:tcPr>
          <w:p w14:paraId="07FAD0E3"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rPr>
                <w:b/>
                <w:bCs/>
              </w:rPr>
              <w:t>Menor</w:t>
            </w:r>
          </w:p>
        </w:tc>
      </w:tr>
      <w:tr w:rsidR="0019678C" w:rsidRPr="0019678C" w14:paraId="7DF7FF5F"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3B50E" w14:textId="77777777" w:rsidR="0019678C" w:rsidRPr="0019678C" w:rsidRDefault="0019678C" w:rsidP="0019678C">
            <w:r w:rsidRPr="0019678C">
              <w:t>Elección por persona denunciante</w:t>
            </w:r>
          </w:p>
        </w:tc>
        <w:tc>
          <w:tcPr>
            <w:tcW w:w="0" w:type="auto"/>
            <w:hideMark/>
          </w:tcPr>
          <w:p w14:paraId="628581B9"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36CE736B"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Buena práctica</w:t>
            </w:r>
          </w:p>
        </w:tc>
        <w:tc>
          <w:tcPr>
            <w:tcW w:w="0" w:type="auto"/>
            <w:hideMark/>
          </w:tcPr>
          <w:p w14:paraId="292EA837"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Elemento positivo</w:t>
            </w:r>
          </w:p>
        </w:tc>
      </w:tr>
      <w:tr w:rsidR="0019678C" w:rsidRPr="0019678C" w14:paraId="3480C822"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2E0CE4F6" w14:textId="77777777" w:rsidR="0019678C" w:rsidRPr="0019678C" w:rsidRDefault="0019678C" w:rsidP="0019678C">
            <w:r w:rsidRPr="0019678C">
              <w:t>Persona de ambos sexos</w:t>
            </w:r>
          </w:p>
        </w:tc>
        <w:tc>
          <w:tcPr>
            <w:tcW w:w="0" w:type="auto"/>
            <w:hideMark/>
          </w:tcPr>
          <w:p w14:paraId="3FB8782D"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"Se procurará"</w:t>
            </w:r>
          </w:p>
        </w:tc>
        <w:tc>
          <w:tcPr>
            <w:tcW w:w="0" w:type="auto"/>
            <w:hideMark/>
          </w:tcPr>
          <w:p w14:paraId="22E722C7"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Recomendable</w:t>
            </w:r>
          </w:p>
        </w:tc>
        <w:tc>
          <w:tcPr>
            <w:tcW w:w="0" w:type="auto"/>
            <w:hideMark/>
          </w:tcPr>
          <w:p w14:paraId="182DEA43"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Menor</w:t>
            </w:r>
          </w:p>
        </w:tc>
      </w:tr>
    </w:tbl>
    <w:p w14:paraId="4B8A983E" w14:textId="77777777" w:rsidR="0019678C" w:rsidRPr="0019678C" w:rsidRDefault="0019678C" w:rsidP="0019678C">
      <w:r w:rsidRPr="0019678C">
        <w:rPr>
          <w:b/>
          <w:bCs/>
        </w:rPr>
        <w:t>Análisis.</w:t>
      </w:r>
      <w:r w:rsidRPr="0019678C">
        <w:t xml:space="preserve"> La configuración de la Asesoría Confidencial de CCASA es uno de los puntos fuertes del protocolo. Su composición tripartita (dirección/RRHH, representación del Comité de Seguridad y Salud, representación de la Comisión de Igualdad) más asesoría técnica de PRL externa (actualmente IMQ Prevención) anticipa la composición que la Orden CAE de 2021 establecería para la administración vasca. La posibilidad de que la persona denunciante elija entre las personas de la asesoría es un elemento garantista que no todos los protocolos contemplan.</w:t>
      </w:r>
    </w:p>
    <w:p w14:paraId="1EFF5ED6" w14:textId="77777777" w:rsidR="0019678C" w:rsidRPr="0019678C" w:rsidRDefault="0019678C" w:rsidP="0019678C">
      <w:r w:rsidRPr="0019678C">
        <w:t>A esta configuración se añade un elemento que el protocolo de 2022 no recoge: la existencia de una asistencia técnica externa en materia de igualdad (Red Kuorum), que desarrolla funciones de asesoramiento especializado a CCASA en el marco del III Plan de Igualdad. La participación de una persona experta en igualdad en el proceso de actuación del protocolo es una recomendación que aparece en varios documentos del corpus: Emakunde recomienda que las personas que intervienen en el procedimiento cuenten con formación específica en igualdad, y tanto el modelo del Instituto de las Mujeres (2024) como la guía de UGT (2025) prevén la posibilidad de solicitar asesoramiento externo especializado en igualdad y no discriminación durante la instrucción del procedimiento. La Orden CAE de 2021 exige que la Comisión de Investigación incluya una persona representante de la Unidad de Igualdad con formación específica.</w:t>
      </w:r>
    </w:p>
    <w:p w14:paraId="45E60930" w14:textId="77777777" w:rsidR="0019678C" w:rsidRPr="0019678C" w:rsidRDefault="0019678C" w:rsidP="0019678C">
      <w:r w:rsidRPr="0019678C">
        <w:t xml:space="preserve">Por otro lado, existe una insatisfacción con la capacidad del actual servicio de prevención de riesgos laborales para integrar la perspectiva de género en su trabajo. Está previsto un cambio de servicio de prevención para el próximo año, lo que abre una oportunidad para que el nuevo protocolo establezca como requisito que el servicio de prevención que asesore a CCASA cuente con competencia en igualdad de mujeres y hombres. </w:t>
      </w:r>
      <w:proofErr w:type="spellStart"/>
      <w:r w:rsidRPr="0019678C">
        <w:t>Osalan</w:t>
      </w:r>
      <w:proofErr w:type="spellEnd"/>
      <w:r w:rsidRPr="0019678C">
        <w:t xml:space="preserve"> (2025) fundamenta esta exigencia al señalar que el personal de prevención que intervenga en la evaluación de riesgos de acoso y en la investigación de daños debe disponer de formación en igualdad. La incorporación de este requisito en el protocolo proporcionaría un marco para el pliego de condiciones del nuevo servicio de prevención.</w:t>
      </w:r>
    </w:p>
    <w:p w14:paraId="24FB614A" w14:textId="77777777" w:rsidR="0019678C" w:rsidRPr="0019678C" w:rsidRDefault="0019678C" w:rsidP="0019678C">
      <w:r w:rsidRPr="0019678C">
        <w:t>La debilidad está en la formulación de la formación: "se procurará" que cuenten con formación en género, en lugar de exigirla como requisito. Lo mismo ocurre con la composición equilibrada por sexos.</w:t>
      </w:r>
    </w:p>
    <w:p w14:paraId="5AD0081B" w14:textId="77777777" w:rsidR="0019678C" w:rsidRPr="0019678C" w:rsidRDefault="0019678C" w:rsidP="0019678C">
      <w:r w:rsidRPr="0019678C">
        <w:rPr>
          <w:b/>
          <w:bCs/>
        </w:rPr>
        <w:t>Recomendación.</w:t>
      </w:r>
      <w:r w:rsidRPr="0019678C">
        <w:t xml:space="preserve"> Convertir la formación específica en igualdad y en acoso de "se procurará" a requisito obligatorio, siguiendo la Orden CAE. Formalizar en el nuevo protocolo la figura de la asistencia técnica externa en igualdad como recurso de asesoramiento especializado disponible para la asesoría confidencial a lo largo de todo el proceso. Incluir en el protocolo el requisito de que el servicio de prevención de riesgos laborales que preste asesoramiento técnico cuente con competencia acreditada en igualdad de mujeres y hombres y perspectiva de género. Considerar la incorporación de causas formales de abstención y recusación.</w:t>
      </w:r>
    </w:p>
    <w:p w14:paraId="79D3E4CC" w14:textId="77777777" w:rsidR="0019678C" w:rsidRPr="0019678C" w:rsidRDefault="0019678C" w:rsidP="0019678C">
      <w:pPr>
        <w:pStyle w:val="Ttulo3"/>
      </w:pPr>
      <w:r w:rsidRPr="0019678C">
        <w:t>Dimensión 7. Garantías procesales</w:t>
      </w:r>
    </w:p>
    <w:tbl>
      <w:tblPr>
        <w:tblStyle w:val="Tablanormal3"/>
        <w:tblW w:w="0" w:type="auto"/>
        <w:tblLook w:val="04A0" w:firstRow="1" w:lastRow="0" w:firstColumn="1" w:lastColumn="0" w:noHBand="0" w:noVBand="1"/>
      </w:tblPr>
      <w:tblGrid>
        <w:gridCol w:w="2524"/>
        <w:gridCol w:w="2553"/>
        <w:gridCol w:w="1818"/>
        <w:gridCol w:w="1041"/>
      </w:tblGrid>
      <w:tr w:rsidR="0019678C" w:rsidRPr="0019678C" w14:paraId="0506520E"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FD6304" w14:textId="77777777" w:rsidR="0019678C" w:rsidRPr="0019678C" w:rsidRDefault="0019678C" w:rsidP="0019678C">
            <w:r w:rsidRPr="0019678C">
              <w:t>Elemento</w:t>
            </w:r>
          </w:p>
        </w:tc>
        <w:tc>
          <w:tcPr>
            <w:tcW w:w="0" w:type="auto"/>
            <w:hideMark/>
          </w:tcPr>
          <w:p w14:paraId="23CC6280"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Situación CCASA</w:t>
            </w:r>
          </w:p>
        </w:tc>
        <w:tc>
          <w:tcPr>
            <w:tcW w:w="0" w:type="auto"/>
            <w:hideMark/>
          </w:tcPr>
          <w:p w14:paraId="72EB9E5D"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Mejor práctica identificada</w:t>
            </w:r>
          </w:p>
        </w:tc>
        <w:tc>
          <w:tcPr>
            <w:tcW w:w="0" w:type="auto"/>
            <w:hideMark/>
          </w:tcPr>
          <w:p w14:paraId="54275C21"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Brecha</w:t>
            </w:r>
          </w:p>
        </w:tc>
      </w:tr>
      <w:tr w:rsidR="0019678C" w:rsidRPr="0019678C" w14:paraId="570A8D44"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6A46C" w14:textId="77777777" w:rsidR="0019678C" w:rsidRPr="0019678C" w:rsidRDefault="0019678C" w:rsidP="0019678C">
            <w:r w:rsidRPr="0019678C">
              <w:t>Confidencialidad</w:t>
            </w:r>
          </w:p>
        </w:tc>
        <w:tc>
          <w:tcPr>
            <w:tcW w:w="0" w:type="auto"/>
            <w:hideMark/>
          </w:tcPr>
          <w:p w14:paraId="6E5EAC0E"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(muy detallada)</w:t>
            </w:r>
          </w:p>
        </w:tc>
        <w:tc>
          <w:tcPr>
            <w:tcW w:w="0" w:type="auto"/>
            <w:hideMark/>
          </w:tcPr>
          <w:p w14:paraId="40FB99B6"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0F44A214"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136B9D40"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4ADA45CA" w14:textId="77777777" w:rsidR="0019678C" w:rsidRPr="0019678C" w:rsidRDefault="0019678C" w:rsidP="0019678C">
            <w:r w:rsidRPr="0019678C">
              <w:t>Presunción de inocencia</w:t>
            </w:r>
          </w:p>
        </w:tc>
        <w:tc>
          <w:tcPr>
            <w:tcW w:w="0" w:type="auto"/>
            <w:hideMark/>
          </w:tcPr>
          <w:p w14:paraId="32B4394A"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(seguridad jurídica, imparcialidad)</w:t>
            </w:r>
          </w:p>
        </w:tc>
        <w:tc>
          <w:tcPr>
            <w:tcW w:w="0" w:type="auto"/>
            <w:hideMark/>
          </w:tcPr>
          <w:p w14:paraId="47069CBB"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63B78B65"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Ninguna</w:t>
            </w:r>
          </w:p>
        </w:tc>
      </w:tr>
      <w:tr w:rsidR="0019678C" w:rsidRPr="0019678C" w14:paraId="08C6CDD0"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C67E2" w14:textId="77777777" w:rsidR="0019678C" w:rsidRPr="0019678C" w:rsidRDefault="0019678C" w:rsidP="0019678C">
            <w:r w:rsidRPr="0019678C">
              <w:t>Prohibición represalias</w:t>
            </w:r>
          </w:p>
        </w:tc>
        <w:tc>
          <w:tcPr>
            <w:tcW w:w="0" w:type="auto"/>
            <w:hideMark/>
          </w:tcPr>
          <w:p w14:paraId="19AA1575"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(nulidad de medidas desfavorables)</w:t>
            </w:r>
          </w:p>
        </w:tc>
        <w:tc>
          <w:tcPr>
            <w:tcW w:w="0" w:type="auto"/>
            <w:hideMark/>
          </w:tcPr>
          <w:p w14:paraId="2D05E081"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558274C7"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52FD8261"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4DD25E08" w14:textId="77777777" w:rsidR="0019678C" w:rsidRPr="0019678C" w:rsidRDefault="0019678C" w:rsidP="0019678C">
            <w:r w:rsidRPr="0019678C">
              <w:t>Derecho acompañamiento</w:t>
            </w:r>
          </w:p>
        </w:tc>
        <w:tc>
          <w:tcPr>
            <w:tcW w:w="0" w:type="auto"/>
            <w:hideMark/>
          </w:tcPr>
          <w:p w14:paraId="1A6E3EF6"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127225FB"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4027D404"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Ninguna</w:t>
            </w:r>
          </w:p>
        </w:tc>
      </w:tr>
      <w:tr w:rsidR="0019678C" w:rsidRPr="0019678C" w14:paraId="50B72797"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FB6C7" w14:textId="77777777" w:rsidR="0019678C" w:rsidRPr="0019678C" w:rsidRDefault="0019678C" w:rsidP="0019678C">
            <w:r w:rsidRPr="0019678C">
              <w:t xml:space="preserve">Códigos numéricos </w:t>
            </w:r>
            <w:proofErr w:type="spellStart"/>
            <w:r w:rsidRPr="0019678C">
              <w:t>anonimización</w:t>
            </w:r>
            <w:proofErr w:type="spellEnd"/>
          </w:p>
        </w:tc>
        <w:tc>
          <w:tcPr>
            <w:tcW w:w="0" w:type="auto"/>
            <w:hideMark/>
          </w:tcPr>
          <w:p w14:paraId="5893CD94"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39428613"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481E628A"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1A0FBE61"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1D76B56F" w14:textId="77777777" w:rsidR="0019678C" w:rsidRPr="0019678C" w:rsidRDefault="0019678C" w:rsidP="0019678C">
            <w:r w:rsidRPr="0019678C">
              <w:t>Credibilidad de la persona denunciante</w:t>
            </w:r>
          </w:p>
        </w:tc>
        <w:tc>
          <w:tcPr>
            <w:tcW w:w="0" w:type="auto"/>
            <w:hideMark/>
          </w:tcPr>
          <w:p w14:paraId="6E1B142D"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("partir de la credibilidad")</w:t>
            </w:r>
          </w:p>
        </w:tc>
        <w:tc>
          <w:tcPr>
            <w:tcW w:w="0" w:type="auto"/>
            <w:hideMark/>
          </w:tcPr>
          <w:p w14:paraId="1FE1ECAC"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394152BC"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Ninguna</w:t>
            </w:r>
          </w:p>
        </w:tc>
      </w:tr>
      <w:tr w:rsidR="0019678C" w:rsidRPr="0019678C" w14:paraId="6EF76894"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75F09" w14:textId="77777777" w:rsidR="0019678C" w:rsidRPr="0019678C" w:rsidRDefault="0019678C" w:rsidP="0019678C">
            <w:r w:rsidRPr="0019678C">
              <w:t>No revictimización</w:t>
            </w:r>
          </w:p>
        </w:tc>
        <w:tc>
          <w:tcPr>
            <w:tcW w:w="0" w:type="auto"/>
            <w:hideMark/>
          </w:tcPr>
          <w:p w14:paraId="5AD5C744"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(principio expreso)</w:t>
            </w:r>
          </w:p>
        </w:tc>
        <w:tc>
          <w:tcPr>
            <w:tcW w:w="0" w:type="auto"/>
            <w:hideMark/>
          </w:tcPr>
          <w:p w14:paraId="564A643A"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7EF3EDD1"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68DCA34E"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2473E722" w14:textId="77777777" w:rsidR="0019678C" w:rsidRPr="0019678C" w:rsidRDefault="0019678C" w:rsidP="0019678C">
            <w:r w:rsidRPr="0019678C">
              <w:t>Reparación víctima</w:t>
            </w:r>
          </w:p>
        </w:tc>
        <w:tc>
          <w:tcPr>
            <w:tcW w:w="0" w:type="auto"/>
            <w:hideMark/>
          </w:tcPr>
          <w:p w14:paraId="0D76D673"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(principio expreso: recuperación proyecto profesional, protección salud)</w:t>
            </w:r>
          </w:p>
        </w:tc>
        <w:tc>
          <w:tcPr>
            <w:tcW w:w="0" w:type="auto"/>
            <w:hideMark/>
          </w:tcPr>
          <w:p w14:paraId="230DBE1D"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61432B2F"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Ninguna</w:t>
            </w:r>
          </w:p>
        </w:tc>
      </w:tr>
      <w:tr w:rsidR="0019678C" w:rsidRPr="0019678C" w14:paraId="74D04E4E"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1E37D" w14:textId="77777777" w:rsidR="0019678C" w:rsidRPr="0019678C" w:rsidRDefault="0019678C" w:rsidP="0019678C">
            <w:r w:rsidRPr="0019678C">
              <w:t>Separar acosador/a, no víctima</w:t>
            </w:r>
          </w:p>
        </w:tc>
        <w:tc>
          <w:tcPr>
            <w:tcW w:w="0" w:type="auto"/>
            <w:hideMark/>
          </w:tcPr>
          <w:p w14:paraId="733131C9"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No explícito (prevé alejamiento pero sin especificar quién se mueve)</w:t>
            </w:r>
          </w:p>
        </w:tc>
        <w:tc>
          <w:tcPr>
            <w:tcW w:w="0" w:type="auto"/>
            <w:hideMark/>
          </w:tcPr>
          <w:p w14:paraId="414FE421"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30EFA66C"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rPr>
                <w:b/>
                <w:bCs/>
              </w:rPr>
              <w:t>Menor</w:t>
            </w:r>
          </w:p>
        </w:tc>
      </w:tr>
      <w:tr w:rsidR="0019678C" w:rsidRPr="0019678C" w14:paraId="5EEEABA2"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7658F4B4" w14:textId="77777777" w:rsidR="0019678C" w:rsidRPr="0019678C" w:rsidRDefault="0019678C" w:rsidP="0019678C">
            <w:r w:rsidRPr="0019678C">
              <w:t>Sanción denuncia falsa dolosa</w:t>
            </w:r>
          </w:p>
        </w:tc>
        <w:tc>
          <w:tcPr>
            <w:tcW w:w="0" w:type="auto"/>
            <w:hideMark/>
          </w:tcPr>
          <w:p w14:paraId="4DB08CA9"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(bien formulada: solo las fraudulentas y dolosas)</w:t>
            </w:r>
          </w:p>
        </w:tc>
        <w:tc>
          <w:tcPr>
            <w:tcW w:w="0" w:type="auto"/>
            <w:hideMark/>
          </w:tcPr>
          <w:p w14:paraId="0910FF32"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6C1AE5CC"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Ninguna</w:t>
            </w:r>
          </w:p>
        </w:tc>
      </w:tr>
      <w:tr w:rsidR="0019678C" w:rsidRPr="0019678C" w14:paraId="509BC700"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B4EAE" w14:textId="77777777" w:rsidR="0019678C" w:rsidRPr="0019678C" w:rsidRDefault="0019678C" w:rsidP="0019678C">
            <w:r w:rsidRPr="0019678C">
              <w:t>Protección si denuncia no probada</w:t>
            </w:r>
          </w:p>
        </w:tc>
        <w:tc>
          <w:tcPr>
            <w:tcW w:w="0" w:type="auto"/>
            <w:hideMark/>
          </w:tcPr>
          <w:p w14:paraId="4F46211B"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(compromiso de cambio de puesto)</w:t>
            </w:r>
          </w:p>
        </w:tc>
        <w:tc>
          <w:tcPr>
            <w:tcW w:w="0" w:type="auto"/>
            <w:hideMark/>
          </w:tcPr>
          <w:p w14:paraId="5070F5FA"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Elemento diferenciador positivo</w:t>
            </w:r>
          </w:p>
        </w:tc>
        <w:tc>
          <w:tcPr>
            <w:tcW w:w="0" w:type="auto"/>
            <w:hideMark/>
          </w:tcPr>
          <w:p w14:paraId="18996A9D"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w:t>
            </w:r>
          </w:p>
        </w:tc>
      </w:tr>
    </w:tbl>
    <w:p w14:paraId="032E2D29" w14:textId="77777777" w:rsidR="0019678C" w:rsidRPr="0019678C" w:rsidRDefault="0019678C" w:rsidP="0019678C">
      <w:r w:rsidRPr="0019678C">
        <w:rPr>
          <w:b/>
          <w:bCs/>
        </w:rPr>
        <w:t>Análisis.</w:t>
      </w:r>
      <w:r w:rsidRPr="0019678C">
        <w:t xml:space="preserve"> Este es probablemente el apartado más fuerte del protocolo de CCASA. El catálogo de garantías es excepcionalmente completo: incluye principios de no revictimización y de reparación de la víctima y del entorno laboral que no son habituales en los protocolos de su generación. La formulación de la sanción de denuncias falsas está correctamente acotada a las "intencionadamente fraudulentas y dolosas". Un elemento particularmente valioso es la garantía de que, cuando la denuncia no pueda ser probada, la víctima no será obligada a trabajar con la persona denunciada y la empresa se compromete a facilitar el cambio de puesto. La única brecha menor es que, en las medidas cautelares, no se establece expresamente la obligación de separar a la persona acosadora en lugar de a la víctima.</w:t>
      </w:r>
    </w:p>
    <w:p w14:paraId="1D872F6D" w14:textId="77777777" w:rsidR="0019678C" w:rsidRPr="0019678C" w:rsidRDefault="0019678C" w:rsidP="0019678C">
      <w:r w:rsidRPr="0019678C">
        <w:rPr>
          <w:b/>
          <w:bCs/>
        </w:rPr>
        <w:t>Recomendación.</w:t>
      </w:r>
      <w:r w:rsidRPr="0019678C">
        <w:t xml:space="preserve"> Incorporar la obligación expresa de que las medidas cautelares separen a la persona acosadora de la víctima, y no al revés, salvo solicitud de la propia víctima.</w:t>
      </w:r>
    </w:p>
    <w:p w14:paraId="66331E8C" w14:textId="77777777" w:rsidR="0019678C" w:rsidRPr="0019678C" w:rsidRDefault="0019678C" w:rsidP="0019678C">
      <w:pPr>
        <w:pStyle w:val="Ttulo3"/>
      </w:pPr>
      <w:r w:rsidRPr="0019678C">
        <w:t>Dimensión 8. Régimen sancionador</w:t>
      </w:r>
    </w:p>
    <w:tbl>
      <w:tblPr>
        <w:tblStyle w:val="Tablanormal3"/>
        <w:tblW w:w="0" w:type="auto"/>
        <w:tblLook w:val="04A0" w:firstRow="1" w:lastRow="0" w:firstColumn="1" w:lastColumn="0" w:noHBand="0" w:noVBand="1"/>
      </w:tblPr>
      <w:tblGrid>
        <w:gridCol w:w="2209"/>
        <w:gridCol w:w="2190"/>
        <w:gridCol w:w="1799"/>
        <w:gridCol w:w="1738"/>
      </w:tblGrid>
      <w:tr w:rsidR="0019678C" w:rsidRPr="0019678C" w14:paraId="3345CCDD"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227C94F" w14:textId="77777777" w:rsidR="0019678C" w:rsidRPr="0019678C" w:rsidRDefault="0019678C" w:rsidP="0019678C">
            <w:r w:rsidRPr="0019678C">
              <w:t>Elemento</w:t>
            </w:r>
          </w:p>
        </w:tc>
        <w:tc>
          <w:tcPr>
            <w:tcW w:w="0" w:type="auto"/>
            <w:hideMark/>
          </w:tcPr>
          <w:p w14:paraId="5B62BD7B"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Situación CCASA</w:t>
            </w:r>
          </w:p>
        </w:tc>
        <w:tc>
          <w:tcPr>
            <w:tcW w:w="0" w:type="auto"/>
            <w:hideMark/>
          </w:tcPr>
          <w:p w14:paraId="760BF318"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Mejor práctica identificada</w:t>
            </w:r>
          </w:p>
        </w:tc>
        <w:tc>
          <w:tcPr>
            <w:tcW w:w="0" w:type="auto"/>
            <w:hideMark/>
          </w:tcPr>
          <w:p w14:paraId="4379D0A3"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Brecha</w:t>
            </w:r>
          </w:p>
        </w:tc>
      </w:tr>
      <w:tr w:rsidR="0019678C" w:rsidRPr="0019678C" w14:paraId="6222C9B0"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11759" w14:textId="77777777" w:rsidR="0019678C" w:rsidRPr="0019678C" w:rsidRDefault="0019678C" w:rsidP="0019678C">
            <w:r w:rsidRPr="0019678C">
              <w:t>Tipifica faltas propias con escala</w:t>
            </w:r>
          </w:p>
        </w:tc>
        <w:tc>
          <w:tcPr>
            <w:tcW w:w="0" w:type="auto"/>
            <w:hideMark/>
          </w:tcPr>
          <w:p w14:paraId="4B797BBC"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(leve/grave/muy grave con ejemplos)</w:t>
            </w:r>
          </w:p>
        </w:tc>
        <w:tc>
          <w:tcPr>
            <w:tcW w:w="0" w:type="auto"/>
            <w:hideMark/>
          </w:tcPr>
          <w:p w14:paraId="0E8CC34D"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492D18F2"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0E738C40"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6BA0539B" w14:textId="77777777" w:rsidR="0019678C" w:rsidRPr="0019678C" w:rsidRDefault="0019678C" w:rsidP="0019678C">
            <w:r w:rsidRPr="0019678C">
              <w:t>Circunstancias agravantes</w:t>
            </w:r>
          </w:p>
        </w:tc>
        <w:tc>
          <w:tcPr>
            <w:tcW w:w="0" w:type="auto"/>
            <w:hideMark/>
          </w:tcPr>
          <w:p w14:paraId="00B44604"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(11 supuestos, incluyendo alevosía)</w:t>
            </w:r>
          </w:p>
        </w:tc>
        <w:tc>
          <w:tcPr>
            <w:tcW w:w="0" w:type="auto"/>
            <w:hideMark/>
          </w:tcPr>
          <w:p w14:paraId="1EEEBFBA"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(10 supuestos en Emakunde)</w:t>
            </w:r>
          </w:p>
        </w:tc>
        <w:tc>
          <w:tcPr>
            <w:tcW w:w="0" w:type="auto"/>
            <w:hideMark/>
          </w:tcPr>
          <w:p w14:paraId="483E05DB"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Ninguna (supera referencia)</w:t>
            </w:r>
          </w:p>
        </w:tc>
      </w:tr>
      <w:tr w:rsidR="0019678C" w:rsidRPr="0019678C" w14:paraId="58343220"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81B6A" w14:textId="77777777" w:rsidR="0019678C" w:rsidRPr="0019678C" w:rsidRDefault="0019678C" w:rsidP="0019678C">
            <w:r w:rsidRPr="0019678C">
              <w:t>Circunstancias atenuantes</w:t>
            </w:r>
          </w:p>
        </w:tc>
        <w:tc>
          <w:tcPr>
            <w:tcW w:w="0" w:type="auto"/>
            <w:hideMark/>
          </w:tcPr>
          <w:p w14:paraId="5AA072C5"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(2 supuestos)</w:t>
            </w:r>
          </w:p>
        </w:tc>
        <w:tc>
          <w:tcPr>
            <w:tcW w:w="0" w:type="auto"/>
            <w:hideMark/>
          </w:tcPr>
          <w:p w14:paraId="585FD16D"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Poco habitual</w:t>
            </w:r>
          </w:p>
        </w:tc>
        <w:tc>
          <w:tcPr>
            <w:tcW w:w="0" w:type="auto"/>
            <w:hideMark/>
          </w:tcPr>
          <w:p w14:paraId="6EF2159E"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Elemento diferenciador</w:t>
            </w:r>
          </w:p>
        </w:tc>
      </w:tr>
      <w:tr w:rsidR="0019678C" w:rsidRPr="0019678C" w14:paraId="05035880"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6573ECD5" w14:textId="77777777" w:rsidR="0019678C" w:rsidRPr="0019678C" w:rsidRDefault="0019678C" w:rsidP="0019678C">
            <w:r w:rsidRPr="0019678C">
              <w:t>Sanciones graduadas</w:t>
            </w:r>
          </w:p>
        </w:tc>
        <w:tc>
          <w:tcPr>
            <w:tcW w:w="0" w:type="auto"/>
            <w:hideMark/>
          </w:tcPr>
          <w:p w14:paraId="2B51A735"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(detalladas por tipo de falta)</w:t>
            </w:r>
          </w:p>
        </w:tc>
        <w:tc>
          <w:tcPr>
            <w:tcW w:w="0" w:type="auto"/>
            <w:hideMark/>
          </w:tcPr>
          <w:p w14:paraId="76887172"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6B751068"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Ninguna</w:t>
            </w:r>
          </w:p>
        </w:tc>
      </w:tr>
      <w:tr w:rsidR="0019678C" w:rsidRPr="0019678C" w14:paraId="48F50F4B"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6DD92" w14:textId="77777777" w:rsidR="0019678C" w:rsidRPr="0019678C" w:rsidRDefault="0019678C" w:rsidP="0019678C">
            <w:r w:rsidRPr="0019678C">
              <w:t>Despido disciplinario</w:t>
            </w:r>
          </w:p>
        </w:tc>
        <w:tc>
          <w:tcPr>
            <w:tcW w:w="0" w:type="auto"/>
            <w:hideMark/>
          </w:tcPr>
          <w:p w14:paraId="414F1749"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123D1F11"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4DDD96F5"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6EA02E2C"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7C58855C" w14:textId="77777777" w:rsidR="0019678C" w:rsidRPr="0019678C" w:rsidRDefault="0019678C" w:rsidP="0019678C">
            <w:r w:rsidRPr="0019678C">
              <w:t>Traslado Ministerio Fiscal</w:t>
            </w:r>
          </w:p>
        </w:tc>
        <w:tc>
          <w:tcPr>
            <w:tcW w:w="0" w:type="auto"/>
            <w:hideMark/>
          </w:tcPr>
          <w:p w14:paraId="6B0127CF"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2661271D"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78264133"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Ninguna</w:t>
            </w:r>
          </w:p>
        </w:tc>
      </w:tr>
    </w:tbl>
    <w:p w14:paraId="12183683" w14:textId="77777777" w:rsidR="0019678C" w:rsidRPr="0019678C" w:rsidRDefault="0019678C" w:rsidP="0019678C">
      <w:r w:rsidRPr="0019678C">
        <w:rPr>
          <w:b/>
          <w:bCs/>
        </w:rPr>
        <w:t>Análisis.</w:t>
      </w:r>
      <w:r w:rsidRPr="0019678C">
        <w:t xml:space="preserve"> El régimen sancionador de CCASA es el más detallado de todos los analizados. Tipifica autónomamente las faltas con escala de gravedad y ejemplos concretos, establece once circunstancias agravantes (una más que el modelo de Emakunde, añadiendo la alevosía), incluye circunstancias atenuantes (excepcional en el corpus), y gradúa las sanciones con precisión. Es un apartado que no requiere modificación sustancial.</w:t>
      </w:r>
    </w:p>
    <w:p w14:paraId="45F0020D" w14:textId="77777777" w:rsidR="0019678C" w:rsidRPr="0019678C" w:rsidRDefault="0019678C" w:rsidP="0019678C">
      <w:r w:rsidRPr="0019678C">
        <w:rPr>
          <w:b/>
          <w:bCs/>
        </w:rPr>
        <w:t>Recomendación.</w:t>
      </w:r>
      <w:r w:rsidRPr="0019678C">
        <w:t xml:space="preserve"> Mantener este apartado en lo esencial. Valorar la incorporación de las conductas contra la libertad sexual (LO 10/2022) en la tipificación de faltas.</w:t>
      </w:r>
    </w:p>
    <w:p w14:paraId="238B8AFC" w14:textId="77777777" w:rsidR="0019678C" w:rsidRPr="0019678C" w:rsidRDefault="0019678C" w:rsidP="0019678C">
      <w:pPr>
        <w:pStyle w:val="Ttulo3"/>
      </w:pPr>
      <w:r w:rsidRPr="0019678C">
        <w:t>Dimensión 9. Atención y protección a la víctima</w:t>
      </w:r>
    </w:p>
    <w:tbl>
      <w:tblPr>
        <w:tblStyle w:val="Tablanormal3"/>
        <w:tblW w:w="0" w:type="auto"/>
        <w:tblLook w:val="04A0" w:firstRow="1" w:lastRow="0" w:firstColumn="1" w:lastColumn="0" w:noHBand="0" w:noVBand="1"/>
      </w:tblPr>
      <w:tblGrid>
        <w:gridCol w:w="2479"/>
        <w:gridCol w:w="2540"/>
        <w:gridCol w:w="1876"/>
        <w:gridCol w:w="1041"/>
      </w:tblGrid>
      <w:tr w:rsidR="0019678C" w:rsidRPr="0019678C" w14:paraId="71CAB3F2"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5FAC5B" w14:textId="77777777" w:rsidR="0019678C" w:rsidRPr="0019678C" w:rsidRDefault="0019678C" w:rsidP="0019678C">
            <w:r w:rsidRPr="0019678C">
              <w:t>Elemento</w:t>
            </w:r>
          </w:p>
        </w:tc>
        <w:tc>
          <w:tcPr>
            <w:tcW w:w="0" w:type="auto"/>
            <w:hideMark/>
          </w:tcPr>
          <w:p w14:paraId="6063EB7C"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Situación CCASA</w:t>
            </w:r>
          </w:p>
        </w:tc>
        <w:tc>
          <w:tcPr>
            <w:tcW w:w="0" w:type="auto"/>
            <w:hideMark/>
          </w:tcPr>
          <w:p w14:paraId="744DD85F"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Mejor práctica identificada</w:t>
            </w:r>
          </w:p>
        </w:tc>
        <w:tc>
          <w:tcPr>
            <w:tcW w:w="0" w:type="auto"/>
            <w:hideMark/>
          </w:tcPr>
          <w:p w14:paraId="6972BD07"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Brecha</w:t>
            </w:r>
          </w:p>
        </w:tc>
      </w:tr>
      <w:tr w:rsidR="0019678C" w:rsidRPr="0019678C" w14:paraId="5752D57B"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66352B" w14:textId="77777777" w:rsidR="0019678C" w:rsidRPr="0019678C" w:rsidRDefault="0019678C" w:rsidP="0019678C">
            <w:r w:rsidRPr="0019678C">
              <w:t>Medidas cautelares inmediatas</w:t>
            </w:r>
          </w:p>
        </w:tc>
        <w:tc>
          <w:tcPr>
            <w:tcW w:w="0" w:type="auto"/>
            <w:hideMark/>
          </w:tcPr>
          <w:p w14:paraId="5412559D"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(alejamiento, cambio centro, turno, jornada, permisos)</w:t>
            </w:r>
          </w:p>
        </w:tc>
        <w:tc>
          <w:tcPr>
            <w:tcW w:w="0" w:type="auto"/>
            <w:hideMark/>
          </w:tcPr>
          <w:p w14:paraId="5E6B3B34"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52CB2B8E"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699D969F"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1FD4A2EE" w14:textId="77777777" w:rsidR="0019678C" w:rsidRPr="0019678C" w:rsidRDefault="0019678C" w:rsidP="0019678C">
            <w:r w:rsidRPr="0019678C">
              <w:t>Separación acosador/a (no víctima)</w:t>
            </w:r>
          </w:p>
        </w:tc>
        <w:tc>
          <w:tcPr>
            <w:tcW w:w="0" w:type="auto"/>
            <w:hideMark/>
          </w:tcPr>
          <w:p w14:paraId="3B7B56BC"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No explícito</w:t>
            </w:r>
          </w:p>
        </w:tc>
        <w:tc>
          <w:tcPr>
            <w:tcW w:w="0" w:type="auto"/>
            <w:hideMark/>
          </w:tcPr>
          <w:p w14:paraId="05BB2EB6"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78FBA95F"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Menor</w:t>
            </w:r>
          </w:p>
        </w:tc>
      </w:tr>
      <w:tr w:rsidR="0019678C" w:rsidRPr="0019678C" w14:paraId="73F138A3"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84E5E" w14:textId="77777777" w:rsidR="0019678C" w:rsidRPr="0019678C" w:rsidRDefault="0019678C" w:rsidP="0019678C">
            <w:r w:rsidRPr="0019678C">
              <w:t>Acompañamiento psicosocial</w:t>
            </w:r>
          </w:p>
        </w:tc>
        <w:tc>
          <w:tcPr>
            <w:tcW w:w="0" w:type="auto"/>
            <w:hideMark/>
          </w:tcPr>
          <w:p w14:paraId="1CD3489D"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Parcial (acompañamiento asesoría, recursos CAPV)</w:t>
            </w:r>
          </w:p>
        </w:tc>
        <w:tc>
          <w:tcPr>
            <w:tcW w:w="0" w:type="auto"/>
            <w:hideMark/>
          </w:tcPr>
          <w:p w14:paraId="7095680E"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(derivación servicios, apoyo integral)</w:t>
            </w:r>
          </w:p>
        </w:tc>
        <w:tc>
          <w:tcPr>
            <w:tcW w:w="0" w:type="auto"/>
            <w:hideMark/>
          </w:tcPr>
          <w:p w14:paraId="2EC5C3B1"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rPr>
                <w:b/>
                <w:bCs/>
              </w:rPr>
              <w:t>Menor</w:t>
            </w:r>
          </w:p>
        </w:tc>
      </w:tr>
      <w:tr w:rsidR="0019678C" w:rsidRPr="0019678C" w14:paraId="25384BF2"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0816AF2B" w14:textId="77777777" w:rsidR="0019678C" w:rsidRPr="0019678C" w:rsidRDefault="0019678C" w:rsidP="0019678C">
            <w:r w:rsidRPr="0019678C">
              <w:t>Reparación proyecto profesional</w:t>
            </w:r>
          </w:p>
        </w:tc>
        <w:tc>
          <w:tcPr>
            <w:tcW w:w="0" w:type="auto"/>
            <w:hideMark/>
          </w:tcPr>
          <w:p w14:paraId="694AB21A"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(principio expreso)</w:t>
            </w:r>
          </w:p>
        </w:tc>
        <w:tc>
          <w:tcPr>
            <w:tcW w:w="0" w:type="auto"/>
            <w:hideMark/>
          </w:tcPr>
          <w:p w14:paraId="719F7319"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(AGE: reparación material y simbólica)</w:t>
            </w:r>
          </w:p>
        </w:tc>
        <w:tc>
          <w:tcPr>
            <w:tcW w:w="0" w:type="auto"/>
            <w:hideMark/>
          </w:tcPr>
          <w:p w14:paraId="0D0F7641"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Menor</w:t>
            </w:r>
          </w:p>
        </w:tc>
      </w:tr>
      <w:tr w:rsidR="0019678C" w:rsidRPr="0019678C" w14:paraId="52B660FD"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63C75" w14:textId="77777777" w:rsidR="0019678C" w:rsidRPr="0019678C" w:rsidRDefault="0019678C" w:rsidP="0019678C">
            <w:r w:rsidRPr="0019678C">
              <w:t>Formación reciclaje tras IT prolongada</w:t>
            </w:r>
          </w:p>
        </w:tc>
        <w:tc>
          <w:tcPr>
            <w:tcW w:w="0" w:type="auto"/>
            <w:hideMark/>
          </w:tcPr>
          <w:p w14:paraId="7F0A4185"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No</w:t>
            </w:r>
          </w:p>
        </w:tc>
        <w:tc>
          <w:tcPr>
            <w:tcW w:w="0" w:type="auto"/>
            <w:hideMark/>
          </w:tcPr>
          <w:p w14:paraId="4780969C"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w:t>
            </w:r>
            <w:proofErr w:type="spellStart"/>
            <w:r w:rsidRPr="0019678C">
              <w:t>InstMuj</w:t>
            </w:r>
            <w:proofErr w:type="spellEnd"/>
            <w:r w:rsidRPr="0019678C">
              <w:t>, 2024)</w:t>
            </w:r>
          </w:p>
        </w:tc>
        <w:tc>
          <w:tcPr>
            <w:tcW w:w="0" w:type="auto"/>
            <w:hideMark/>
          </w:tcPr>
          <w:p w14:paraId="2B1EABED"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Menor</w:t>
            </w:r>
          </w:p>
        </w:tc>
      </w:tr>
      <w:tr w:rsidR="0019678C" w:rsidRPr="0019678C" w14:paraId="522E633D"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39B3A519" w14:textId="77777777" w:rsidR="0019678C" w:rsidRPr="0019678C" w:rsidRDefault="0019678C" w:rsidP="0019678C">
            <w:r w:rsidRPr="0019678C">
              <w:t>Información recursos externos</w:t>
            </w:r>
          </w:p>
        </w:tc>
        <w:tc>
          <w:tcPr>
            <w:tcW w:w="0" w:type="auto"/>
            <w:hideMark/>
          </w:tcPr>
          <w:p w14:paraId="3BD18C18"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(Emakunde, teléfonos)</w:t>
            </w:r>
          </w:p>
        </w:tc>
        <w:tc>
          <w:tcPr>
            <w:tcW w:w="0" w:type="auto"/>
            <w:hideMark/>
          </w:tcPr>
          <w:p w14:paraId="70F850A7"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013B1201"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Ninguna</w:t>
            </w:r>
          </w:p>
        </w:tc>
      </w:tr>
    </w:tbl>
    <w:p w14:paraId="58A201D0" w14:textId="77777777" w:rsidR="0019678C" w:rsidRPr="0019678C" w:rsidRDefault="0019678C" w:rsidP="0019678C">
      <w:r w:rsidRPr="0019678C">
        <w:rPr>
          <w:b/>
          <w:bCs/>
        </w:rPr>
        <w:t>Análisis.</w:t>
      </w:r>
      <w:r w:rsidRPr="0019678C">
        <w:t xml:space="preserve"> CCASA reconoce expresamente el derecho de la víctima a la recuperación de su proyecto profesional y a la protección integral de la salud, lo que es avanzado para un protocolo de 2022. Sin embargo, no desarrolla mecanismos concretos más allá de la referencia a la asesoría confidencial y a los recursos de la CAPV.</w:t>
      </w:r>
    </w:p>
    <w:p w14:paraId="5A2C6805" w14:textId="77777777" w:rsidR="0019678C" w:rsidRPr="0019678C" w:rsidRDefault="0019678C" w:rsidP="0019678C">
      <w:r w:rsidRPr="0019678C">
        <w:rPr>
          <w:b/>
          <w:bCs/>
        </w:rPr>
        <w:t>Recomendación.</w:t>
      </w:r>
      <w:r w:rsidRPr="0019678C">
        <w:t xml:space="preserve"> Desarrollar las medidas de reparación siguiendo el modelo de la AGE (2024): reparación material y simbólica, escucha de propuestas de la víctima, restablecimiento de dignidad y reputación. Valorar la formación de reciclaje tras IT prolongada (</w:t>
      </w:r>
      <w:proofErr w:type="spellStart"/>
      <w:r w:rsidRPr="0019678C">
        <w:t>InstMuj</w:t>
      </w:r>
      <w:proofErr w:type="spellEnd"/>
      <w:r w:rsidRPr="0019678C">
        <w:t>, 2024).</w:t>
      </w:r>
    </w:p>
    <w:p w14:paraId="749F7163" w14:textId="77777777" w:rsidR="0019678C" w:rsidRPr="0019678C" w:rsidRDefault="0019678C" w:rsidP="0019678C">
      <w:pPr>
        <w:pStyle w:val="Ttulo3"/>
      </w:pPr>
      <w:r w:rsidRPr="0019678C">
        <w:t>Dimensión 10. Seguimiento, evaluación y registro</w:t>
      </w:r>
    </w:p>
    <w:tbl>
      <w:tblPr>
        <w:tblStyle w:val="Tablanormal3"/>
        <w:tblW w:w="0" w:type="auto"/>
        <w:tblLook w:val="04A0" w:firstRow="1" w:lastRow="0" w:firstColumn="1" w:lastColumn="0" w:noHBand="0" w:noVBand="1"/>
      </w:tblPr>
      <w:tblGrid>
        <w:gridCol w:w="2258"/>
        <w:gridCol w:w="2175"/>
        <w:gridCol w:w="2065"/>
        <w:gridCol w:w="1438"/>
      </w:tblGrid>
      <w:tr w:rsidR="0019678C" w:rsidRPr="0019678C" w14:paraId="4CB39FE3"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CDE08C" w14:textId="77777777" w:rsidR="0019678C" w:rsidRPr="0019678C" w:rsidRDefault="0019678C" w:rsidP="0019678C">
            <w:r w:rsidRPr="0019678C">
              <w:t>Elemento</w:t>
            </w:r>
          </w:p>
        </w:tc>
        <w:tc>
          <w:tcPr>
            <w:tcW w:w="0" w:type="auto"/>
            <w:hideMark/>
          </w:tcPr>
          <w:p w14:paraId="2C2C1ED2"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Situación CCASA</w:t>
            </w:r>
          </w:p>
        </w:tc>
        <w:tc>
          <w:tcPr>
            <w:tcW w:w="0" w:type="auto"/>
            <w:hideMark/>
          </w:tcPr>
          <w:p w14:paraId="33A72E77"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Mejor práctica identificada</w:t>
            </w:r>
          </w:p>
        </w:tc>
        <w:tc>
          <w:tcPr>
            <w:tcW w:w="0" w:type="auto"/>
            <w:hideMark/>
          </w:tcPr>
          <w:p w14:paraId="2FAE4C58"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Brecha</w:t>
            </w:r>
          </w:p>
        </w:tc>
      </w:tr>
      <w:tr w:rsidR="0019678C" w:rsidRPr="0019678C" w14:paraId="3793D409"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9B217" w14:textId="77777777" w:rsidR="0019678C" w:rsidRPr="0019678C" w:rsidRDefault="0019678C" w:rsidP="0019678C">
            <w:r w:rsidRPr="0019678C">
              <w:t xml:space="preserve">Seguimiento </w:t>
            </w:r>
            <w:proofErr w:type="spellStart"/>
            <w:r w:rsidRPr="0019678C">
              <w:t>post-expediente</w:t>
            </w:r>
            <w:proofErr w:type="spellEnd"/>
          </w:p>
        </w:tc>
        <w:tc>
          <w:tcPr>
            <w:tcW w:w="0" w:type="auto"/>
            <w:hideMark/>
          </w:tcPr>
          <w:p w14:paraId="6901E209"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No especificado (sin plazo)</w:t>
            </w:r>
          </w:p>
        </w:tc>
        <w:tc>
          <w:tcPr>
            <w:tcW w:w="0" w:type="auto"/>
            <w:hideMark/>
          </w:tcPr>
          <w:p w14:paraId="084970A1"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30 días naturales</w:t>
            </w:r>
          </w:p>
        </w:tc>
        <w:tc>
          <w:tcPr>
            <w:tcW w:w="0" w:type="auto"/>
            <w:hideMark/>
          </w:tcPr>
          <w:p w14:paraId="04727F8C"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Menor</w:t>
            </w:r>
          </w:p>
        </w:tc>
      </w:tr>
      <w:tr w:rsidR="0019678C" w:rsidRPr="0019678C" w14:paraId="2BC55255"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3D3A1D42" w14:textId="77777777" w:rsidR="0019678C" w:rsidRPr="0019678C" w:rsidRDefault="0019678C" w:rsidP="0019678C">
            <w:r w:rsidRPr="0019678C">
              <w:t>Informe anual</w:t>
            </w:r>
          </w:p>
        </w:tc>
        <w:tc>
          <w:tcPr>
            <w:tcW w:w="0" w:type="auto"/>
            <w:hideMark/>
          </w:tcPr>
          <w:p w14:paraId="79814B75"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(previsto)</w:t>
            </w:r>
          </w:p>
        </w:tc>
        <w:tc>
          <w:tcPr>
            <w:tcW w:w="0" w:type="auto"/>
            <w:hideMark/>
          </w:tcPr>
          <w:p w14:paraId="7038C994"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4D9A1931"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Ninguna</w:t>
            </w:r>
          </w:p>
        </w:tc>
      </w:tr>
      <w:tr w:rsidR="0019678C" w:rsidRPr="0019678C" w14:paraId="08A7903E"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43F13" w14:textId="77777777" w:rsidR="0019678C" w:rsidRPr="0019678C" w:rsidRDefault="0019678C" w:rsidP="0019678C">
            <w:r w:rsidRPr="0019678C">
              <w:t>Presentación a órganos paritarios</w:t>
            </w:r>
          </w:p>
        </w:tc>
        <w:tc>
          <w:tcPr>
            <w:tcW w:w="0" w:type="auto"/>
            <w:hideMark/>
          </w:tcPr>
          <w:p w14:paraId="74249E94"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(Comité Dirección, Comité empresa, CSS, Comisión Igualdad)</w:t>
            </w:r>
          </w:p>
        </w:tc>
        <w:tc>
          <w:tcPr>
            <w:tcW w:w="0" w:type="auto"/>
            <w:hideMark/>
          </w:tcPr>
          <w:p w14:paraId="3BE49C6F"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4C523427"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23452D10"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1F55465C" w14:textId="77777777" w:rsidR="0019678C" w:rsidRPr="0019678C" w:rsidRDefault="0019678C" w:rsidP="0019678C">
            <w:r w:rsidRPr="0019678C">
              <w:t>Indicadores definidos desagregados por sexo</w:t>
            </w:r>
          </w:p>
        </w:tc>
        <w:tc>
          <w:tcPr>
            <w:tcW w:w="0" w:type="auto"/>
            <w:hideMark/>
          </w:tcPr>
          <w:p w14:paraId="2578F4DD"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No especificados</w:t>
            </w:r>
          </w:p>
        </w:tc>
        <w:tc>
          <w:tcPr>
            <w:tcW w:w="0" w:type="auto"/>
            <w:hideMark/>
          </w:tcPr>
          <w:p w14:paraId="2C569A07"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(Orden CAE: 6 indicadores mínimos)</w:t>
            </w:r>
          </w:p>
        </w:tc>
        <w:tc>
          <w:tcPr>
            <w:tcW w:w="0" w:type="auto"/>
            <w:hideMark/>
          </w:tcPr>
          <w:p w14:paraId="115FCCEC"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rPr>
                <w:b/>
                <w:bCs/>
              </w:rPr>
              <w:t>Significativa</w:t>
            </w:r>
          </w:p>
        </w:tc>
      </w:tr>
      <w:tr w:rsidR="0019678C" w:rsidRPr="0019678C" w14:paraId="3181F22F"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E828D" w14:textId="77777777" w:rsidR="0019678C" w:rsidRPr="0019678C" w:rsidRDefault="0019678C" w:rsidP="0019678C">
            <w:r w:rsidRPr="0019678C">
              <w:t>Vinculación datos PRL</w:t>
            </w:r>
          </w:p>
        </w:tc>
        <w:tc>
          <w:tcPr>
            <w:tcW w:w="0" w:type="auto"/>
            <w:hideMark/>
          </w:tcPr>
          <w:p w14:paraId="0643167F"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No</w:t>
            </w:r>
          </w:p>
        </w:tc>
        <w:tc>
          <w:tcPr>
            <w:tcW w:w="0" w:type="auto"/>
            <w:hideMark/>
          </w:tcPr>
          <w:p w14:paraId="56C2AD40"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w:t>
            </w:r>
            <w:proofErr w:type="spellStart"/>
            <w:r w:rsidRPr="0019678C">
              <w:t>Osalan</w:t>
            </w:r>
            <w:proofErr w:type="spellEnd"/>
            <w:r w:rsidRPr="0019678C">
              <w:t>, 2025: absentismo, IT)</w:t>
            </w:r>
          </w:p>
        </w:tc>
        <w:tc>
          <w:tcPr>
            <w:tcW w:w="0" w:type="auto"/>
            <w:hideMark/>
          </w:tcPr>
          <w:p w14:paraId="057D430D"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Menor (frontera)</w:t>
            </w:r>
          </w:p>
        </w:tc>
      </w:tr>
      <w:tr w:rsidR="0019678C" w:rsidRPr="0019678C" w14:paraId="219665FA"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6134D235" w14:textId="77777777" w:rsidR="0019678C" w:rsidRPr="0019678C" w:rsidRDefault="0019678C" w:rsidP="0019678C">
            <w:r w:rsidRPr="0019678C">
              <w:t>Informe elaborado efectivamente</w:t>
            </w:r>
          </w:p>
        </w:tc>
        <w:tc>
          <w:tcPr>
            <w:tcW w:w="0" w:type="auto"/>
            <w:hideMark/>
          </w:tcPr>
          <w:p w14:paraId="427132FD"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No (no se ha elaborado por ausencia de casos)</w:t>
            </w:r>
          </w:p>
        </w:tc>
        <w:tc>
          <w:tcPr>
            <w:tcW w:w="0" w:type="auto"/>
            <w:hideMark/>
          </w:tcPr>
          <w:p w14:paraId="0BBDF7CB"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(con independencia de que haya casos)</w:t>
            </w:r>
          </w:p>
        </w:tc>
        <w:tc>
          <w:tcPr>
            <w:tcW w:w="0" w:type="auto"/>
            <w:hideMark/>
          </w:tcPr>
          <w:p w14:paraId="11D7DF18"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rPr>
                <w:b/>
                <w:bCs/>
              </w:rPr>
              <w:t>Significativa</w:t>
            </w:r>
          </w:p>
        </w:tc>
      </w:tr>
    </w:tbl>
    <w:p w14:paraId="21D2DB86" w14:textId="77777777" w:rsidR="0019678C" w:rsidRPr="0019678C" w:rsidRDefault="0019678C" w:rsidP="0019678C">
      <w:r w:rsidRPr="0019678C">
        <w:rPr>
          <w:b/>
          <w:bCs/>
        </w:rPr>
        <w:t>Análisis.</w:t>
      </w:r>
      <w:r w:rsidRPr="0019678C">
        <w:t xml:space="preserve"> CCASA establece un informe anual que se presenta a los cuatro órganos relevantes, lo que es una práctica de rendición de cuentas muy sólida. Sin embargo, no define los indicadores que debe contener ese informe, y este no se ha elaborado en los años de vigencia del protocolo por ausencia de casos formales registrados. Esta situación es habitual: en la experiencia de Red Kuorum con administraciones e instituciones públicas, la ausencia de casos formales registrados es la norma. Sin embargo, la ausencia de casos no debería equivaler a la ausencia de informe, por dos razones: primera, el informe cumple una función de rendición de cuentas y de visibilización del compromiso institucional; segunda, el informe puede y debe contener información que va más allá del registro de expedientes y que resulta valiosa para la prevención y la mejora continua.</w:t>
      </w:r>
    </w:p>
    <w:p w14:paraId="313C63E5" w14:textId="77777777" w:rsidR="0019678C" w:rsidRPr="0019678C" w:rsidRDefault="0019678C" w:rsidP="0019678C">
      <w:r w:rsidRPr="0019678C">
        <w:rPr>
          <w:b/>
          <w:bCs/>
        </w:rPr>
        <w:t>Propuesta de contenido mínimo del informe anual, incluyendo escenario de cero casos.</w:t>
      </w:r>
      <w:r w:rsidRPr="0019678C">
        <w:t xml:space="preserve"> El informe anual debería estructurarse en cuatro bloques:</w:t>
      </w:r>
    </w:p>
    <w:p w14:paraId="74D11537" w14:textId="77777777" w:rsidR="0019678C" w:rsidRPr="0019678C" w:rsidRDefault="0019678C" w:rsidP="0019678C">
      <w:r w:rsidRPr="0019678C">
        <w:rPr>
          <w:b/>
          <w:bCs/>
        </w:rPr>
        <w:t>Bloque 1. Registro de activaciones del protocolo.</w:t>
      </w:r>
      <w:r w:rsidRPr="0019678C">
        <w:t xml:space="preserve"> Número de comunicaciones recibidas por la asesoría confidencial (formales e informales), número de procedimientos informales iniciados, número de procedimientos formales iniciados, número de resoluciones emitidas, número de expedientes disciplinarios derivados. Todos los datos desagregados por sexo de la persona denunciante y de la denunciada. En caso de cero activaciones, se consigna expresamente: "Durante el periodo X no se ha recibido ninguna comunicación ni se ha activado el protocolo." Esto convierte la ausencia de casos en un dato registrado, no en una ausencia de informe.</w:t>
      </w:r>
    </w:p>
    <w:p w14:paraId="1427D4B2" w14:textId="77777777" w:rsidR="0019678C" w:rsidRPr="0019678C" w:rsidRDefault="0019678C" w:rsidP="0019678C">
      <w:r w:rsidRPr="0019678C">
        <w:rPr>
          <w:b/>
          <w:bCs/>
        </w:rPr>
        <w:t>Bloque 2. Estado de las medidas preventivas.</w:t>
      </w:r>
      <w:r w:rsidRPr="0019678C">
        <w:t xml:space="preserve"> Acciones de formación y sensibilización realizadas en el periodo: número, tipología, personas destinatarias, horas impartidas. Acciones de divulgación del protocolo realizadas. Estado de actualización de la composición de la asesoría confidencial. Verificación de que la información sobre el protocolo y la asesoría confidencial está accesible para toda la plantilla.</w:t>
      </w:r>
    </w:p>
    <w:p w14:paraId="571771ED" w14:textId="77777777" w:rsidR="0019678C" w:rsidRPr="0019678C" w:rsidRDefault="0019678C" w:rsidP="0019678C">
      <w:r w:rsidRPr="0019678C">
        <w:rPr>
          <w:b/>
          <w:bCs/>
        </w:rPr>
        <w:t>Bloque 3. Indicadores del entorno laboral vinculados.</w:t>
      </w:r>
      <w:r w:rsidRPr="0019678C">
        <w:t xml:space="preserve"> Este bloque conecta con la integración igualdad-PRL y se desarrollaría progresivamente a medida que se avance en esa integración. Podría incluir: datos de absentismo laboral desagregados por sexo (como indicador indirecto), resultados de la evaluación de riesgos psicosociales con perspectiva de género (cuando exista), y cualquier otro dato del servicio de prevención que pueda ser relevante para la detección de situaciones no declaradas. En los primeros informes, este bloque puede limitarse a señalar el estado de avance de la integración con PRL.</w:t>
      </w:r>
    </w:p>
    <w:p w14:paraId="397A72F4" w14:textId="77777777" w:rsidR="0019678C" w:rsidRPr="0019678C" w:rsidRDefault="0019678C" w:rsidP="0019678C">
      <w:r w:rsidRPr="0019678C">
        <w:rPr>
          <w:b/>
          <w:bCs/>
        </w:rPr>
        <w:t>Bloque 4. Valoración y propuestas.</w:t>
      </w:r>
      <w:r w:rsidRPr="0019678C">
        <w:t xml:space="preserve"> Valoración de la asesoría confidencial sobre el funcionamiento del protocolo, dificultades detectadas, propuestas de mejora, y necesidades formativas identificadas para el siguiente periodo.</w:t>
      </w:r>
    </w:p>
    <w:p w14:paraId="2998DD06" w14:textId="77777777" w:rsidR="0019678C" w:rsidRPr="0019678C" w:rsidRDefault="0019678C" w:rsidP="0019678C">
      <w:r w:rsidRPr="0019678C">
        <w:t>De esta forma, incluso en un año con cero incidencias formales, el informe tiene contenido sustantivo: recoge las acciones preventivas realizadas, evalúa el estado del protocolo y propone mejoras. Deja de ser un instrumento que solo se activa cuando hay casos y se convierte en una herramienta de gestión permanente.</w:t>
      </w:r>
    </w:p>
    <w:p w14:paraId="6863F59C" w14:textId="77777777" w:rsidR="0019678C" w:rsidRPr="0019678C" w:rsidRDefault="0019678C" w:rsidP="0019678C">
      <w:r w:rsidRPr="0019678C">
        <w:rPr>
          <w:b/>
          <w:bCs/>
        </w:rPr>
        <w:t>Recomendación.</w:t>
      </w:r>
      <w:r w:rsidRPr="0019678C">
        <w:t xml:space="preserve"> Definir el sistema de indicadores y la estructura del informe anual en el propio protocolo. La elaboración debería corresponder a la asesoría confidencial con el apoyo de la asistencia técnica en igualdad, y su presentación debería ser un punto fijo del orden del día de al menos una reunión anual de cada uno de los cuatro órganos destinatarios.</w:t>
      </w:r>
    </w:p>
    <w:p w14:paraId="5DD257FB" w14:textId="77777777" w:rsidR="0019678C" w:rsidRPr="0019678C" w:rsidRDefault="0019678C" w:rsidP="0019678C">
      <w:pPr>
        <w:pStyle w:val="Ttulo3"/>
      </w:pPr>
      <w:r w:rsidRPr="0019678C">
        <w:t>Dimensión 11. Coordinación igualdad-PRL</w:t>
      </w:r>
    </w:p>
    <w:tbl>
      <w:tblPr>
        <w:tblStyle w:val="Tablanormal3"/>
        <w:tblW w:w="0" w:type="auto"/>
        <w:tblLook w:val="04A0" w:firstRow="1" w:lastRow="0" w:firstColumn="1" w:lastColumn="0" w:noHBand="0" w:noVBand="1"/>
      </w:tblPr>
      <w:tblGrid>
        <w:gridCol w:w="2431"/>
        <w:gridCol w:w="2219"/>
        <w:gridCol w:w="1902"/>
        <w:gridCol w:w="1384"/>
      </w:tblGrid>
      <w:tr w:rsidR="0019678C" w:rsidRPr="0019678C" w14:paraId="4A8691BB"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86311E" w14:textId="77777777" w:rsidR="0019678C" w:rsidRPr="0019678C" w:rsidRDefault="0019678C" w:rsidP="0019678C">
            <w:r w:rsidRPr="0019678C">
              <w:t>Elemento</w:t>
            </w:r>
          </w:p>
        </w:tc>
        <w:tc>
          <w:tcPr>
            <w:tcW w:w="0" w:type="auto"/>
            <w:hideMark/>
          </w:tcPr>
          <w:p w14:paraId="5C172C2E"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Situación CCASA</w:t>
            </w:r>
          </w:p>
        </w:tc>
        <w:tc>
          <w:tcPr>
            <w:tcW w:w="0" w:type="auto"/>
            <w:hideMark/>
          </w:tcPr>
          <w:p w14:paraId="0006CA37"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Mejor práctica identificada</w:t>
            </w:r>
          </w:p>
        </w:tc>
        <w:tc>
          <w:tcPr>
            <w:tcW w:w="0" w:type="auto"/>
            <w:hideMark/>
          </w:tcPr>
          <w:p w14:paraId="1F8849DE"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Brecha</w:t>
            </w:r>
          </w:p>
        </w:tc>
      </w:tr>
      <w:tr w:rsidR="0019678C" w:rsidRPr="0019678C" w14:paraId="47B4480F"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1905F" w14:textId="77777777" w:rsidR="0019678C" w:rsidRPr="0019678C" w:rsidRDefault="0019678C" w:rsidP="0019678C">
            <w:r w:rsidRPr="0019678C">
              <w:t>Doble naturaleza reconocida</w:t>
            </w:r>
          </w:p>
        </w:tc>
        <w:tc>
          <w:tcPr>
            <w:tcW w:w="0" w:type="auto"/>
            <w:hideMark/>
          </w:tcPr>
          <w:p w14:paraId="165C5366"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(introducción)</w:t>
            </w:r>
          </w:p>
        </w:tc>
        <w:tc>
          <w:tcPr>
            <w:tcW w:w="0" w:type="auto"/>
            <w:hideMark/>
          </w:tcPr>
          <w:p w14:paraId="6EF81D16"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3F80B533"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5BFDF82C"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6A3D3BD1" w14:textId="77777777" w:rsidR="0019678C" w:rsidRPr="0019678C" w:rsidRDefault="0019678C" w:rsidP="0019678C">
            <w:r w:rsidRPr="0019678C">
              <w:t>PRL en asesoría confidencial</w:t>
            </w:r>
          </w:p>
        </w:tc>
        <w:tc>
          <w:tcPr>
            <w:tcW w:w="0" w:type="auto"/>
            <w:hideMark/>
          </w:tcPr>
          <w:p w14:paraId="4A2CAEFF"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(IMQ como asesora)</w:t>
            </w:r>
          </w:p>
        </w:tc>
        <w:tc>
          <w:tcPr>
            <w:tcW w:w="0" w:type="auto"/>
            <w:hideMark/>
          </w:tcPr>
          <w:p w14:paraId="2F423FF5"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(integrada)</w:t>
            </w:r>
          </w:p>
        </w:tc>
        <w:tc>
          <w:tcPr>
            <w:tcW w:w="0" w:type="auto"/>
            <w:hideMark/>
          </w:tcPr>
          <w:p w14:paraId="1B9C733F"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Parcial</w:t>
            </w:r>
          </w:p>
        </w:tc>
      </w:tr>
      <w:tr w:rsidR="0019678C" w:rsidRPr="0019678C" w14:paraId="72CBD71A"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6AA58" w14:textId="77777777" w:rsidR="0019678C" w:rsidRPr="0019678C" w:rsidRDefault="0019678C" w:rsidP="0019678C">
            <w:r w:rsidRPr="0019678C">
              <w:t>Evaluación riesgos psicosociales vinculada</w:t>
            </w:r>
          </w:p>
        </w:tc>
        <w:tc>
          <w:tcPr>
            <w:tcW w:w="0" w:type="auto"/>
            <w:hideMark/>
          </w:tcPr>
          <w:p w14:paraId="1B61BD33"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No (anexo IMQ 2022 prevé integración futura)</w:t>
            </w:r>
          </w:p>
        </w:tc>
        <w:tc>
          <w:tcPr>
            <w:tcW w:w="0" w:type="auto"/>
            <w:hideMark/>
          </w:tcPr>
          <w:p w14:paraId="0FA40F18"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w:t>
            </w:r>
            <w:proofErr w:type="spellStart"/>
            <w:r w:rsidRPr="0019678C">
              <w:t>Osalan</w:t>
            </w:r>
            <w:proofErr w:type="spellEnd"/>
            <w:r w:rsidRPr="0019678C">
              <w:t>, 2025)</w:t>
            </w:r>
          </w:p>
        </w:tc>
        <w:tc>
          <w:tcPr>
            <w:tcW w:w="0" w:type="auto"/>
            <w:hideMark/>
          </w:tcPr>
          <w:p w14:paraId="23E3BCB9"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rPr>
                <w:b/>
                <w:bCs/>
              </w:rPr>
              <w:t>Significativa</w:t>
            </w:r>
          </w:p>
        </w:tc>
      </w:tr>
      <w:tr w:rsidR="0019678C" w:rsidRPr="0019678C" w14:paraId="07BC4EC7"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1107EEBE" w14:textId="77777777" w:rsidR="0019678C" w:rsidRPr="0019678C" w:rsidRDefault="0019678C" w:rsidP="0019678C">
            <w:r w:rsidRPr="0019678C">
              <w:t>Formación igualdad para personal PRL</w:t>
            </w:r>
          </w:p>
        </w:tc>
        <w:tc>
          <w:tcPr>
            <w:tcW w:w="0" w:type="auto"/>
            <w:hideMark/>
          </w:tcPr>
          <w:p w14:paraId="785EB0E2"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No especificada</w:t>
            </w:r>
          </w:p>
        </w:tc>
        <w:tc>
          <w:tcPr>
            <w:tcW w:w="0" w:type="auto"/>
            <w:hideMark/>
          </w:tcPr>
          <w:p w14:paraId="63B4C157"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 (</w:t>
            </w:r>
            <w:proofErr w:type="spellStart"/>
            <w:r w:rsidRPr="0019678C">
              <w:t>Osalan</w:t>
            </w:r>
            <w:proofErr w:type="spellEnd"/>
            <w:r w:rsidRPr="0019678C">
              <w:t>, exigida)</w:t>
            </w:r>
          </w:p>
        </w:tc>
        <w:tc>
          <w:tcPr>
            <w:tcW w:w="0" w:type="auto"/>
            <w:hideMark/>
          </w:tcPr>
          <w:p w14:paraId="286A0E88"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Menor</w:t>
            </w:r>
          </w:p>
        </w:tc>
      </w:tr>
      <w:tr w:rsidR="0019678C" w:rsidRPr="0019678C" w14:paraId="3500D06B"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6D3D3" w14:textId="77777777" w:rsidR="0019678C" w:rsidRPr="0019678C" w:rsidRDefault="0019678C" w:rsidP="0019678C">
            <w:r w:rsidRPr="0019678C">
              <w:t>Medidas preventivas validadas en CSS</w:t>
            </w:r>
          </w:p>
        </w:tc>
        <w:tc>
          <w:tcPr>
            <w:tcW w:w="0" w:type="auto"/>
            <w:hideMark/>
          </w:tcPr>
          <w:p w14:paraId="129933F3"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 (apartado 9.2.3)</w:t>
            </w:r>
          </w:p>
        </w:tc>
        <w:tc>
          <w:tcPr>
            <w:tcW w:w="0" w:type="auto"/>
            <w:hideMark/>
          </w:tcPr>
          <w:p w14:paraId="1A6AB324"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0A6738F5"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710F5B83"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7B48624C" w14:textId="77777777" w:rsidR="0019678C" w:rsidRPr="0019678C" w:rsidRDefault="0019678C" w:rsidP="0019678C">
            <w:r w:rsidRPr="0019678C">
              <w:t>Informe presentado a CSS</w:t>
            </w:r>
          </w:p>
        </w:tc>
        <w:tc>
          <w:tcPr>
            <w:tcW w:w="0" w:type="auto"/>
            <w:hideMark/>
          </w:tcPr>
          <w:p w14:paraId="22EFFE1D"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6BF465CA"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19F1EC9F"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Ninguna</w:t>
            </w:r>
          </w:p>
        </w:tc>
      </w:tr>
    </w:tbl>
    <w:p w14:paraId="7536A2ED" w14:textId="77777777" w:rsidR="0019678C" w:rsidRPr="0019678C" w:rsidRDefault="0019678C" w:rsidP="0019678C">
      <w:r w:rsidRPr="0019678C">
        <w:rPr>
          <w:b/>
          <w:bCs/>
        </w:rPr>
        <w:t>Análisis.</w:t>
      </w:r>
      <w:r w:rsidRPr="0019678C">
        <w:t xml:space="preserve"> CCASA tiene una posición de partida privilegiada: reconoce la doble naturaleza del acoso, incluye a la persona técnica de PRL en la asesoría confidencial, y prevé que las medidas preventivas resultantes se validen en el Comité de Seguridad y Salud. Sin embargo, la integración real con el sistema de PRL no se ha producido: el anexo de IMQ de 2022 señala que las medidas derivadas de la LO 10/2022 se incorporarán en la próxima revisión de la Evaluación Inicial de Riesgos, pero esta integración no consta realizada. Existe insatisfacción con la capacidad del servicio de prevención actual para integrar la perspectiva de género, y está previsto un cambio de servicio para el próximo año. La oportunidad de CCASA es dar el paso desde la coordinación nominal hacia la integración efectiva, y el cambio de servicio de prevención es el momento óptimo para ello.</w:t>
      </w:r>
    </w:p>
    <w:p w14:paraId="4C15657E" w14:textId="77777777" w:rsidR="0019678C" w:rsidRPr="0019678C" w:rsidRDefault="0019678C" w:rsidP="0019678C">
      <w:r w:rsidRPr="0019678C">
        <w:rPr>
          <w:b/>
          <w:bCs/>
        </w:rPr>
        <w:t>Recomendación.</w:t>
      </w:r>
      <w:r w:rsidRPr="0019678C">
        <w:t xml:space="preserve"> Integrar la prevención del acoso en la evaluación de riesgos psicosociales. Incluir en el protocolo el requisito de que el servicio de prevención cuente con competencia en igualdad, lo que proporcionaría un marco para el pliego de condiciones del nuevo servicio. Exigir formación en igualdad para el personal de prevención. Coordinar la investigación de daños a la salud con el protocolo, siguiendo </w:t>
      </w:r>
      <w:proofErr w:type="spellStart"/>
      <w:r w:rsidRPr="0019678C">
        <w:t>Osalan</w:t>
      </w:r>
      <w:proofErr w:type="spellEnd"/>
      <w:r w:rsidRPr="0019678C">
        <w:t xml:space="preserve"> (2025).</w:t>
      </w:r>
    </w:p>
    <w:p w14:paraId="6BE3754D" w14:textId="77777777" w:rsidR="0019678C" w:rsidRPr="0019678C" w:rsidRDefault="0019678C" w:rsidP="0019678C">
      <w:pPr>
        <w:pStyle w:val="Ttulo3"/>
      </w:pPr>
      <w:r w:rsidRPr="0019678C">
        <w:t>Dimensión 12. Actualización normativa</w:t>
      </w:r>
    </w:p>
    <w:tbl>
      <w:tblPr>
        <w:tblStyle w:val="Tablanormal3"/>
        <w:tblW w:w="0" w:type="auto"/>
        <w:tblLook w:val="04A0" w:firstRow="1" w:lastRow="0" w:firstColumn="1" w:lastColumn="0" w:noHBand="0" w:noVBand="1"/>
      </w:tblPr>
      <w:tblGrid>
        <w:gridCol w:w="2309"/>
        <w:gridCol w:w="2080"/>
        <w:gridCol w:w="1818"/>
        <w:gridCol w:w="1729"/>
      </w:tblGrid>
      <w:tr w:rsidR="0019678C" w:rsidRPr="0019678C" w14:paraId="474FBFFB" w14:textId="77777777" w:rsidTr="001967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01805B5" w14:textId="77777777" w:rsidR="0019678C" w:rsidRPr="0019678C" w:rsidRDefault="0019678C" w:rsidP="0019678C">
            <w:r w:rsidRPr="0019678C">
              <w:t>Elemento</w:t>
            </w:r>
          </w:p>
        </w:tc>
        <w:tc>
          <w:tcPr>
            <w:tcW w:w="0" w:type="auto"/>
            <w:hideMark/>
          </w:tcPr>
          <w:p w14:paraId="049FB89D"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Situación CCASA</w:t>
            </w:r>
          </w:p>
        </w:tc>
        <w:tc>
          <w:tcPr>
            <w:tcW w:w="0" w:type="auto"/>
            <w:hideMark/>
          </w:tcPr>
          <w:p w14:paraId="7E7A19ED"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Normativa vigente</w:t>
            </w:r>
          </w:p>
        </w:tc>
        <w:tc>
          <w:tcPr>
            <w:tcW w:w="0" w:type="auto"/>
            <w:hideMark/>
          </w:tcPr>
          <w:p w14:paraId="2D419076" w14:textId="77777777" w:rsidR="0019678C" w:rsidRPr="0019678C" w:rsidRDefault="0019678C" w:rsidP="0019678C">
            <w:pPr>
              <w:cnfStyle w:val="100000000000" w:firstRow="1" w:lastRow="0" w:firstColumn="0" w:lastColumn="0" w:oddVBand="0" w:evenVBand="0" w:oddHBand="0" w:evenHBand="0" w:firstRowFirstColumn="0" w:firstRowLastColumn="0" w:lastRowFirstColumn="0" w:lastRowLastColumn="0"/>
            </w:pPr>
            <w:r w:rsidRPr="0019678C">
              <w:t>Brecha</w:t>
            </w:r>
          </w:p>
        </w:tc>
      </w:tr>
      <w:tr w:rsidR="0019678C" w:rsidRPr="0019678C" w14:paraId="71A04185"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4D41A" w14:textId="77777777" w:rsidR="0019678C" w:rsidRPr="0019678C" w:rsidRDefault="0019678C" w:rsidP="0019678C">
            <w:r w:rsidRPr="0019678C">
              <w:t>LO 3/2007</w:t>
            </w:r>
          </w:p>
        </w:tc>
        <w:tc>
          <w:tcPr>
            <w:tcW w:w="0" w:type="auto"/>
            <w:hideMark/>
          </w:tcPr>
          <w:p w14:paraId="57C9D411"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Sí</w:t>
            </w:r>
          </w:p>
        </w:tc>
        <w:tc>
          <w:tcPr>
            <w:tcW w:w="0" w:type="auto"/>
            <w:hideMark/>
          </w:tcPr>
          <w:p w14:paraId="74D97C38"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Vigente</w:t>
            </w:r>
          </w:p>
        </w:tc>
        <w:tc>
          <w:tcPr>
            <w:tcW w:w="0" w:type="auto"/>
            <w:hideMark/>
          </w:tcPr>
          <w:p w14:paraId="567F6DB3"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Ninguna</w:t>
            </w:r>
          </w:p>
        </w:tc>
      </w:tr>
      <w:tr w:rsidR="0019678C" w:rsidRPr="0019678C" w14:paraId="35C482F5"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2BFE6ED3" w14:textId="77777777" w:rsidR="0019678C" w:rsidRPr="0019678C" w:rsidRDefault="0019678C" w:rsidP="0019678C">
            <w:r w:rsidRPr="0019678C">
              <w:t>Ley 4/2005 vasca</w:t>
            </w:r>
          </w:p>
        </w:tc>
        <w:tc>
          <w:tcPr>
            <w:tcW w:w="0" w:type="auto"/>
            <w:hideMark/>
          </w:tcPr>
          <w:p w14:paraId="5AEE5085"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Sí</w:t>
            </w:r>
          </w:p>
        </w:tc>
        <w:tc>
          <w:tcPr>
            <w:tcW w:w="0" w:type="auto"/>
            <w:hideMark/>
          </w:tcPr>
          <w:p w14:paraId="0393DD2E"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Refundida en DL 1/2023</w:t>
            </w:r>
          </w:p>
        </w:tc>
        <w:tc>
          <w:tcPr>
            <w:tcW w:w="0" w:type="auto"/>
            <w:hideMark/>
          </w:tcPr>
          <w:p w14:paraId="5A98DF89"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rPr>
                <w:b/>
                <w:bCs/>
              </w:rPr>
              <w:t>Desactualizada</w:t>
            </w:r>
          </w:p>
        </w:tc>
      </w:tr>
      <w:tr w:rsidR="0019678C" w:rsidRPr="0019678C" w14:paraId="65DF8288"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0B1F7" w14:textId="77777777" w:rsidR="0019678C" w:rsidRPr="0019678C" w:rsidRDefault="0019678C" w:rsidP="0019678C">
            <w:r w:rsidRPr="0019678C">
              <w:t>LO 10/2022 libertad sexual</w:t>
            </w:r>
          </w:p>
        </w:tc>
        <w:tc>
          <w:tcPr>
            <w:tcW w:w="0" w:type="auto"/>
            <w:hideMark/>
          </w:tcPr>
          <w:p w14:paraId="1D183D14"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No (anexo IMQ no integrado)</w:t>
            </w:r>
          </w:p>
        </w:tc>
        <w:tc>
          <w:tcPr>
            <w:tcW w:w="0" w:type="auto"/>
            <w:hideMark/>
          </w:tcPr>
          <w:p w14:paraId="45EBF4C4"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Vigente</w:t>
            </w:r>
          </w:p>
        </w:tc>
        <w:tc>
          <w:tcPr>
            <w:tcW w:w="0" w:type="auto"/>
            <w:hideMark/>
          </w:tcPr>
          <w:p w14:paraId="0819EE81"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rPr>
                <w:b/>
                <w:bCs/>
              </w:rPr>
              <w:t>Significativa</w:t>
            </w:r>
          </w:p>
        </w:tc>
      </w:tr>
      <w:tr w:rsidR="0019678C" w:rsidRPr="0019678C" w14:paraId="1A8C7250"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4A9F9A09" w14:textId="77777777" w:rsidR="0019678C" w:rsidRPr="0019678C" w:rsidRDefault="0019678C" w:rsidP="0019678C">
            <w:r w:rsidRPr="0019678C">
              <w:t>Decreto Legislativo 1/2023 vasco</w:t>
            </w:r>
          </w:p>
        </w:tc>
        <w:tc>
          <w:tcPr>
            <w:tcW w:w="0" w:type="auto"/>
            <w:hideMark/>
          </w:tcPr>
          <w:p w14:paraId="67E5240F"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No</w:t>
            </w:r>
          </w:p>
        </w:tc>
        <w:tc>
          <w:tcPr>
            <w:tcW w:w="0" w:type="auto"/>
            <w:hideMark/>
          </w:tcPr>
          <w:p w14:paraId="5CA536A7"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Vigente</w:t>
            </w:r>
          </w:p>
        </w:tc>
        <w:tc>
          <w:tcPr>
            <w:tcW w:w="0" w:type="auto"/>
            <w:hideMark/>
          </w:tcPr>
          <w:p w14:paraId="492E9164"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rPr>
                <w:b/>
                <w:bCs/>
              </w:rPr>
              <w:t>Significativa</w:t>
            </w:r>
          </w:p>
        </w:tc>
      </w:tr>
      <w:tr w:rsidR="0019678C" w:rsidRPr="0019678C" w14:paraId="121E29DE"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A1765" w14:textId="77777777" w:rsidR="0019678C" w:rsidRPr="0019678C" w:rsidRDefault="0019678C" w:rsidP="0019678C">
            <w:r w:rsidRPr="0019678C">
              <w:t>Convenio 190 OIT</w:t>
            </w:r>
          </w:p>
        </w:tc>
        <w:tc>
          <w:tcPr>
            <w:tcW w:w="0" w:type="auto"/>
            <w:hideMark/>
          </w:tcPr>
          <w:p w14:paraId="3330373D"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No</w:t>
            </w:r>
          </w:p>
        </w:tc>
        <w:tc>
          <w:tcPr>
            <w:tcW w:w="0" w:type="auto"/>
            <w:hideMark/>
          </w:tcPr>
          <w:p w14:paraId="5BC3E5D1"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Ratificado por España</w:t>
            </w:r>
          </w:p>
        </w:tc>
        <w:tc>
          <w:tcPr>
            <w:tcW w:w="0" w:type="auto"/>
            <w:hideMark/>
          </w:tcPr>
          <w:p w14:paraId="055467C8"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Menor</w:t>
            </w:r>
          </w:p>
        </w:tc>
      </w:tr>
      <w:tr w:rsidR="0019678C" w:rsidRPr="0019678C" w14:paraId="4B2DAE17" w14:textId="77777777" w:rsidTr="0019678C">
        <w:tc>
          <w:tcPr>
            <w:cnfStyle w:val="001000000000" w:firstRow="0" w:lastRow="0" w:firstColumn="1" w:lastColumn="0" w:oddVBand="0" w:evenVBand="0" w:oddHBand="0" w:evenHBand="0" w:firstRowFirstColumn="0" w:firstRowLastColumn="0" w:lastRowFirstColumn="0" w:lastRowLastColumn="0"/>
            <w:tcW w:w="0" w:type="auto"/>
            <w:hideMark/>
          </w:tcPr>
          <w:p w14:paraId="2A38E4B2" w14:textId="77777777" w:rsidR="0019678C" w:rsidRPr="0019678C" w:rsidRDefault="0019678C" w:rsidP="0019678C">
            <w:r w:rsidRPr="0019678C">
              <w:t>Directiva UE 2024/1385</w:t>
            </w:r>
          </w:p>
        </w:tc>
        <w:tc>
          <w:tcPr>
            <w:tcW w:w="0" w:type="auto"/>
            <w:hideMark/>
          </w:tcPr>
          <w:p w14:paraId="63AA393C"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No</w:t>
            </w:r>
          </w:p>
        </w:tc>
        <w:tc>
          <w:tcPr>
            <w:tcW w:w="0" w:type="auto"/>
            <w:hideMark/>
          </w:tcPr>
          <w:p w14:paraId="146291F5"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Vigente</w:t>
            </w:r>
          </w:p>
        </w:tc>
        <w:tc>
          <w:tcPr>
            <w:tcW w:w="0" w:type="auto"/>
            <w:hideMark/>
          </w:tcPr>
          <w:p w14:paraId="248631B5" w14:textId="77777777" w:rsidR="0019678C" w:rsidRPr="0019678C" w:rsidRDefault="0019678C" w:rsidP="0019678C">
            <w:pPr>
              <w:cnfStyle w:val="000000000000" w:firstRow="0" w:lastRow="0" w:firstColumn="0" w:lastColumn="0" w:oddVBand="0" w:evenVBand="0" w:oddHBand="0" w:evenHBand="0" w:firstRowFirstColumn="0" w:firstRowLastColumn="0" w:lastRowFirstColumn="0" w:lastRowLastColumn="0"/>
            </w:pPr>
            <w:r w:rsidRPr="0019678C">
              <w:t>Menor</w:t>
            </w:r>
          </w:p>
        </w:tc>
      </w:tr>
      <w:tr w:rsidR="0019678C" w:rsidRPr="0019678C" w14:paraId="2D47D930" w14:textId="77777777" w:rsidTr="00196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C912E" w14:textId="77777777" w:rsidR="0019678C" w:rsidRPr="0019678C" w:rsidRDefault="0019678C" w:rsidP="0019678C">
            <w:r w:rsidRPr="0019678C">
              <w:t>RD 901/2020 planes igualdad</w:t>
            </w:r>
          </w:p>
        </w:tc>
        <w:tc>
          <w:tcPr>
            <w:tcW w:w="0" w:type="auto"/>
            <w:hideMark/>
          </w:tcPr>
          <w:p w14:paraId="6FDA6FF8"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No referenciado</w:t>
            </w:r>
          </w:p>
        </w:tc>
        <w:tc>
          <w:tcPr>
            <w:tcW w:w="0" w:type="auto"/>
            <w:hideMark/>
          </w:tcPr>
          <w:p w14:paraId="2A066A44"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Vigente</w:t>
            </w:r>
          </w:p>
        </w:tc>
        <w:tc>
          <w:tcPr>
            <w:tcW w:w="0" w:type="auto"/>
            <w:hideMark/>
          </w:tcPr>
          <w:p w14:paraId="53277F34" w14:textId="77777777" w:rsidR="0019678C" w:rsidRPr="0019678C" w:rsidRDefault="0019678C" w:rsidP="0019678C">
            <w:pPr>
              <w:cnfStyle w:val="000000100000" w:firstRow="0" w:lastRow="0" w:firstColumn="0" w:lastColumn="0" w:oddVBand="0" w:evenVBand="0" w:oddHBand="1" w:evenHBand="0" w:firstRowFirstColumn="0" w:firstRowLastColumn="0" w:lastRowFirstColumn="0" w:lastRowLastColumn="0"/>
            </w:pPr>
            <w:r w:rsidRPr="0019678C">
              <w:t>Menor</w:t>
            </w:r>
          </w:p>
        </w:tc>
      </w:tr>
    </w:tbl>
    <w:p w14:paraId="3863E479" w14:textId="77777777" w:rsidR="0019678C" w:rsidRPr="0019678C" w:rsidRDefault="0019678C" w:rsidP="0019678C">
      <w:r w:rsidRPr="0019678C">
        <w:rPr>
          <w:b/>
          <w:bCs/>
        </w:rPr>
        <w:t>Análisis.</w:t>
      </w:r>
      <w:r w:rsidRPr="0019678C">
        <w:t xml:space="preserve"> El marco normativo del protocolo refleja el momento de su elaboración (enero 2022): anterior a la LO 10/2022, anterior al Decreto Legislativo 1/2023 vasco, y sin referencia al Convenio 190 de la OIT ni a la Directiva europea 2024/1385. La referencia a la Ley 4/2005 está desactualizada ya que ha sido refundida.</w:t>
      </w:r>
    </w:p>
    <w:p w14:paraId="6B40CE38" w14:textId="77777777" w:rsidR="0019678C" w:rsidRDefault="0019678C" w:rsidP="0019678C">
      <w:r w:rsidRPr="0019678C">
        <w:rPr>
          <w:b/>
          <w:bCs/>
        </w:rPr>
        <w:t>Recomendación.</w:t>
      </w:r>
      <w:r w:rsidRPr="0019678C">
        <w:t xml:space="preserve"> Actualizar todas las referencias normativas al marco vigente.</w:t>
      </w:r>
    </w:p>
    <w:p w14:paraId="033764B4" w14:textId="77777777" w:rsidR="0019678C" w:rsidRPr="0019678C" w:rsidRDefault="0019678C" w:rsidP="0019678C"/>
    <w:p w14:paraId="30343980" w14:textId="77777777" w:rsidR="0019678C" w:rsidRPr="0019678C" w:rsidRDefault="0019678C" w:rsidP="0019678C">
      <w:pPr>
        <w:pStyle w:val="Ttulo2"/>
      </w:pPr>
      <w:r w:rsidRPr="0019678C">
        <w:t>3.3. Síntesis del diagnóstico</w:t>
      </w:r>
    </w:p>
    <w:p w14:paraId="5E8EA06A" w14:textId="77777777" w:rsidR="0019678C" w:rsidRPr="0019678C" w:rsidRDefault="0019678C" w:rsidP="0019678C">
      <w:r w:rsidRPr="0019678C">
        <w:t>El protocolo vigente de CCASA es un documento sólido, bien estructurado y con elementos que, en su momento, se situaban en la vanguardia de las prácticas del entorno vasco. Sus puntos fuertes son notables: el reconocimiento de la doble naturaleza del acoso, la configuración tripartita de la asesoría confidencial con asesoría de PRL, el catálogo exhaustivo de garantías procesales (incluyendo la no revictimización y la reparación), la doble vía procedimental con plazos concretos, el régimen sancionador detallado con escala de gravedad y once circunstancias agravantes, la formación planificada con contenidos mínimos, y la rendición de cuentas ante cuatro órganos.</w:t>
      </w:r>
    </w:p>
    <w:p w14:paraId="20ACF633" w14:textId="77777777" w:rsidR="0019678C" w:rsidRPr="0019678C" w:rsidRDefault="0019678C" w:rsidP="0019678C">
      <w:r w:rsidRPr="0019678C">
        <w:t xml:space="preserve">Sin embargo, tres años y medio después de su aprobación, presenta </w:t>
      </w:r>
      <w:r w:rsidRPr="0019678C">
        <w:rPr>
          <w:b/>
          <w:bCs/>
        </w:rPr>
        <w:t>cuatro brechas significativas</w:t>
      </w:r>
      <w:r w:rsidRPr="0019678C">
        <w:t xml:space="preserve"> que justifican su reelaboración: la no incorporación de la LO 10/2022 y el concepto ampliado de conductas contra la libertad sexual; la desactualización del marco normativo vasco (Decreto Legislativo 1/2023); la falta de integración efectiva con el sistema de PRL (pese a tener la base para hacerlo); y la ausencia de un sistema de indicadores de seguimiento definido y de un informe anual que funcione con independencia de la existencia de casos.</w:t>
      </w:r>
    </w:p>
    <w:p w14:paraId="266DC763" w14:textId="77777777" w:rsidR="0019678C" w:rsidRDefault="0019678C" w:rsidP="0019678C">
      <w:r w:rsidRPr="0019678C">
        <w:t xml:space="preserve">A estas brechas significativas se suman </w:t>
      </w:r>
      <w:r w:rsidRPr="0019678C">
        <w:rPr>
          <w:b/>
          <w:bCs/>
        </w:rPr>
        <w:t>varias brechas menores</w:t>
      </w:r>
      <w:r w:rsidRPr="0019678C">
        <w:t xml:space="preserve"> que pueden abordarse en la reelaboración: la especificación del ámbito espacial, la inclusión expresa del acoso digital, la explicitación de las categorías de personal protegido, la fijación de plazos para resolución y seguimiento </w:t>
      </w:r>
      <w:proofErr w:type="spellStart"/>
      <w:r w:rsidRPr="0019678C">
        <w:t>post-expediente</w:t>
      </w:r>
      <w:proofErr w:type="spellEnd"/>
      <w:r w:rsidRPr="0019678C">
        <w:t>, la conversión de la formación de la asesoría de recomendable a obligatoria, la formalización de la asistencia técnica en igualdad, la exigencia de perspectiva de género al servicio de prevención, y el desarrollo de las medidas de reparación integral.</w:t>
      </w:r>
    </w:p>
    <w:p w14:paraId="279C69EA" w14:textId="77777777" w:rsidR="0019678C" w:rsidRPr="0019678C" w:rsidRDefault="0019678C" w:rsidP="0019678C"/>
    <w:p w14:paraId="5C86F808" w14:textId="77777777" w:rsidR="0019678C" w:rsidRPr="0019678C" w:rsidRDefault="0019678C" w:rsidP="0019678C">
      <w:pPr>
        <w:pStyle w:val="Ttulo2"/>
      </w:pPr>
      <w:r w:rsidRPr="0019678C">
        <w:t>3.4. Batería de decisiones para la Comisión de Igualdad</w:t>
      </w:r>
    </w:p>
    <w:p w14:paraId="40E6274B" w14:textId="77777777" w:rsidR="0019678C" w:rsidRPr="0019678C" w:rsidRDefault="0019678C" w:rsidP="0019678C">
      <w:r w:rsidRPr="0019678C">
        <w:t>Las siguientes cuestiones requieren una decisión expresa de CCASA, ya que implican opciones de diseño sobre las que el análisis comparativo ofrece alternativas pero no una única respuesta correcta. Cada pregunta se acompaña de la recomendación técnica de Red Kuorum y de las opciones disponibles.</w:t>
      </w:r>
    </w:p>
    <w:p w14:paraId="587E40A9" w14:textId="77777777" w:rsidR="0019678C" w:rsidRPr="0019678C" w:rsidRDefault="0019678C" w:rsidP="0019678C">
      <w:r w:rsidRPr="0019678C">
        <w:rPr>
          <w:b/>
          <w:bCs/>
        </w:rPr>
        <w:t>1. Alcance conceptual: ¿ampliar a conductas contra la libertad sexual?</w:t>
      </w:r>
      <w:r w:rsidRPr="0019678C">
        <w:t xml:space="preserve"> El protocolo actual cubre el acoso sexual y el acoso por razón de sexo. La LO 10/2022 obliga a incluir "otras conductas contrarias a la libertad sexual y la integridad moral". ¿Quiere CCASA incorporar esta ampliación? </w:t>
      </w:r>
      <w:r w:rsidRPr="0019678C">
        <w:rPr>
          <w:i/>
          <w:iCs/>
        </w:rPr>
        <w:t>Recomendación RK: Sí. Es una obligación legal y alinea el protocolo con los modelos más recientes.</w:t>
      </w:r>
    </w:p>
    <w:p w14:paraId="7E837A1E" w14:textId="77777777" w:rsidR="0019678C" w:rsidRPr="0019678C" w:rsidRDefault="0019678C" w:rsidP="0019678C">
      <w:r w:rsidRPr="0019678C">
        <w:rPr>
          <w:b/>
          <w:bCs/>
        </w:rPr>
        <w:t>2. Alcance personal: ¿hasta dónde extender la protección?</w:t>
      </w:r>
      <w:r w:rsidRPr="0019678C">
        <w:t xml:space="preserve"> CCASA no tiene actualmente personal en formación, prácticas, </w:t>
      </w:r>
      <w:proofErr w:type="spellStart"/>
      <w:r w:rsidRPr="0019678C">
        <w:t>becariado</w:t>
      </w:r>
      <w:proofErr w:type="spellEnd"/>
      <w:r w:rsidRPr="0019678C">
        <w:t xml:space="preserve"> ni voluntariado. ¿Quiere CCASA incluir una cláusula genérica que cubra modalidades futuras de colaboración? ¿Desarrollar mecanismos de coordinación con empresas externas? </w:t>
      </w:r>
      <w:r w:rsidRPr="0019678C">
        <w:rPr>
          <w:i/>
          <w:iCs/>
        </w:rPr>
        <w:t>Recomendación RK: Incluir cláusula genérica de cobertura futura. Desarrollar mecanismos de coordinación con empresas externas siguiendo la Orden CAE.</w:t>
      </w:r>
    </w:p>
    <w:p w14:paraId="14F0D23A" w14:textId="77777777" w:rsidR="0019678C" w:rsidRPr="0019678C" w:rsidRDefault="0019678C" w:rsidP="0019678C">
      <w:r w:rsidRPr="0019678C">
        <w:rPr>
          <w:b/>
          <w:bCs/>
        </w:rPr>
        <w:t>3. Ámbito espacial: ¿incorporar el marco del Convenio 190 OIT?</w:t>
      </w:r>
      <w:r w:rsidRPr="0019678C">
        <w:t xml:space="preserve"> ¿Quiere CCASA especificar que el protocolo se aplica también a desplazamientos, eventos, comunicaciones digitales, trayectos y alojamientos vinculados al trabajo? </w:t>
      </w:r>
      <w:r w:rsidRPr="0019678C">
        <w:rPr>
          <w:i/>
          <w:iCs/>
        </w:rPr>
        <w:t>Recomendación RK: Sí. Especialmente relevante para una empresa tecnológica con teletrabajo y comunicaciones digitales frecuentes.</w:t>
      </w:r>
    </w:p>
    <w:p w14:paraId="75BDC253" w14:textId="77777777" w:rsidR="0019678C" w:rsidRPr="0019678C" w:rsidRDefault="0019678C" w:rsidP="0019678C">
      <w:r w:rsidRPr="0019678C">
        <w:rPr>
          <w:b/>
          <w:bCs/>
        </w:rPr>
        <w:t>4. Acoso digital: ¿mención expresa o integración transversal?</w:t>
      </w:r>
      <w:r w:rsidRPr="0019678C">
        <w:t xml:space="preserve"> ¿Quiere CCASA mencionar expresamente el acoso a través de medios tecnológicos como ámbito de aplicación, o prefiere que se entienda implícitamente cubierto? </w:t>
      </w:r>
      <w:r w:rsidRPr="0019678C">
        <w:rPr>
          <w:i/>
          <w:iCs/>
        </w:rPr>
        <w:t>Recomendación RK: Mención expresa. La especificidad facilita la identificación y la denuncia.</w:t>
      </w:r>
    </w:p>
    <w:p w14:paraId="0BD4E065" w14:textId="77777777" w:rsidR="0019678C" w:rsidRPr="0019678C" w:rsidRDefault="0019678C" w:rsidP="0019678C">
      <w:r w:rsidRPr="0019678C">
        <w:rPr>
          <w:b/>
          <w:bCs/>
        </w:rPr>
        <w:t>5. Composición de la asesoría confidencial: ¿mantener, reformular o ampliar?</w:t>
      </w:r>
      <w:r w:rsidRPr="0019678C">
        <w:t xml:space="preserve"> La composición actual (RRHH + Comité SST + Comisión Igualdad + asesora PRL externa) es sólida. Se plantean varias cuestiones:</w:t>
      </w:r>
    </w:p>
    <w:p w14:paraId="00B12816" w14:textId="77777777" w:rsidR="0019678C" w:rsidRPr="0019678C" w:rsidRDefault="0019678C" w:rsidP="0019678C">
      <w:pPr>
        <w:numPr>
          <w:ilvl w:val="0"/>
          <w:numId w:val="20"/>
        </w:numPr>
      </w:pPr>
      <w:r w:rsidRPr="0019678C">
        <w:t>¿Se mantiene la composición actual en cuanto a sus tres personas integrantes? ¿Siguen siendo las mismas personas o ha habido cambios? ¿El Comité de Seguridad y Salud sigue teniendo la misma configuración?</w:t>
      </w:r>
    </w:p>
    <w:p w14:paraId="275B799C" w14:textId="77777777" w:rsidR="0019678C" w:rsidRPr="0019678C" w:rsidRDefault="0019678C" w:rsidP="0019678C">
      <w:pPr>
        <w:numPr>
          <w:ilvl w:val="0"/>
          <w:numId w:val="20"/>
        </w:numPr>
      </w:pPr>
      <w:r w:rsidRPr="0019678C">
        <w:t>¿Debe la formación específica en igualdad pasar de "se procurará" a obligatoria?</w:t>
      </w:r>
    </w:p>
    <w:p w14:paraId="7B551030" w14:textId="77777777" w:rsidR="0019678C" w:rsidRPr="0019678C" w:rsidRDefault="0019678C" w:rsidP="0019678C">
      <w:pPr>
        <w:numPr>
          <w:ilvl w:val="0"/>
          <w:numId w:val="20"/>
        </w:numPr>
      </w:pPr>
      <w:r w:rsidRPr="0019678C">
        <w:t>¿Quiere CCASA formalizar en el nuevo protocolo la figura de la asistencia técnica externa en igualdad (Red Kuorum) como recurso de asesoramiento especializado disponible para la asesoría confidencial a lo largo de todo el proceso?</w:t>
      </w:r>
    </w:p>
    <w:p w14:paraId="095B07D3" w14:textId="77777777" w:rsidR="0019678C" w:rsidRPr="0019678C" w:rsidRDefault="0019678C" w:rsidP="0019678C">
      <w:pPr>
        <w:numPr>
          <w:ilvl w:val="0"/>
          <w:numId w:val="20"/>
        </w:numPr>
      </w:pPr>
      <w:r w:rsidRPr="0019678C">
        <w:t xml:space="preserve">¿Quiere CCASA incorporar causas formales de abstención y recusación? </w:t>
      </w:r>
      <w:r w:rsidRPr="0019678C">
        <w:rPr>
          <w:i/>
          <w:iCs/>
        </w:rPr>
        <w:t>Recomendación RK: Mantener la composición. Formación obligatoria. Formalizar la asistencia técnica en igualdad. Incorporar causas de abstención y recusación.</w:t>
      </w:r>
    </w:p>
    <w:p w14:paraId="0447E79F" w14:textId="77777777" w:rsidR="0019678C" w:rsidRPr="0019678C" w:rsidRDefault="0019678C" w:rsidP="0019678C">
      <w:r w:rsidRPr="0019678C">
        <w:rPr>
          <w:b/>
          <w:bCs/>
        </w:rPr>
        <w:t>6. Integración con PRL: ¿coordinación nominal o integración efectiva?</w:t>
      </w:r>
      <w:r w:rsidRPr="0019678C">
        <w:t xml:space="preserve"> Actualmente la participación de PRL es de asesoramiento. Está previsto un cambio de servicio de prevención para el próximo año. ¿Quiere CCASA incluir en el protocolo el requisito de que el servicio de prevención cuente con competencia acreditada en igualdad de mujeres y hombres? Esto proporcionaría un marco para el pliego de condiciones del nuevo servicio. ¿Quiere dar el paso a la integración plena: incluir el acoso en la evaluación de riesgos psicosociales, coordinar la investigación de daños con el protocolo? </w:t>
      </w:r>
      <w:r w:rsidRPr="0019678C">
        <w:rPr>
          <w:i/>
          <w:iCs/>
        </w:rPr>
        <w:t xml:space="preserve">Recomendación RK: Sí a ambas. CCASA tiene ya la base estructural para hacerlo. Las orientaciones de </w:t>
      </w:r>
      <w:proofErr w:type="spellStart"/>
      <w:r w:rsidRPr="0019678C">
        <w:rPr>
          <w:i/>
          <w:iCs/>
        </w:rPr>
        <w:t>Osalan</w:t>
      </w:r>
      <w:proofErr w:type="spellEnd"/>
      <w:r w:rsidRPr="0019678C">
        <w:rPr>
          <w:i/>
          <w:iCs/>
        </w:rPr>
        <w:t xml:space="preserve"> (2025) proporcionan el marco técnico. El cambio de servicio de prevención es el momento óptimo.</w:t>
      </w:r>
    </w:p>
    <w:p w14:paraId="558D7A8E" w14:textId="77777777" w:rsidR="0019678C" w:rsidRPr="0019678C" w:rsidRDefault="0019678C" w:rsidP="0019678C">
      <w:r w:rsidRPr="0019678C">
        <w:rPr>
          <w:b/>
          <w:bCs/>
        </w:rPr>
        <w:t>7. Indicadores de seguimiento y estructura del informe anual</w:t>
      </w:r>
      <w:r w:rsidRPr="0019678C">
        <w:t xml:space="preserve"> El protocolo prevé un informe anual pero sin indicadores definidos. El informe no se ha elaborado por ausencia de casos. ¿Quiere CCASA establecer un sistema de indicadores mínimos desagregados por sexo y una estructura de informe anual que tenga contenido sustantivo incluso sin incidencias registradas (acciones formativas, divulgación, estado del protocolo, propuestas de mejora)? ¿Quién debería elaborarlo: la asesoría confidencial, el área de RRHH, o la asistencia técnica en igualdad? </w:t>
      </w:r>
      <w:r w:rsidRPr="0019678C">
        <w:rPr>
          <w:i/>
          <w:iCs/>
        </w:rPr>
        <w:t>Recomendación RK: Sí. Informe con cuatro bloques: registro de activaciones, estado de medidas preventivas, indicadores del entorno laboral vinculados a PRL, y valoración con propuestas. Elaboración a cargo de la asesoría confidencial con apoyo de la asistencia técnica en igualdad. Presentación como punto fijo del orden del día de al menos una reunión anual de cada uno de los cuatro órganos destinatarios.</w:t>
      </w:r>
    </w:p>
    <w:p w14:paraId="2FA3717A" w14:textId="77777777" w:rsidR="0019678C" w:rsidRPr="0019678C" w:rsidRDefault="0019678C" w:rsidP="0019678C">
      <w:r w:rsidRPr="0019678C">
        <w:rPr>
          <w:b/>
          <w:bCs/>
        </w:rPr>
        <w:t>8. Plazos de resolución y seguimiento</w:t>
      </w:r>
      <w:r w:rsidRPr="0019678C">
        <w:t xml:space="preserve"> ¿Qué plazo considera CCASA viable para la resolución del expediente una vez recibido el informe de la asesoría confidencial? Opciones: 5 días laborables (opción intermedia), 10 días laborables (opción amplia), o "a la mayor brevedad posible" sin plazo fijo (opción flexible). ¿Se acepta el plazo de 30 días naturales para el seguimiento </w:t>
      </w:r>
      <w:proofErr w:type="spellStart"/>
      <w:r w:rsidRPr="0019678C">
        <w:t>post-expediente</w:t>
      </w:r>
      <w:proofErr w:type="spellEnd"/>
      <w:r w:rsidRPr="0019678C">
        <w:t xml:space="preserve">? </w:t>
      </w:r>
      <w:r w:rsidRPr="0019678C">
        <w:rPr>
          <w:i/>
          <w:iCs/>
        </w:rPr>
        <w:t>Recomendación RK: Plazo de entre 5 y 10 días laborables para resolución, valorando la capacidad operativa de CCASA. 30 días naturales para seguimiento.</w:t>
      </w:r>
    </w:p>
    <w:p w14:paraId="2C4531A2" w14:textId="77777777" w:rsidR="0019678C" w:rsidRPr="0019678C" w:rsidRDefault="0019678C" w:rsidP="0019678C">
      <w:r w:rsidRPr="0019678C">
        <w:rPr>
          <w:b/>
          <w:bCs/>
        </w:rPr>
        <w:t>9. Reparación integral: ¿desarrollar medidas concretas?</w:t>
      </w:r>
      <w:r w:rsidRPr="0019678C">
        <w:t xml:space="preserve"> El protocolo actual reconoce el principio de reparación. ¿Quiere CCASA desarrollarlo con medidas concretas: reparación material y simbólica, escucha a propuestas de la víctima, formación de reciclaje tras IT prolongada? </w:t>
      </w:r>
      <w:r w:rsidRPr="0019678C">
        <w:rPr>
          <w:i/>
          <w:iCs/>
        </w:rPr>
        <w:t>Recomendación RK: Sí. Siguiendo el modelo de la AGE (2024) y del Instituto de las Mujeres (2024).</w:t>
      </w:r>
    </w:p>
    <w:p w14:paraId="758DE54C" w14:textId="77777777" w:rsidR="0019678C" w:rsidRPr="0019678C" w:rsidRDefault="0019678C" w:rsidP="0019678C">
      <w:r w:rsidRPr="0019678C">
        <w:rPr>
          <w:b/>
          <w:bCs/>
        </w:rPr>
        <w:t>10. Denominación del protocolo: ¿mantener o ampliar?</w:t>
      </w:r>
      <w:r w:rsidRPr="0019678C">
        <w:t xml:space="preserve"> Actualmente se titula "Protocolo contra el acoso sexual y por razón de sexo en el trabajo". Si se incorporan las conductas contra la libertad sexual (LO 10/2022), ¿quiere CCASA reflejar esta ampliación en el título? </w:t>
      </w:r>
      <w:r w:rsidRPr="0019678C">
        <w:rPr>
          <w:i/>
          <w:iCs/>
        </w:rPr>
        <w:t>Recomendación RK: Sí. Propuesta: "Protocolo para la prevención y actuación frente al acoso sexual, el acoso por razón de sexo y otras conductas contrarias a la libertad sexual y la integridad moral".</w:t>
      </w:r>
    </w:p>
    <w:p w14:paraId="2F5879C1" w14:textId="0006E40C" w:rsidR="00FD0D5E" w:rsidRDefault="00FD0D5E">
      <w:pPr>
        <w:spacing w:before="0" w:line="240" w:lineRule="auto"/>
      </w:pPr>
      <w:r>
        <w:br w:type="page"/>
      </w:r>
    </w:p>
    <w:p w14:paraId="45D1862E" w14:textId="77777777" w:rsidR="00FD0D5E" w:rsidRPr="00FD0D5E" w:rsidRDefault="00FD0D5E" w:rsidP="004B7B5E">
      <w:pPr>
        <w:pStyle w:val="Ttulo1"/>
      </w:pPr>
      <w:r w:rsidRPr="00FD0D5E">
        <w:t>DOCUMENTACIÓN DE REFERENCIA: PROTOCOLOS Y GUÍAS SOBRE ACOSO SEXUAL Y ACOSO POR RAZÓN DE SEXO</w:t>
      </w:r>
    </w:p>
    <w:p w14:paraId="121560CA" w14:textId="77777777" w:rsidR="00FD0D5E" w:rsidRPr="00FD0D5E" w:rsidRDefault="00FD0D5E" w:rsidP="00FD0D5E">
      <w:pPr>
        <w:rPr>
          <w:b/>
          <w:bCs/>
        </w:rPr>
      </w:pPr>
      <w:r w:rsidRPr="00FD0D5E">
        <w:rPr>
          <w:b/>
          <w:bCs/>
        </w:rPr>
        <w:t>Listado bibliográfico</w:t>
      </w:r>
    </w:p>
    <w:p w14:paraId="592EE333" w14:textId="77777777" w:rsidR="00FD0D5E" w:rsidRPr="00FD0D5E" w:rsidRDefault="00FD0D5E" w:rsidP="00FD0D5E">
      <w:pPr>
        <w:numPr>
          <w:ilvl w:val="0"/>
          <w:numId w:val="21"/>
        </w:numPr>
      </w:pPr>
      <w:r w:rsidRPr="00FD0D5E">
        <w:rPr>
          <w:b/>
          <w:bCs/>
        </w:rPr>
        <w:t>Ministerio para la Transformación Digital y de la Función Pública / Ministerio de Igualdad</w:t>
      </w:r>
      <w:r w:rsidRPr="00FD0D5E">
        <w:t xml:space="preserve"> (2024). </w:t>
      </w:r>
      <w:r w:rsidRPr="00FD0D5E">
        <w:rPr>
          <w:i/>
          <w:iCs/>
        </w:rPr>
        <w:t>Protocolo de actuación frente al acoso sexual y al acoso por razón de sexo en el ámbito de la Administración General del Estado y de sus Organismos Públicos.</w:t>
      </w:r>
      <w:r w:rsidRPr="00FD0D5E">
        <w:t xml:space="preserve"> 35 pp.</w:t>
      </w:r>
    </w:p>
    <w:p w14:paraId="76CEEFBE" w14:textId="77777777" w:rsidR="00FD0D5E" w:rsidRPr="00FD0D5E" w:rsidRDefault="00FD0D5E" w:rsidP="00FD0D5E">
      <w:pPr>
        <w:numPr>
          <w:ilvl w:val="0"/>
          <w:numId w:val="21"/>
        </w:numPr>
      </w:pPr>
      <w:r w:rsidRPr="00FD0D5E">
        <w:rPr>
          <w:b/>
          <w:bCs/>
        </w:rPr>
        <w:t>Instituto de las Mujeres</w:t>
      </w:r>
      <w:r w:rsidRPr="00FD0D5E">
        <w:t xml:space="preserve"> (2023). </w:t>
      </w:r>
      <w:r w:rsidRPr="00FD0D5E">
        <w:rPr>
          <w:i/>
          <w:iCs/>
        </w:rPr>
        <w:t>Protocolo para la prevención y actuación frente al acoso sexual, el acoso por razón de sexo y otras conductas contrarias a la libertad sexual y la integridad moral en el ámbito laboral. Manual de referencia.</w:t>
      </w:r>
      <w:r w:rsidRPr="00FD0D5E">
        <w:t xml:space="preserve"> Ministerio de Igualdad / Gobierno de España. Cofinanciado por la Unión Europea. 85 pp.</w:t>
      </w:r>
    </w:p>
    <w:p w14:paraId="7BD05284" w14:textId="77777777" w:rsidR="00FD0D5E" w:rsidRPr="00FD0D5E" w:rsidRDefault="00FD0D5E" w:rsidP="00FD0D5E">
      <w:pPr>
        <w:numPr>
          <w:ilvl w:val="0"/>
          <w:numId w:val="21"/>
        </w:numPr>
      </w:pPr>
      <w:r w:rsidRPr="00FD0D5E">
        <w:rPr>
          <w:b/>
          <w:bCs/>
        </w:rPr>
        <w:t>Organismo Internacional de Juventud (OIJ), Organización Iberoamericana de Seguridad Social (OISS), Organización de Estados Iberoamericanos (OEI), COMJIB y Secretaría General Iberoamericana (SEGIB)</w:t>
      </w:r>
      <w:r w:rsidRPr="00FD0D5E">
        <w:t xml:space="preserve">. </w:t>
      </w:r>
      <w:r w:rsidRPr="00FD0D5E">
        <w:rPr>
          <w:i/>
          <w:iCs/>
        </w:rPr>
        <w:t>Modelo de Protocolo contra el acoso sexual y/o por razón de sexo en el ámbito del trabajo.</w:t>
      </w:r>
      <w:r w:rsidRPr="00FD0D5E">
        <w:t xml:space="preserve"> 25 pp.</w:t>
      </w:r>
    </w:p>
    <w:p w14:paraId="01FA93F5" w14:textId="77777777" w:rsidR="00FD0D5E" w:rsidRPr="00FD0D5E" w:rsidRDefault="00FD0D5E" w:rsidP="00FD0D5E">
      <w:pPr>
        <w:numPr>
          <w:ilvl w:val="0"/>
          <w:numId w:val="21"/>
        </w:numPr>
      </w:pPr>
      <w:r w:rsidRPr="00FD0D5E">
        <w:rPr>
          <w:b/>
          <w:bCs/>
        </w:rPr>
        <w:t>CCOO – Servicios a la Ciudadanía</w:t>
      </w:r>
      <w:r w:rsidRPr="00FD0D5E">
        <w:t xml:space="preserve"> (septiembre 2023). </w:t>
      </w:r>
      <w:r w:rsidRPr="00FD0D5E">
        <w:rPr>
          <w:i/>
          <w:iCs/>
        </w:rPr>
        <w:t>Protocolo de prevención y tratamiento del acoso sexual y por razón de sexo para trabajadoras, trabajadores y todas las estructuras de nuestra organización.</w:t>
      </w:r>
      <w:r w:rsidRPr="00FD0D5E">
        <w:t xml:space="preserve"> 24 pp.</w:t>
      </w:r>
    </w:p>
    <w:p w14:paraId="050AD72E" w14:textId="77777777" w:rsidR="00FD0D5E" w:rsidRPr="00FD0D5E" w:rsidRDefault="00FD0D5E" w:rsidP="00FD0D5E">
      <w:pPr>
        <w:numPr>
          <w:ilvl w:val="0"/>
          <w:numId w:val="21"/>
        </w:numPr>
      </w:pPr>
      <w:r w:rsidRPr="00FD0D5E">
        <w:rPr>
          <w:b/>
          <w:bCs/>
        </w:rPr>
        <w:t>Emakunde – Instituto Vasco de la Mujer / Gobierno Vasco</w:t>
      </w:r>
      <w:r w:rsidRPr="00FD0D5E">
        <w:t xml:space="preserve">. </w:t>
      </w:r>
      <w:r w:rsidRPr="00FD0D5E">
        <w:rPr>
          <w:i/>
          <w:iCs/>
        </w:rPr>
        <w:t>Protocolo contra el acoso sexual y el acoso por razón de sexo en el trabajo.</w:t>
      </w:r>
      <w:r w:rsidRPr="00FD0D5E">
        <w:t xml:space="preserve"> Colección "Trabajo", </w:t>
      </w:r>
      <w:proofErr w:type="spellStart"/>
      <w:r w:rsidRPr="00FD0D5E">
        <w:t>nº</w:t>
      </w:r>
      <w:proofErr w:type="spellEnd"/>
      <w:r w:rsidRPr="00FD0D5E">
        <w:t xml:space="preserve"> 6. Propuesta para empresas de más de 50 personas en plantilla. 49 pp.</w:t>
      </w:r>
    </w:p>
    <w:p w14:paraId="0BEDA388" w14:textId="77777777" w:rsidR="00FD0D5E" w:rsidRPr="00FD0D5E" w:rsidRDefault="00FD0D5E" w:rsidP="00FD0D5E">
      <w:pPr>
        <w:numPr>
          <w:ilvl w:val="0"/>
          <w:numId w:val="21"/>
        </w:numPr>
      </w:pPr>
      <w:r w:rsidRPr="00FD0D5E">
        <w:rPr>
          <w:b/>
          <w:bCs/>
        </w:rPr>
        <w:t>Emakunde – Instituto Vasco de la Mujer / Gobierno Vasco</w:t>
      </w:r>
      <w:r w:rsidRPr="00FD0D5E">
        <w:t xml:space="preserve"> (2011). </w:t>
      </w:r>
      <w:r w:rsidRPr="00FD0D5E">
        <w:rPr>
          <w:i/>
          <w:iCs/>
        </w:rPr>
        <w:t>Protocolo contra el acoso sexual y sexista en el trabajo.</w:t>
      </w:r>
      <w:r w:rsidRPr="00FD0D5E">
        <w:t xml:space="preserve"> Colección "Trabajo", </w:t>
      </w:r>
      <w:proofErr w:type="spellStart"/>
      <w:r w:rsidRPr="00FD0D5E">
        <w:t>nº</w:t>
      </w:r>
      <w:proofErr w:type="spellEnd"/>
      <w:r w:rsidRPr="00FD0D5E">
        <w:t xml:space="preserve"> 6. 19 pp.</w:t>
      </w:r>
    </w:p>
    <w:p w14:paraId="36A75C22" w14:textId="77777777" w:rsidR="00FD0D5E" w:rsidRPr="00FD0D5E" w:rsidRDefault="00FD0D5E" w:rsidP="00FD0D5E">
      <w:pPr>
        <w:numPr>
          <w:ilvl w:val="0"/>
          <w:numId w:val="21"/>
        </w:numPr>
      </w:pPr>
      <w:r w:rsidRPr="00FD0D5E">
        <w:rPr>
          <w:b/>
          <w:bCs/>
        </w:rPr>
        <w:t>Emakunde – Instituto Vasco de la Mujer</w:t>
      </w:r>
      <w:r w:rsidRPr="00FD0D5E">
        <w:t xml:space="preserve">. </w:t>
      </w:r>
      <w:r w:rsidRPr="00FD0D5E">
        <w:rPr>
          <w:i/>
          <w:iCs/>
        </w:rPr>
        <w:t>Protocolo contra el acoso sexual y el acoso por razón de sexo en el trabajo.</w:t>
      </w:r>
      <w:r w:rsidRPr="00FD0D5E">
        <w:t xml:space="preserve"> Modelo para empresa. 30 pp. aprox.</w:t>
      </w:r>
    </w:p>
    <w:p w14:paraId="4D8656BA" w14:textId="77777777" w:rsidR="00FD0D5E" w:rsidRPr="00FD0D5E" w:rsidRDefault="00FD0D5E" w:rsidP="00FD0D5E">
      <w:pPr>
        <w:numPr>
          <w:ilvl w:val="0"/>
          <w:numId w:val="21"/>
        </w:numPr>
      </w:pPr>
      <w:r w:rsidRPr="00FD0D5E">
        <w:rPr>
          <w:b/>
          <w:bCs/>
        </w:rPr>
        <w:t>Unión General de Trabajadoras y Trabajadores de España (UGT)</w:t>
      </w:r>
      <w:r w:rsidRPr="00FD0D5E">
        <w:t xml:space="preserve"> (febrero 2025). </w:t>
      </w:r>
      <w:r w:rsidRPr="00FD0D5E">
        <w:rPr>
          <w:i/>
          <w:iCs/>
        </w:rPr>
        <w:t>Guía de buenas prácticas en la negociación de protocolos de acoso sexual, acoso por razón de sexo y otras conductas contrarias a la libertad sexual y a la integridad moral en el ámbito laboral.</w:t>
      </w:r>
      <w:r w:rsidRPr="00FD0D5E">
        <w:t xml:space="preserve"> Proyecto AEPI – UGT. DL: M-7135-2025. 157 pp. aprox.</w:t>
      </w:r>
    </w:p>
    <w:p w14:paraId="35B9F05E" w14:textId="77777777" w:rsidR="00FD0D5E" w:rsidRPr="00FD0D5E" w:rsidRDefault="00FD0D5E" w:rsidP="00FD0D5E">
      <w:pPr>
        <w:numPr>
          <w:ilvl w:val="0"/>
          <w:numId w:val="21"/>
        </w:numPr>
      </w:pPr>
      <w:r w:rsidRPr="00FD0D5E">
        <w:rPr>
          <w:b/>
          <w:bCs/>
        </w:rPr>
        <w:t>CCOO / Ministerio de Igualdad – Secretaría de Estado de Igualdad y contra la Violencia de Género – Delegación del Gobierno contra la Violencia de Género</w:t>
      </w:r>
      <w:r w:rsidRPr="00FD0D5E">
        <w:t xml:space="preserve"> (2021). </w:t>
      </w:r>
      <w:r w:rsidRPr="00FD0D5E">
        <w:rPr>
          <w:i/>
          <w:iCs/>
        </w:rPr>
        <w:t>Guía sindical de actuación ante el acoso sexual y acoso por razón de sexo en el ámbito laboral.</w:t>
      </w:r>
      <w:r w:rsidRPr="00FD0D5E">
        <w:t xml:space="preserve"> 19 pp.</w:t>
      </w:r>
    </w:p>
    <w:p w14:paraId="394714F9" w14:textId="77777777" w:rsidR="00FD0D5E" w:rsidRPr="00FD0D5E" w:rsidRDefault="00FD0D5E" w:rsidP="00FD0D5E">
      <w:pPr>
        <w:numPr>
          <w:ilvl w:val="0"/>
          <w:numId w:val="21"/>
        </w:numPr>
      </w:pPr>
      <w:r w:rsidRPr="00FD0D5E">
        <w:rPr>
          <w:b/>
          <w:bCs/>
        </w:rPr>
        <w:t>Ministerio de Defensa</w:t>
      </w:r>
      <w:r w:rsidRPr="00FD0D5E">
        <w:t xml:space="preserve">. </w:t>
      </w:r>
      <w:r w:rsidRPr="00FD0D5E">
        <w:rPr>
          <w:i/>
          <w:iCs/>
        </w:rPr>
        <w:t>Manual de buenas prácticas para el mando. Protocolo de actuación frente al acoso sexual y por razón de sexo en las Fuerzas Armadas.</w:t>
      </w:r>
      <w:r w:rsidRPr="00FD0D5E">
        <w:t xml:space="preserve"> 22 pp.</w:t>
      </w:r>
    </w:p>
    <w:p w14:paraId="76FC7197" w14:textId="77777777" w:rsidR="00FD0D5E" w:rsidRPr="00FD0D5E" w:rsidRDefault="00FD0D5E" w:rsidP="00FD0D5E">
      <w:pPr>
        <w:numPr>
          <w:ilvl w:val="0"/>
          <w:numId w:val="21"/>
        </w:numPr>
      </w:pPr>
      <w:r w:rsidRPr="00FD0D5E">
        <w:rPr>
          <w:i/>
          <w:iCs/>
        </w:rPr>
        <w:t>(No se ha localizado documento con numeración 11)</w:t>
      </w:r>
    </w:p>
    <w:p w14:paraId="4D9EA597" w14:textId="77777777" w:rsidR="00FD0D5E" w:rsidRPr="00FD0D5E" w:rsidRDefault="00FD0D5E" w:rsidP="00FD0D5E">
      <w:pPr>
        <w:numPr>
          <w:ilvl w:val="0"/>
          <w:numId w:val="21"/>
        </w:numPr>
      </w:pPr>
      <w:r w:rsidRPr="00FD0D5E">
        <w:rPr>
          <w:b/>
          <w:bCs/>
        </w:rPr>
        <w:t>Ministerio de Igualdad – Delegación del Gobierno contra la Violencia de Género / CCOO</w:t>
      </w:r>
      <w:r w:rsidRPr="00FD0D5E">
        <w:t xml:space="preserve"> (2021). </w:t>
      </w:r>
      <w:r w:rsidRPr="00FD0D5E">
        <w:rPr>
          <w:i/>
          <w:iCs/>
        </w:rPr>
        <w:t>Acoso sexual y acoso por razón de sexo en el ámbito laboral en España. Resumen ejecutivo.</w:t>
      </w:r>
      <w:r w:rsidRPr="00FD0D5E">
        <w:t xml:space="preserve"> 13 pp.</w:t>
      </w:r>
    </w:p>
    <w:p w14:paraId="23676046" w14:textId="77777777" w:rsidR="00800353" w:rsidRDefault="00800353" w:rsidP="00800353"/>
    <w:sectPr w:rsidR="00800353"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8A1A5" w14:textId="77777777" w:rsidR="00EC38E1" w:rsidRDefault="00EC38E1">
      <w:r>
        <w:separator/>
      </w:r>
    </w:p>
  </w:endnote>
  <w:endnote w:type="continuationSeparator" w:id="0">
    <w:p w14:paraId="00CDA59A" w14:textId="77777777" w:rsidR="00EC38E1" w:rsidRDefault="00EC3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561E"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5F5F5F" w:themeColor="accent5"/>
        <w:sz w:val="24"/>
        <w:szCs w:val="24"/>
      </w:rPr>
    </w:sdtEndPr>
    <w:sdtContent>
      <w:p w14:paraId="4EB6F24C" w14:textId="77777777" w:rsidR="00543A35" w:rsidRPr="00543A35" w:rsidRDefault="00543A35">
        <w:pPr>
          <w:pStyle w:val="Piedepgina"/>
          <w:jc w:val="center"/>
          <w:rPr>
            <w:color w:val="5F5F5F" w:themeColor="accent5"/>
            <w:sz w:val="24"/>
            <w:szCs w:val="24"/>
          </w:rPr>
        </w:pPr>
        <w:r w:rsidRPr="00543A35">
          <w:rPr>
            <w:b/>
            <w:bCs/>
            <w:noProof/>
            <w:color w:val="5F5F5F"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5F5F5F" w:themeColor="accent5"/>
            <w:sz w:val="24"/>
            <w:szCs w:val="24"/>
          </w:rPr>
          <w:fldChar w:fldCharType="begin"/>
        </w:r>
        <w:r w:rsidRPr="00543A35">
          <w:rPr>
            <w:b/>
            <w:bCs/>
            <w:color w:val="5F5F5F" w:themeColor="accent5"/>
            <w:sz w:val="24"/>
            <w:szCs w:val="24"/>
          </w:rPr>
          <w:instrText>PAGE   \* MERGEFORMAT</w:instrText>
        </w:r>
        <w:r w:rsidRPr="00543A35">
          <w:rPr>
            <w:b/>
            <w:bCs/>
            <w:color w:val="5F5F5F" w:themeColor="accent5"/>
            <w:sz w:val="24"/>
            <w:szCs w:val="24"/>
          </w:rPr>
          <w:fldChar w:fldCharType="separate"/>
        </w:r>
        <w:r w:rsidRPr="00543A35">
          <w:rPr>
            <w:b/>
            <w:bCs/>
            <w:color w:val="5F5F5F" w:themeColor="accent5"/>
            <w:sz w:val="24"/>
            <w:szCs w:val="24"/>
          </w:rPr>
          <w:t>2</w:t>
        </w:r>
        <w:r w:rsidRPr="00543A35">
          <w:rPr>
            <w:b/>
            <w:bCs/>
            <w:color w:val="5F5F5F" w:themeColor="accent5"/>
            <w:sz w:val="24"/>
            <w:szCs w:val="24"/>
          </w:rPr>
          <w:fldChar w:fldCharType="end"/>
        </w:r>
      </w:p>
    </w:sdtContent>
  </w:sdt>
  <w:p w14:paraId="5B7A2F77" w14:textId="77777777" w:rsidR="006959D1" w:rsidRDefault="00543A35" w:rsidP="009E1F7E">
    <w:pPr>
      <w:tabs>
        <w:tab w:val="center" w:pos="3969"/>
        <w:tab w:val="right" w:pos="8504"/>
      </w:tabs>
    </w:pPr>
    <w:r w:rsidRPr="00543A35">
      <w:rPr>
        <w:b/>
        <w:bCs/>
        <w:noProof/>
        <w:color w:val="5F5F5F"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7CD12"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F5FDD" w14:textId="77777777" w:rsidR="00EC38E1" w:rsidRDefault="00EC38E1">
      <w:r>
        <w:separator/>
      </w:r>
    </w:p>
  </w:footnote>
  <w:footnote w:type="continuationSeparator" w:id="0">
    <w:p w14:paraId="60C878E5" w14:textId="77777777" w:rsidR="00EC38E1" w:rsidRDefault="00EC38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76B6"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EEBFD"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6E70066C" w14:textId="77777777" w:rsidR="006959D1" w:rsidRDefault="006959D1">
    <w:pPr>
      <w:spacing w:before="20"/>
    </w:pPr>
  </w:p>
  <w:p w14:paraId="5AB3624E" w14:textId="77777777" w:rsidR="009E1F7E" w:rsidRDefault="009E1F7E">
    <w:pPr>
      <w:spacing w:before="20"/>
    </w:pPr>
  </w:p>
  <w:p w14:paraId="2ECF3AF4" w14:textId="77777777" w:rsidR="009E1F7E" w:rsidRDefault="009E1F7E">
    <w:pPr>
      <w:spacing w:before="20"/>
    </w:pPr>
  </w:p>
  <w:p w14:paraId="5F157CB4"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8AF78"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27162"/>
    <w:multiLevelType w:val="multilevel"/>
    <w:tmpl w:val="14E29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F1C38"/>
    <w:multiLevelType w:val="multilevel"/>
    <w:tmpl w:val="9DEC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24434"/>
    <w:multiLevelType w:val="multilevel"/>
    <w:tmpl w:val="8AE8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42574"/>
    <w:multiLevelType w:val="multilevel"/>
    <w:tmpl w:val="32B6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13"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6"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EC45A9"/>
    <w:multiLevelType w:val="multilevel"/>
    <w:tmpl w:val="41B0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12"/>
    <w:lvlOverride w:ilvl="0">
      <w:startOverride w:val="1"/>
    </w:lvlOverride>
  </w:num>
  <w:num w:numId="2" w16cid:durableId="1760785936">
    <w:abstractNumId w:val="15"/>
    <w:lvlOverride w:ilvl="0">
      <w:startOverride w:val="1"/>
    </w:lvlOverride>
  </w:num>
  <w:num w:numId="3" w16cid:durableId="1666930361">
    <w:abstractNumId w:val="13"/>
  </w:num>
  <w:num w:numId="4" w16cid:durableId="29427238">
    <w:abstractNumId w:val="20"/>
  </w:num>
  <w:num w:numId="5" w16cid:durableId="1450199151">
    <w:abstractNumId w:val="4"/>
  </w:num>
  <w:num w:numId="6" w16cid:durableId="1416512955">
    <w:abstractNumId w:val="0"/>
  </w:num>
  <w:num w:numId="7" w16cid:durableId="45569957">
    <w:abstractNumId w:val="18"/>
  </w:num>
  <w:num w:numId="8" w16cid:durableId="1759869289">
    <w:abstractNumId w:val="10"/>
  </w:num>
  <w:num w:numId="9" w16cid:durableId="1965691551">
    <w:abstractNumId w:val="2"/>
  </w:num>
  <w:num w:numId="10" w16cid:durableId="2076513469">
    <w:abstractNumId w:val="7"/>
  </w:num>
  <w:num w:numId="11" w16cid:durableId="734010533">
    <w:abstractNumId w:val="16"/>
  </w:num>
  <w:num w:numId="12" w16cid:durableId="259994549">
    <w:abstractNumId w:val="1"/>
  </w:num>
  <w:num w:numId="13" w16cid:durableId="2124687816">
    <w:abstractNumId w:val="17"/>
  </w:num>
  <w:num w:numId="14" w16cid:durableId="822280499">
    <w:abstractNumId w:val="3"/>
  </w:num>
  <w:num w:numId="15" w16cid:durableId="1557814845">
    <w:abstractNumId w:val="14"/>
  </w:num>
  <w:num w:numId="16" w16cid:durableId="1938055205">
    <w:abstractNumId w:val="5"/>
  </w:num>
  <w:num w:numId="17" w16cid:durableId="906379346">
    <w:abstractNumId w:val="11"/>
  </w:num>
  <w:num w:numId="18" w16cid:durableId="393621179">
    <w:abstractNumId w:val="8"/>
  </w:num>
  <w:num w:numId="19" w16cid:durableId="1822890309">
    <w:abstractNumId w:val="19"/>
  </w:num>
  <w:num w:numId="20" w16cid:durableId="1039277337">
    <w:abstractNumId w:val="9"/>
  </w:num>
  <w:num w:numId="21" w16cid:durableId="12358209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25473"/>
    <w:rsid w:val="0019678C"/>
    <w:rsid w:val="001B6C43"/>
    <w:rsid w:val="001F61C7"/>
    <w:rsid w:val="002D618E"/>
    <w:rsid w:val="004B7B5E"/>
    <w:rsid w:val="00543A35"/>
    <w:rsid w:val="005D48B3"/>
    <w:rsid w:val="006854BD"/>
    <w:rsid w:val="006959D1"/>
    <w:rsid w:val="00733FCD"/>
    <w:rsid w:val="0077164F"/>
    <w:rsid w:val="00800353"/>
    <w:rsid w:val="00907956"/>
    <w:rsid w:val="009D5CB2"/>
    <w:rsid w:val="009E1F7E"/>
    <w:rsid w:val="00C16BD3"/>
    <w:rsid w:val="00C716CD"/>
    <w:rsid w:val="00C936C9"/>
    <w:rsid w:val="00CD2498"/>
    <w:rsid w:val="00D071C7"/>
    <w:rsid w:val="00D75FCE"/>
    <w:rsid w:val="00D76C6F"/>
    <w:rsid w:val="00EC38E1"/>
    <w:rsid w:val="00FD0D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5A831"/>
  <w15:docId w15:val="{42A75F6D-A687-4A4C-B8B8-FD255BDBD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5F5F5F"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29292"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29292"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29292"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29292"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 w:type="table" w:styleId="Tablanormal3">
    <w:name w:val="Plain Table 3"/>
    <w:basedOn w:val="Tablanormal"/>
    <w:uiPriority w:val="43"/>
    <w:rsid w:val="00733FCD"/>
    <w:tblPr>
      <w:tblStyleRowBandSize w:val="1"/>
      <w:tblStyleColBandSize w:val="1"/>
    </w:tblPr>
    <w:tblStylePr w:type="firstRow">
      <w:rPr>
        <w:b/>
        <w:bCs/>
        <w:caps/>
      </w:rPr>
      <w:tblPr/>
      <w:tcPr>
        <w:tcBorders>
          <w:bottom w:val="single" w:sz="4" w:space="0" w:color="929292"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29292"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3-nfasis5">
    <w:name w:val="Grid Table 3 Accent 5"/>
    <w:basedOn w:val="Tablanormal"/>
    <w:uiPriority w:val="48"/>
    <w:rsid w:val="00733FCD"/>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9">
      <a:dk1>
        <a:srgbClr val="262626"/>
      </a:dk1>
      <a:lt1>
        <a:sysClr val="window" lastClr="FFFFFF"/>
      </a:lt1>
      <a:dk2>
        <a:srgbClr val="454551"/>
      </a:dk2>
      <a:lt2>
        <a:srgbClr val="F2F2F2"/>
      </a:lt2>
      <a:accent1>
        <a:srgbClr val="C40062"/>
      </a:accent1>
      <a:accent2>
        <a:srgbClr val="660066"/>
      </a:accent2>
      <a:accent3>
        <a:srgbClr val="FF66CC"/>
      </a:accent3>
      <a:accent4>
        <a:srgbClr val="FF0066"/>
      </a:accent4>
      <a:accent5>
        <a:srgbClr val="5F5F5F"/>
      </a:accent5>
      <a:accent6>
        <a:srgbClr val="CD37D1"/>
      </a:accent6>
      <a:hlink>
        <a:srgbClr val="000000"/>
      </a:hlink>
      <a:folHlink>
        <a:srgbClr val="BFBFB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53</Pages>
  <Words>16630</Words>
  <Characters>91465</Characters>
  <Application>Microsoft Office Word</Application>
  <DocSecurity>0</DocSecurity>
  <Lines>762</Lines>
  <Paragraphs>215</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1.1. Presentación y alcance de la revisión documental</vt:lpstr>
    </vt:vector>
  </TitlesOfParts>
  <Company>HP</Company>
  <LinksUpToDate>false</LinksUpToDate>
  <CharactersWithSpaces>107880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 Kuorum -Helena Ortiz de Lejarazu</dc:creator>
  <cp:lastModifiedBy>Elena Ortiz De Lejarazu</cp:lastModifiedBy>
  <cp:revision>3</cp:revision>
  <dcterms:created xsi:type="dcterms:W3CDTF">2026-04-09T08:08:00Z</dcterms:created>
  <dcterms:modified xsi:type="dcterms:W3CDTF">2026-04-09T08:09:00Z</dcterms:modified>
</cp:coreProperties>
</file>