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630F" w14:textId="77777777" w:rsidR="00293FE9" w:rsidRDefault="009A16F5">
      <w:pPr>
        <w:pStyle w:val="Ttulo"/>
        <w:spacing w:before="120" w:after="80"/>
      </w:pPr>
      <w:r>
        <w:rPr>
          <w:rFonts w:ascii="Comfortaa" w:eastAsia="Comfortaa" w:hAnsi="Comfortaa" w:cs="Comfortaa"/>
          <w:b/>
          <w:color w:val="7B2D8E"/>
          <w:sz w:val="40"/>
        </w:rPr>
        <w:t>Acta de la reunión sobre formación especializada en TI con perspectiva de género</w:t>
      </w:r>
    </w:p>
    <w:p w14:paraId="6B052617" w14:textId="77777777" w:rsidR="00293FE9" w:rsidRDefault="009A16F5">
      <w:pPr>
        <w:spacing w:after="240"/>
      </w:pPr>
      <w:r>
        <w:rPr>
          <w:color w:val="555555"/>
          <w:sz w:val="22"/>
        </w:rPr>
        <w:t>CCASA · Red Kuorum · Universidad de Deusto · 27 de mayo de 2026</w:t>
      </w:r>
    </w:p>
    <w:p w14:paraId="3F933312" w14:textId="77777777" w:rsidR="00293FE9" w:rsidRDefault="009A16F5">
      <w:pPr>
        <w:pStyle w:val="Ttulo1"/>
      </w:pPr>
      <w:r>
        <w:t>1. Datos de la reunión</w:t>
      </w:r>
    </w:p>
    <w:p w14:paraId="0D1B16FA" w14:textId="77777777" w:rsidR="00293FE9" w:rsidRDefault="009A16F5">
      <w:r>
        <w:rPr>
          <w:b/>
          <w:color w:val="7B2D8E"/>
        </w:rPr>
        <w:t xml:space="preserve">Fecha: </w:t>
      </w:r>
      <w:r>
        <w:t>27 de mayo de 2026, 12:23–13:19 h</w:t>
      </w:r>
    </w:p>
    <w:p w14:paraId="634D3BB3" w14:textId="77777777" w:rsidR="00293FE9" w:rsidRDefault="009A16F5">
      <w:r>
        <w:rPr>
          <w:b/>
          <w:color w:val="7B2D8E"/>
        </w:rPr>
        <w:t xml:space="preserve">Formato: </w:t>
      </w:r>
      <w:r>
        <w:t>Telemático (Microsoft Teams)</w:t>
      </w:r>
    </w:p>
    <w:p w14:paraId="24F83BCA" w14:textId="77777777" w:rsidR="00293FE9" w:rsidRDefault="009A16F5">
      <w:r>
        <w:rPr>
          <w:b/>
          <w:color w:val="7B2D8E"/>
        </w:rPr>
        <w:t xml:space="preserve">Convocatoria: </w:t>
      </w:r>
      <w:r>
        <w:t>Elena Ortiz de Lejarazu (Red Kuorum)</w:t>
      </w:r>
    </w:p>
    <w:p w14:paraId="621A6E3A" w14:textId="77777777" w:rsidR="00293FE9" w:rsidRDefault="00293FE9"/>
    <w:p w14:paraId="2B03899A" w14:textId="77777777" w:rsidR="00293FE9" w:rsidRDefault="009A16F5">
      <w:r>
        <w:rPr>
          <w:b/>
          <w:color w:val="7B2D8E"/>
        </w:rPr>
        <w:t xml:space="preserve">Asistentes: </w:t>
      </w:r>
    </w:p>
    <w:p w14:paraId="41C2AD51" w14:textId="77777777" w:rsidR="00293FE9" w:rsidRDefault="009A16F5">
      <w:pPr>
        <w:pStyle w:val="Prrafodelista"/>
        <w:numPr>
          <w:ilvl w:val="0"/>
          <w:numId w:val="1"/>
        </w:numPr>
      </w:pPr>
      <w:r>
        <w:t>Elena Ortiz de Lejarazu — Red Kuorum (organizadora y asistencia técnica de igualdad de CCASA)</w:t>
      </w:r>
    </w:p>
    <w:p w14:paraId="647FC421" w14:textId="77777777" w:rsidR="00293FE9" w:rsidRDefault="009A16F5">
      <w:pPr>
        <w:pStyle w:val="Prrafodelista"/>
        <w:numPr>
          <w:ilvl w:val="0"/>
          <w:numId w:val="1"/>
        </w:numPr>
      </w:pPr>
      <w:r>
        <w:t>María López Belloso — Universidad de Deusto (experta en perspectiva de género en ámbitos tecnológicos)</w:t>
      </w:r>
    </w:p>
    <w:p w14:paraId="14941FAD" w14:textId="77777777" w:rsidR="00293FE9" w:rsidRDefault="009A16F5">
      <w:pPr>
        <w:pStyle w:val="Prrafodelista"/>
        <w:numPr>
          <w:ilvl w:val="0"/>
          <w:numId w:val="1"/>
        </w:numPr>
      </w:pPr>
      <w:r>
        <w:t>Leyre Mora Carrasco — CCASA (responsable de Igualdad; anteriormente responsable de Personas y Talento y de contratación pública)</w:t>
      </w:r>
    </w:p>
    <w:p w14:paraId="118FE2BA" w14:textId="77777777" w:rsidR="00293FE9" w:rsidRDefault="009A16F5">
      <w:pPr>
        <w:pStyle w:val="Prrafodelista"/>
        <w:numPr>
          <w:ilvl w:val="0"/>
          <w:numId w:val="1"/>
        </w:numPr>
      </w:pPr>
      <w:r>
        <w:t>Deiane Argarate Elexpuru — CCASA (responsable de Transformación Digital e Igualdad)</w:t>
      </w:r>
    </w:p>
    <w:p w14:paraId="57F9B9DC" w14:textId="77777777" w:rsidR="00293FE9" w:rsidRDefault="009A16F5">
      <w:pPr>
        <w:pStyle w:val="Ttulo1"/>
      </w:pPr>
      <w:r>
        <w:t>2. Objeto de la reunión</w:t>
      </w:r>
    </w:p>
    <w:p w14:paraId="225C00EB" w14:textId="77777777" w:rsidR="00293FE9" w:rsidRDefault="009A16F5">
      <w:r>
        <w:t>La reunión tiene como objetivo poner en común las propuestas para la formación especializada en integración de la perspectiva de género en productos y servicios tecnológicos, en el marco de la implantación del III Plan de Igualdad de Mujeres y Hombres de CCASA. Se trata de una acción formativa dirigida al personal técnico del centro, complementaria a las formaciones de sensibilización general ya realizadas (nuevas masculinidades para hombres, empoderamiento para mujeres).</w:t>
      </w:r>
    </w:p>
    <w:p w14:paraId="3E9C0299" w14:textId="77777777" w:rsidR="00293FE9" w:rsidRDefault="009A16F5">
      <w:pPr>
        <w:pStyle w:val="Ttulo1"/>
      </w:pPr>
      <w:r>
        <w:t>3. Contexto</w:t>
      </w:r>
    </w:p>
    <w:p w14:paraId="021C8F83" w14:textId="77777777" w:rsidR="00293FE9" w:rsidRDefault="009A16F5">
      <w:r>
        <w:t>CCASA lleva una trayectoria consolidada en políticas de igualdad internas (planes de igualdad, protocolos, formaciones de sensibilización). La novedad de este tercer plan es introducir la perspectiva de género en la vertiente externa: los productos y servicios tecnológicos que CCASA desarrolla para la Diputación Foral de Álava. El personal del centro —mayoritariamente ingenieros, físicos y matemáticos— no ha recibido hasta la fecha formación específica en esta materia.</w:t>
      </w:r>
    </w:p>
    <w:p w14:paraId="1CBA4598" w14:textId="77777777" w:rsidR="00293FE9" w:rsidRDefault="009A16F5">
      <w:r>
        <w:lastRenderedPageBreak/>
        <w:t>Se identifica además un contexto organizativo relevante: a partir del 1 de junio de 2026, igualdad se constituye como departamento independiente dentro de CCASA, separado de Personas y Talento, y asignado a Leyre Mora Carrasco.</w:t>
      </w:r>
    </w:p>
    <w:p w14:paraId="310CAA1E" w14:textId="77777777" w:rsidR="00293FE9" w:rsidRDefault="009A16F5">
      <w:r>
        <w:t>Entre los proyectos estratégicos de CCASA con mayor impacto potencial en materia de igualdad se señalan Sergaraba (sistemas de Hacienda Foral) y Gizaraba (reforma integral de los sistemas de información del Instituto Foral de Bienestar Social), así como los aplicativos de gestión documental y tramitación de la Diputación.</w:t>
      </w:r>
    </w:p>
    <w:p w14:paraId="4DE71FD5" w14:textId="77777777" w:rsidR="00293FE9" w:rsidRDefault="009A16F5">
      <w:pPr>
        <w:pStyle w:val="Ttulo1"/>
      </w:pPr>
      <w:r>
        <w:t>4. Propuesta formativa</w:t>
      </w:r>
    </w:p>
    <w:p w14:paraId="36BD0D8A" w14:textId="77777777" w:rsidR="00293FE9" w:rsidRDefault="009A16F5">
      <w:pPr>
        <w:pStyle w:val="Ttulo2"/>
      </w:pPr>
      <w:r>
        <w:t>4.1 Enfoque pedagógico</w:t>
      </w:r>
    </w:p>
    <w:p w14:paraId="0DBD34D6" w14:textId="77777777" w:rsidR="00293FE9" w:rsidRDefault="009A16F5">
      <w:r>
        <w:t>María López Belloso propone un enfoque inductivo que parta de ejemplos concretos y cercanos al ámbito tecnológico, evitando la exposición artículo por artículo de la normativa, que tiende a generar resistencia en perfiles técnicos. El punto de partida serían casos que visibilizan los sesgos de género en el diseño tecnológico y en los datos: el diseño de puentes que excluyen el transporte público, la priorización de las máquinas quitanieves que invisibiliza los patrones de movilidad de las mujeres, o la ideo</w:t>
      </w:r>
      <w:r>
        <w:t>logía de los váteres, entre otros ejemplos del trabajo de Caroline Criado Perez.</w:t>
      </w:r>
    </w:p>
    <w:p w14:paraId="2EA0B715" w14:textId="77777777" w:rsidR="00293FE9" w:rsidRDefault="009A16F5">
      <w:r>
        <w:t>El mensaje central de la formación es que la incorporación de la perspectiva de género mejora la calidad de las aplicaciones y los productos tecnológicos. No se trata de una imposición ideológica, sino de una mejora de la calidad del servicio público.</w:t>
      </w:r>
    </w:p>
    <w:p w14:paraId="3621B439" w14:textId="77777777" w:rsidR="00AD5667" w:rsidRDefault="009A16F5">
      <w:r>
        <w:t>Se acuerda que las obligaciones legales se presenten agrupadas por bloques temáticos (desagregación de datos, evaluación de impacto de género, accesibilidad), no artículo por artículo. Elena subraya la importancia de conectar estas obligaciones con el papel de CCASA como proveedor tecnológico de la Diputación: si los sistemas no permiten la desagregación de datos por sexo, la Diputación no puede cumplir sus obligaciones legales en materia de igualdad.</w:t>
      </w:r>
      <w:r w:rsidR="00AD5667">
        <w:t xml:space="preserve"> Los artículos de la Ley con más relevancia para CCASA son: </w:t>
      </w:r>
    </w:p>
    <w:p w14:paraId="4D30737F" w14:textId="5C4012B9" w:rsidR="00AD5667" w:rsidRDefault="00AD5667">
      <w:r>
        <w:t xml:space="preserve">Artículo 17. Datos desagregados, </w:t>
      </w:r>
    </w:p>
    <w:p w14:paraId="5EDC07F5" w14:textId="35A41CB0" w:rsidR="00AD5667" w:rsidRDefault="00AD5667">
      <w:r>
        <w:t xml:space="preserve">Artículos 19 y 20 Evaluación de impacto de género, </w:t>
      </w:r>
    </w:p>
    <w:p w14:paraId="2F4D5F28" w14:textId="77777777" w:rsidR="00AD5667" w:rsidRDefault="00AD5667">
      <w:r>
        <w:t xml:space="preserve">Artículos 22 y 23 sobre contrataciones y subvenciones respectivamente, especialmente porque CCASA esta desarrollando un aplicativo para gestionar las cláusulas en contrataciones que no tiene en cuenta el articulo 22, </w:t>
      </w:r>
    </w:p>
    <w:p w14:paraId="669C6317" w14:textId="665C69E3" w:rsidR="00293FE9" w:rsidRDefault="00AD5667">
      <w:proofErr w:type="spellStart"/>
      <w:r>
        <w:t>Articulo</w:t>
      </w:r>
      <w:proofErr w:type="spellEnd"/>
      <w:r>
        <w:t xml:space="preserve"> 25, sobre igualdad en planes sectoriales, ya que es necesario que los aplicativos de gestión de DFA aseguren que incorporan la perspectiva de género en el diagnóstico, planificación -objetivos y medidas- gestión y evaluación. </w:t>
      </w:r>
    </w:p>
    <w:p w14:paraId="1892479E" w14:textId="77777777" w:rsidR="00293FE9" w:rsidRDefault="009A16F5">
      <w:pPr>
        <w:pStyle w:val="Ttulo2"/>
      </w:pPr>
      <w:r>
        <w:t>4.2 Estructura de las sesiones</w:t>
      </w:r>
    </w:p>
    <w:p w14:paraId="3ED23F35" w14:textId="77777777" w:rsidR="00293FE9" w:rsidRDefault="009A16F5">
      <w:r>
        <w:t>Se acuerda estructurar la formación en dos sesiones presenciales en Vitoria-Gasteiz:</w:t>
      </w:r>
    </w:p>
    <w:p w14:paraId="22CFA0AF" w14:textId="77777777" w:rsidR="00293FE9" w:rsidRDefault="009A16F5">
      <w:r>
        <w:rPr>
          <w:b/>
          <w:color w:val="7B2D8E"/>
        </w:rPr>
        <w:t xml:space="preserve">Sesión 1 — Formación teórica (2–2,5 horas): </w:t>
      </w:r>
      <w:r>
        <w:t>Exposición sobre sesgos en datos y tecnología, con ejemplos aplicados y bloques de obligaciones legales. Formato participativo con preguntas al público. Abierta a toda la plantilla que desee asistir. Se realizarán al menos 2 convocatorias para facilitar la asistencia.</w:t>
      </w:r>
    </w:p>
    <w:p w14:paraId="1254178B" w14:textId="77777777" w:rsidR="00293FE9" w:rsidRDefault="009A16F5">
      <w:r>
        <w:rPr>
          <w:b/>
          <w:color w:val="7B2D8E"/>
        </w:rPr>
        <w:t xml:space="preserve">Sesión 2 — Taller co-creativo (4 horas): </w:t>
      </w:r>
      <w:r>
        <w:t>Dinámicas de trabajo por equipos para diseñar una checklist de integración de la perspectiva de género en proyectos TI. Se trabajará con casos reales de CCASA como punto de partida. Grupos cerrados de 20–25 personas, configurados de forma mixta interdepartamental. Se realizarán al menos 2 grupos.</w:t>
      </w:r>
    </w:p>
    <w:p w14:paraId="3F17EB4A" w14:textId="77777777" w:rsidR="00293FE9" w:rsidRDefault="009A16F5">
      <w:r>
        <w:t>María López Belloso subraya la importancia de que sea el propio personal técnico quien elabore la checklist a través de dinámicas co-creativas, en lugar de recibir un instrumento prediseñado: la apropiación del proceso genera mayor compromiso y transformación que la imposición de herramientas externas.</w:t>
      </w:r>
    </w:p>
    <w:p w14:paraId="13AA4DC7" w14:textId="77777777" w:rsidR="00293FE9" w:rsidRDefault="009A16F5">
      <w:pPr>
        <w:pStyle w:val="Ttulo2"/>
      </w:pPr>
      <w:r>
        <w:t>4.3 Público destinatario</w:t>
      </w:r>
    </w:p>
    <w:p w14:paraId="0776813F" w14:textId="77777777" w:rsidR="00293FE9" w:rsidRDefault="009A16F5">
      <w:r>
        <w:t>Para la sesión teórica, la asistencia se deja abierta a toda la plantilla, recomendando especialmente la participación de perfiles vinculados a la gestión de proyectos. Para el taller co-creativo, se configurarán grupos cerrados con los perfiles que más influencia tienen en las decisiones de diseño y contratación:</w:t>
      </w:r>
    </w:p>
    <w:p w14:paraId="6848F8F8" w14:textId="77777777" w:rsidR="00293FE9" w:rsidRDefault="009A16F5">
      <w:pPr>
        <w:pStyle w:val="Prrafodelista"/>
        <w:numPr>
          <w:ilvl w:val="0"/>
          <w:numId w:val="1"/>
        </w:numPr>
      </w:pPr>
      <w:r>
        <w:t>Jefaturas de proyecto (redacción de pliegos, criterios de valoración, condiciones de ejecución)</w:t>
      </w:r>
    </w:p>
    <w:p w14:paraId="52842CF1" w14:textId="77777777" w:rsidR="00293FE9" w:rsidRDefault="009A16F5">
      <w:pPr>
        <w:pStyle w:val="Prrafodelista"/>
        <w:numPr>
          <w:ilvl w:val="0"/>
          <w:numId w:val="1"/>
        </w:numPr>
      </w:pPr>
      <w:r>
        <w:t>Consultoras e informáticas de departamento (contacto directo con las direcciones forales, recogida de requisitos)</w:t>
      </w:r>
    </w:p>
    <w:p w14:paraId="33BCF424" w14:textId="77777777" w:rsidR="00293FE9" w:rsidRDefault="009A16F5">
      <w:pPr>
        <w:pStyle w:val="Prrafodelista"/>
        <w:numPr>
          <w:ilvl w:val="0"/>
          <w:numId w:val="1"/>
        </w:numPr>
      </w:pPr>
      <w:r>
        <w:t>Analistas funcionales (contacto con personas usuarias, traducción de necesidades a especificaciones técnicas)</w:t>
      </w:r>
    </w:p>
    <w:p w14:paraId="72EED3B4" w14:textId="77777777" w:rsidR="00293FE9" w:rsidRDefault="009A16F5">
      <w:r>
        <w:t>Se acuerda que los grupos del taller sean mixtos interdepartamentales (no agrupados por área de negocio) para fomentar el aprendizaje cruzado y evitar la tendencia de cada departamento a priorizar exclusivamente su ámbito.</w:t>
      </w:r>
    </w:p>
    <w:p w14:paraId="4F3C9D4C" w14:textId="77777777" w:rsidR="00293FE9" w:rsidRDefault="009A16F5">
      <w:pPr>
        <w:pStyle w:val="Ttulo2"/>
      </w:pPr>
      <w:r>
        <w:t>4.4 Estrategia de acceso e implicación</w:t>
      </w:r>
    </w:p>
    <w:p w14:paraId="636B3EA7" w14:textId="77777777" w:rsidR="00293FE9" w:rsidRDefault="009A16F5">
      <w:r>
        <w:t>Se debate ampliamente la tensión entre dos vías para conseguir la integración de la perspectiva de género en los proyectos de CCASA:</w:t>
      </w:r>
    </w:p>
    <w:p w14:paraId="244F88E7" w14:textId="77777777" w:rsidR="00293FE9" w:rsidRDefault="009A16F5">
      <w:pPr>
        <w:pStyle w:val="Prrafodelista"/>
        <w:numPr>
          <w:ilvl w:val="0"/>
          <w:numId w:val="1"/>
        </w:numPr>
      </w:pPr>
      <w:r>
        <w:t>Vía normativa: establecer un procedimiento obligatorio por el que todos los proyectos nuevos deban contar con asesoramiento de igualdad. Requiere compromiso explícito de la dirección.</w:t>
      </w:r>
    </w:p>
    <w:p w14:paraId="1A43BF8A" w14:textId="77777777" w:rsidR="00293FE9" w:rsidRDefault="009A16F5">
      <w:pPr>
        <w:pStyle w:val="Prrafodelista"/>
        <w:numPr>
          <w:ilvl w:val="0"/>
          <w:numId w:val="1"/>
        </w:numPr>
      </w:pPr>
      <w:r>
        <w:t>Vía formativa: invertir en formación para que el personal técnico interiorice el valor de la perspectiva de género y acuda voluntariamente al asesoramiento. Más lenta pero potencialmente más transformadora.</w:t>
      </w:r>
    </w:p>
    <w:p w14:paraId="3417DEC2" w14:textId="77777777" w:rsidR="00293FE9" w:rsidRDefault="009A16F5">
      <w:r>
        <w:t>María López Belloso aporta su experiencia en la Universidad de Deusto, donde la integración de la perspectiva de género en proyectos de investigación europeos (Horizonte 2020) pasó de ser percibida como irrelevante por los equipos de ingeniería a ser demandada activamente, una vez que los equipos comprobaron que las propuestas sin esta perspectiva eran rechazadas y que su incorporación mejoraba la calidad de los proyectos.</w:t>
      </w:r>
    </w:p>
    <w:p w14:paraId="12C99936" w14:textId="77777777" w:rsidR="00293FE9" w:rsidRDefault="009A16F5">
      <w:r>
        <w:t>Se valora positivamente la coyuntura actual: un director comprometido, la nueva estructura organizativa con igualdad como departamento, y la posibilidad de que la responsable de contratación pública incorpore requisitos de igualdad en los pliegos de nuevos proyectos. Se acuerda combinar ambas vías de forma complementaria, priorizando la formativa en esta primera fase.</w:t>
      </w:r>
    </w:p>
    <w:p w14:paraId="5B077333" w14:textId="77777777" w:rsidR="00293FE9" w:rsidRDefault="009A16F5">
      <w:pPr>
        <w:pStyle w:val="Ttulo2"/>
      </w:pPr>
      <w:r>
        <w:t>4.5 Visión plurianual</w:t>
      </w:r>
    </w:p>
    <w:p w14:paraId="47DB496A" w14:textId="77777777" w:rsidR="00293FE9" w:rsidRDefault="009A16F5">
      <w:r>
        <w:t>Elena plantea que esta formación se conciba como el primer módulo de un itinerario formativo plurianual, integrado en el plan de igualdad. María López Belloso confirma su disponibilidad e interés para continuar en años sucesivos y señala que un segundo módulo natural sería la IA, los sesgos algorítmicos y la gobernanza de datos con perspectiva de género. Leyre secunda la visión plurianual y confirma, a partir de la experiencia con las sesiones de Gizonduzi, que la formación continuada tiene un impacto signi</w:t>
      </w:r>
      <w:r>
        <w:t>ficativamente mayor que las acciones aisladas.</w:t>
      </w:r>
    </w:p>
    <w:p w14:paraId="429C31D6" w14:textId="77777777" w:rsidR="00293FE9" w:rsidRDefault="009A16F5">
      <w:pPr>
        <w:pStyle w:val="Ttulo1"/>
      </w:pPr>
      <w:r>
        <w:t>5. Cuestiones operativas</w:t>
      </w:r>
    </w:p>
    <w:p w14:paraId="7D30BFC5" w14:textId="77777777" w:rsidR="00293FE9" w:rsidRDefault="009A16F5">
      <w:pPr>
        <w:pStyle w:val="Ttulo2"/>
      </w:pPr>
      <w:r>
        <w:t>5.1 Presupuesto y contratación</w:t>
      </w:r>
    </w:p>
    <w:p w14:paraId="5239F162" w14:textId="77777777" w:rsidR="00293FE9" w:rsidRDefault="009A16F5">
      <w:r>
        <w:t>Leyre informa de que los contratos inferiores a 5.000 € (sin IVA) se gestionan mediante facturación directa, sin necesidad de expediente formal de contratación. María López Belloso confirma que su propuesta se situará dentro de ese margen. Leyre iniciará el expediente interno (importes, personas, temario, aprobación del director).</w:t>
      </w:r>
    </w:p>
    <w:p w14:paraId="13EE3085" w14:textId="77777777" w:rsidR="00293FE9" w:rsidRDefault="009A16F5">
      <w:pPr>
        <w:pStyle w:val="Ttulo2"/>
      </w:pPr>
      <w:r>
        <w:t>5.2 Calendario</w:t>
      </w:r>
    </w:p>
    <w:p w14:paraId="33C811B8" w14:textId="77777777" w:rsidR="00293FE9" w:rsidRDefault="009A16F5">
      <w:r>
        <w:t>Se descartan junio (semana casi festiva por San Juan en la Diputación Foral de Álava, congreso de María en Estambul) y julio (periodo vacacional, excedencia de la responsable de contratación pública). La fecha más probable es septiembre de 2026. María confirmará su disponibilidad cuando reciba el calendario académico del primer cuatrimestre, previsiblemente en junio.</w:t>
      </w:r>
    </w:p>
    <w:p w14:paraId="1D5C8A8D" w14:textId="77777777" w:rsidR="00293FE9" w:rsidRDefault="009A16F5">
      <w:pPr>
        <w:pStyle w:val="Ttulo1"/>
      </w:pPr>
      <w:r>
        <w:t>6. Tareas y responsabilidades</w:t>
      </w:r>
    </w:p>
    <w:p w14:paraId="023BFA60" w14:textId="77777777" w:rsidR="00293FE9" w:rsidRDefault="009A16F5">
      <w:r>
        <w:rPr>
          <w:b/>
          <w:color w:val="7B2D8E"/>
        </w:rPr>
        <w:t xml:space="preserve">CCASA (Leyre): </w:t>
      </w:r>
      <w:r>
        <w:t>Iniciar el expediente de contratación (importes, personas, temario) y obtener el visto bueno de Iker (director).</w:t>
      </w:r>
    </w:p>
    <w:p w14:paraId="5200DC5D" w14:textId="77777777" w:rsidR="00293FE9" w:rsidRDefault="009A16F5">
      <w:r>
        <w:rPr>
          <w:b/>
          <w:color w:val="7B2D8E"/>
        </w:rPr>
        <w:t xml:space="preserve">CCASA (Leyre y Deiane): </w:t>
      </w:r>
      <w:r>
        <w:t>Definir las personas asistentes: perfiles para las sesiones abiertas y configuración de los grupos cerrados del taller co-creativo.</w:t>
      </w:r>
    </w:p>
    <w:p w14:paraId="0612AB11" w14:textId="77777777" w:rsidR="00293FE9" w:rsidRDefault="009A16F5">
      <w:r>
        <w:rPr>
          <w:b/>
          <w:color w:val="7B2D8E"/>
        </w:rPr>
        <w:t xml:space="preserve">CCASA (Leyre y Deiane): </w:t>
      </w:r>
      <w:r>
        <w:t>Identificar y aportar casos reales de proyectos de CCASA que sirvan como material de trabajo para las dinámicas del taller.</w:t>
      </w:r>
    </w:p>
    <w:p w14:paraId="1539560A" w14:textId="77777777" w:rsidR="00293FE9" w:rsidRDefault="009A16F5">
      <w:r>
        <w:rPr>
          <w:b/>
          <w:color w:val="7B2D8E"/>
        </w:rPr>
        <w:t xml:space="preserve">María López Belloso y Elena Ortiz de Lejarazu: </w:t>
      </w:r>
      <w:r>
        <w:t>Definir la propuesta concreta de contenidos para ambas sesiones (estructura, materiales, dinámicas).</w:t>
      </w:r>
    </w:p>
    <w:p w14:paraId="53A66D36" w14:textId="77777777" w:rsidR="00293FE9" w:rsidRDefault="009A16F5">
      <w:r>
        <w:rPr>
          <w:b/>
          <w:color w:val="7B2D8E"/>
        </w:rPr>
        <w:t xml:space="preserve">María López Belloso: </w:t>
      </w:r>
      <w:r>
        <w:t>Elaborar y remitir la propuesta económica.</w:t>
      </w:r>
    </w:p>
    <w:p w14:paraId="32B89792" w14:textId="77777777" w:rsidR="00293FE9" w:rsidRDefault="009A16F5">
      <w:r>
        <w:rPr>
          <w:b/>
          <w:color w:val="7B2D8E"/>
        </w:rPr>
        <w:t xml:space="preserve">María López Belloso: </w:t>
      </w:r>
      <w:r>
        <w:t>Confirmar disponibilidad de fechas cuando disponga del calendario académico (junio aproximadamente).</w:t>
      </w:r>
    </w:p>
    <w:p w14:paraId="6E9B858B" w14:textId="77777777" w:rsidR="00293FE9" w:rsidRDefault="009A16F5">
      <w:r>
        <w:rPr>
          <w:b/>
          <w:color w:val="7B2D8E"/>
        </w:rPr>
        <w:t xml:space="preserve">Todas: </w:t>
      </w:r>
      <w:r>
        <w:t>Cuadrar agendas para fijar las fechas definitivas, previsiblemente en septiembre de 2026.</w:t>
      </w:r>
    </w:p>
    <w:p w14:paraId="5F5F069A" w14:textId="77777777" w:rsidR="00293FE9" w:rsidRDefault="009A16F5">
      <w:pPr>
        <w:pStyle w:val="Ttulo1"/>
      </w:pPr>
      <w:r>
        <w:t>7. Observaciones</w:t>
      </w:r>
    </w:p>
    <w:p w14:paraId="5B8D2B5E" w14:textId="77777777" w:rsidR="00293FE9" w:rsidRDefault="009A16F5">
      <w:r>
        <w:t>La reunión ha sido grabada y transcrita con conocimiento y consentimiento de todas las asistentes, con el fin de facilitar la elaboración de la presente acta.</w:t>
      </w:r>
    </w:p>
    <w:p w14:paraId="51C5A4CA" w14:textId="77777777" w:rsidR="00293FE9" w:rsidRDefault="009A16F5">
      <w:r>
        <w:t>Se cierra la reunión a las 13:19 h con el compromiso de las cuatro participantes de avanzar en las tareas asignadas durante las próximas semanas.</w:t>
      </w:r>
    </w:p>
    <w:sectPr w:rsidR="00293FE9"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889F" w14:textId="77777777" w:rsidR="009A16F5" w:rsidRDefault="009A16F5">
      <w:r>
        <w:separator/>
      </w:r>
    </w:p>
  </w:endnote>
  <w:endnote w:type="continuationSeparator" w:id="0">
    <w:p w14:paraId="4DD9A06D" w14:textId="77777777" w:rsidR="009A16F5" w:rsidRDefault="009A1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3496"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117B5464"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43614650"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4805"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52DC1" w14:textId="77777777" w:rsidR="009A16F5" w:rsidRDefault="009A16F5">
      <w:r>
        <w:separator/>
      </w:r>
    </w:p>
  </w:footnote>
  <w:footnote w:type="continuationSeparator" w:id="0">
    <w:p w14:paraId="42EDB66A" w14:textId="77777777" w:rsidR="009A16F5" w:rsidRDefault="009A1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C1BC3"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D7870"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0EB26683" w14:textId="77777777" w:rsidR="006959D1" w:rsidRDefault="006959D1">
    <w:pPr>
      <w:spacing w:before="20"/>
    </w:pPr>
  </w:p>
  <w:p w14:paraId="6D1372F3" w14:textId="77777777" w:rsidR="009E1F7E" w:rsidRDefault="009E1F7E">
    <w:pPr>
      <w:spacing w:before="20"/>
    </w:pPr>
  </w:p>
  <w:p w14:paraId="1E2DB96F" w14:textId="77777777" w:rsidR="009E1F7E" w:rsidRDefault="009E1F7E">
    <w:pPr>
      <w:spacing w:before="20"/>
    </w:pPr>
  </w:p>
  <w:p w14:paraId="5B2F9331"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7A9D"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93FE9"/>
    <w:rsid w:val="002D618E"/>
    <w:rsid w:val="00543A35"/>
    <w:rsid w:val="005D48B3"/>
    <w:rsid w:val="006854BD"/>
    <w:rsid w:val="006959D1"/>
    <w:rsid w:val="0077164F"/>
    <w:rsid w:val="00907956"/>
    <w:rsid w:val="009A16F5"/>
    <w:rsid w:val="009D5CB2"/>
    <w:rsid w:val="009E1F7E"/>
    <w:rsid w:val="00AD5667"/>
    <w:rsid w:val="00C16BD3"/>
    <w:rsid w:val="00C716CD"/>
    <w:rsid w:val="00C936C9"/>
    <w:rsid w:val="00D071C7"/>
    <w:rsid w:val="00D76C6F"/>
    <w:rsid w:val="00FC77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1E10B"/>
  <w15:docId w15:val="{4E8AF7EE-A7C3-48D1-91CA-20EE4900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1553</Words>
  <Characters>8542</Characters>
  <Application>Microsoft Office Word</Application>
  <DocSecurity>0</DocSecurity>
  <Lines>71</Lines>
  <Paragraphs>20</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2026-05-27T12:02:00Z</dcterms:created>
  <dcterms:modified xsi:type="dcterms:W3CDTF">2026-05-27T12:02:00Z</dcterms:modified>
</cp:coreProperties>
</file>