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Informe de cotejo entre el III Plan de Igualdad de Mujeres y Hombres de CCASA y el Informe de Impacto de Género emitido por la Autoridad Laboral Vasca</w:t>
      </w:r>
    </w:p>
    <w:p>
      <w:pPr>
        <w:pStyle w:val="Subttulo"/>
      </w:pPr>
      <w:r>
        <w:t>Centro de Cálculo de Álava, S.A. · Plan de igualdad código 01100322112021 · Julio de 2026</w:t>
      </w:r>
    </w:p>
    <w:p>
      <w:pPr>
        <w:pStyle w:val="Ttulo1"/>
      </w:pPr>
      <w:r>
        <w:t>Objeto y documentos cotejados</w:t>
      </w:r>
    </w:p>
    <w:p>
      <w:pPr/>
      <w:r>
        <w:t>El presente informe tiene por objeto cotejar, página por página, el contenido del III Plan de Igualdad de Mujeres y Hombres del Centro de Cálculo de Álava, S.A. (en adelante, CCASA) depositado en el Registro y Depósito de Convenios y Acuerdos Colectivos (REGCON) con las afirmaciones y recomendaciones contenidas en el Informe de Impacto de Género emitido sobre dicho plan por la Autoridad Laboral Vasca.</w:t>
      </w:r>
    </w:p>
    <w:p>
      <w:pPr/>
      <w:r>
        <w:t>El cotejo se realiza a instancia de CCASA, en el marco de la asistencia técnica de igualdad, con la finalidad de identificar y documentar las discordancias existentes entre ambos documentos, de modo que las conclusiones del informe de impacto puedan ser valoradas por la Comisión de Igualdad y, en su caso, trasladadas a la Delegación de Trabajo de Álava.</w:t>
      </w:r>
    </w:p>
    <w:p>
      <w:pPr>
        <w:pStyle w:val="Ttulo2"/>
      </w:pPr>
      <w:r>
        <w:t>Documentos objeto de cotejo</w:t>
      </w:r>
    </w:p>
    <w:p>
      <w:pPr/>
      <w:r>
        <w:t xml:space="preserve">Documento A. </w:t>
      </w:r>
      <w:r>
        <w:t>Informes de Impacto de Género de los Planes de Igualdad Registrados ante la Autoridad Laboral Vasca — CENTRO DE CÁLCULO DE ÁLAVA, S.A. Remitido por la Delegación de Trabajo de Álava (Departamento de Economía, Trabajo y Empleo del Gobierno Vasco) el 3 de julio de 2026. Extensión: 8 páginas. En adelante, el Informe de Impacto.</w:t>
      </w:r>
    </w:p>
    <w:p>
      <w:pPr/>
      <w:r>
        <w:t xml:space="preserve">Documento B. </w:t>
      </w:r>
      <w:r>
        <w:t>III Plan de Igualdad de Mujeres y Hombres de CCASA, en su versión firmada y depositada. Extensión: 127 páginas de archivo, correspondientes a 126 páginas de numeración impresa. En adelante, el Plan.</w:t>
      </w:r>
    </w:p>
    <w:p>
      <w:pPr>
        <w:pStyle w:val="Ttulo2"/>
      </w:pPr>
      <w:r>
        <w:t>Advertencia sobre la paginación</w:t>
      </w:r>
    </w:p>
    <w:p>
      <w:pPr/>
      <w:r>
        <w:t>El Plan presenta un desfase de una unidad entre la numeración de archivo y la numeración impresa en el pie de página: la portada constituye la primera página del archivo y lleva impreso el número cero. A lo largo de este informe se cita en todos los casos el número impreso, por ser el que figura en el índice del Plan y el que permite la localización directa por parte de cualquier persona lectora. La correspondencia es, por tanto, página impresa igual a página de archivo menos uno.</w:t>
      </w:r>
    </w:p>
    <w:p>
      <w:pPr>
        <w:pStyle w:val="Ttulo1"/>
      </w:pPr>
      <w:r>
        <w:t>Metodología del cotejo y criterio de verificación</w:t>
      </w:r>
    </w:p>
    <w:p>
      <w:pPr/>
      <w:r>
        <w:t>El cotejo se ha realizado mediante extracción íntegra del texto del Plan página a página y contraste sistemático de cada uno de los doce bloques temáticos que estructuran el Informe de Impacto con el articulado del Plan, sus tablas operativas y su diagnóstico.</w:t>
      </w:r>
    </w:p>
    <w:p>
      <w:pPr/>
      <w:r>
        <w:t>El criterio de verificación aplicado no es interpretativo, sino literal: para cada afirmación del Informe de Impacto según la cual el Plan carece de medidas en un bloque temático, se identifica la medida o medidas del Plan que responden a ese bloque, con indicación de su código, su literalidad y la página impresa en la que figuran, así como la página en la que la medida aparece operacionalizada con indicador, entidad responsable y cronograma.</w:t>
      </w:r>
    </w:p>
    <w:p>
      <w:pPr>
        <w:pStyle w:val="Ttulo2"/>
      </w:pPr>
      <w:r>
        <w:t>El criterio declarado por el propio Informe de Impacto</w:t>
      </w:r>
    </w:p>
    <w:p>
      <w:pPr/>
      <w:r>
        <w:t>El Informe de Impacto establece en su página 5 la regla que estructura sus recomendaciones: las recomendaciones prioritarias corresponden, según su propia definición, a los bloques temáticos donde no se ha identificado ninguna medida dentro del Plan de igualdad. Esta declaración es la que permite determinar con precisión qué bloques han sido considerados vacíos por la Autoridad Laboral, y es la que se somete a verificación en el apartado siguiente.</w:t>
      </w:r>
    </w:p>
    <w:p>
      <w:pPr/>
      <w:r>
        <w:t>El Informe de Impacto establece asimismo, en esa misma página, dos supuestos de improcedencia de sus propias recomendaciones: cuando el contenido recomendado ya se encuentre dentro de los instrumentos de negociación colectiva de la empresa —convenio colectivo, pacto de empresa, planes de igualdad anteriores o instrumentos similares— y cuando en el proceso de elaboración y negociación del Plan se hayan considerado como no procedentes o no necesarias. Ambos supuestos se aplican en el presente cotejo como criterio de análisis, por tratarse de reglas fijadas por el propio documento evaluador.</w:t>
      </w:r>
    </w:p>
    <w:p>
      <w:pPr>
        <w:pStyle w:val="Ttulo2"/>
      </w:pPr>
      <w:r>
        <w:t>Tipología de las discordancias identificadas</w:t>
      </w:r>
    </w:p>
    <w:p>
      <w:pPr>
        <w:pStyle w:val="Prrafodelista"/>
        <w:numPr>
          <w:ilvl w:val="0"/>
          <w:numId w:val="1"/>
        </w:numPr>
      </w:pPr>
      <w:r>
        <w:t>Discordancias de hecho: el Informe de Impacto afirma que el Plan carece de medidas en un bloque temático y el Plan sí las contiene, en páginas identificables.</w:t>
      </w:r>
    </w:p>
    <w:p>
      <w:pPr>
        <w:pStyle w:val="Prrafodelista"/>
        <w:numPr>
          <w:ilvl w:val="0"/>
          <w:numId w:val="1"/>
        </w:numPr>
      </w:pPr>
      <w:r>
        <w:t>Discordancias de criterio: la recomendación resulta improcedente conforme a los supuestos de improcedencia declarados por el propio Informe de Impacto en su página 5.</w:t>
      </w:r>
    </w:p>
    <w:p>
      <w:pPr>
        <w:pStyle w:val="Prrafodelista"/>
        <w:numPr>
          <w:ilvl w:val="0"/>
          <w:numId w:val="1"/>
        </w:numPr>
      </w:pPr>
      <w:r>
        <w:t>Contradicciones internas: el Informe de Impacto se desmiente a sí mismo, sin necesidad de acudir al Plan.</w:t>
      </w:r>
    </w:p>
    <w:p>
      <w:pPr>
        <w:pStyle w:val="Ttulo1"/>
      </w:pPr>
      <w:r>
        <w:t>Cuadro maestro de discordancias</w:t>
      </w:r>
    </w:p>
    <w:p>
      <w:pPr/>
      <w:r>
        <w:t>El Informe de Impacto identifica en su página 5 siete bloques temáticos como carentes de toda medida y, en consecuencia, formula respecto de ellos recomendaciones prioritarias. El Plan contiene medidas en los siete. El cuadro que sigue resume la correspondencia entre cada bloque declarado vacío y las medidas efectivamente contenidas en el Plan.</w:t>
      </w:r>
    </w:p>
    <w:p>
      <w:pPr>
        <w:pStyle w:val="Prrafodelista"/>
        <w:numPr>
          <w:ilvl w:val="0"/>
          <w:numId w:val="1"/>
        </w:numPr>
      </w:pPr>
      <w:r>
        <w:t>Medida 4, Formación en materia de igualdad y formación continua. El Plan dedica a esta materia el Área 3.3, «Formación y capacitación con perspectiva de género», páginas 52 a 60, con tres metas y seis medidas, a las que se suman cuatro medidas formativas adicionales en otras áreas.</w:t>
      </w:r>
    </w:p>
    <w:p>
      <w:pPr>
        <w:pStyle w:val="Prrafodelista"/>
        <w:numPr>
          <w:ilvl w:val="0"/>
          <w:numId w:val="1"/>
        </w:numPr>
      </w:pPr>
      <w:r>
        <w:t>Medida 6, Fomentar la conciliación y la corresponsabilidad. El Plan dedica a esta materia el Área 3.6, «Conciliación corresponsable», páginas 79 a 84, con una meta y tres medidas.</w:t>
      </w:r>
    </w:p>
    <w:p>
      <w:pPr>
        <w:pStyle w:val="Prrafodelista"/>
        <w:numPr>
          <w:ilvl w:val="0"/>
          <w:numId w:val="1"/>
        </w:numPr>
      </w:pPr>
      <w:r>
        <w:t>Medida 7, Política retributiva. El Plan dedica a esta materia el Área 3.5, «Valoración de puestos de trabajo y auditoría retributiva», páginas 69 a 78, con una meta y dos medidas.</w:t>
      </w:r>
    </w:p>
    <w:p>
      <w:pPr>
        <w:pStyle w:val="Prrafodelista"/>
        <w:numPr>
          <w:ilvl w:val="0"/>
          <w:numId w:val="1"/>
        </w:numPr>
      </w:pPr>
      <w:r>
        <w:t>Medida 8, Prevención y actuación frente al acoso sexual y acoso por razón de sexo. El Plan dedica a esta materia el Área 3.8, «Violencia machista, acoso sexual y acoso por razón de sexo», páginas 94 a 98, con cuatro medidas, y documenta la existencia de un protocolo vigente desde 2022.</w:t>
      </w:r>
    </w:p>
    <w:p>
      <w:pPr>
        <w:pStyle w:val="Prrafodelista"/>
        <w:numPr>
          <w:ilvl w:val="0"/>
          <w:numId w:val="1"/>
        </w:numPr>
      </w:pPr>
      <w:r>
        <w:t>Medida 9, Atención a las situaciones de violencia de género de las mujeres de la empresa. El Plan aborda esta materia en el Área 3.8, con dos medidas específicas y un diagnóstico desarrollado en las páginas 96 y 97.</w:t>
      </w:r>
    </w:p>
    <w:p>
      <w:pPr>
        <w:pStyle w:val="Prrafodelista"/>
        <w:numPr>
          <w:ilvl w:val="0"/>
          <w:numId w:val="1"/>
        </w:numPr>
      </w:pPr>
      <w:r>
        <w:t>Medida 11, Condiciones de trabajo. El Plan contiene una medida y documenta la existencia de un acuerdo específico de teletrabajo.</w:t>
      </w:r>
    </w:p>
    <w:p>
      <w:pPr>
        <w:pStyle w:val="Prrafodelista"/>
        <w:numPr>
          <w:ilvl w:val="0"/>
          <w:numId w:val="1"/>
        </w:numPr>
      </w:pPr>
      <w:r>
        <w:t>Medida 12, Seguridad y salud laboral. El Plan dedica a esta materia el Área 3.4, «Seguridad y salud laboral», páginas 61 a 68, con dos metas y cinco medidas.</w:t>
      </w:r>
    </w:p>
    <w:p>
      <w:pPr/>
      <w:r>
        <w:t xml:space="preserve">Resultado del cotejo. </w:t>
      </w:r>
      <w:r>
        <w:t>Veintitrés medidas y un protocolo vigente son declarados inexistentes por el Informe de Impacto. Todas ellas figuran, además, operacionalizadas con indicador de seguimiento, entidad responsable y cronograma en las tablas operativas del capítulo 4 del Plan, páginas 105 a 114.</w:t>
      </w:r>
    </w:p>
    <w:p>
      <w:pPr>
        <w:pStyle w:val="Ttulo1"/>
      </w:pPr>
      <w:r>
        <w:t>Análisis bloque a bloque</w:t>
      </w:r>
    </w:p>
    <w:p>
      <w:pPr>
        <w:pStyle w:val="Ttulo2"/>
      </w:pPr>
      <w:r>
        <w:t>Discordancia 1. Formación en materia de igualdad y formación continua</w:t>
      </w:r>
    </w:p>
    <w:p>
      <w:pPr/>
      <w:r>
        <w:t xml:space="preserve">Lo que afirma el Informe de Impacto (página 5, y anexo en páginas 6 y 7). </w:t>
      </w:r>
      <w:r>
        <w:t>Que no se ha identificado ninguna medida en este bloque. Recomienda promover acciones de formación en perspectiva de género dirigidas a la comisión negociadora, al personal directivo y mandos intermedios y a la plantilla en general; concretar un plan de formación específico en materia de igualdad, identificando los colectivos afectados por cada tipología de formación, y cita expresamente la sensibilización, la gestión de personas, el uso no sexista del lenguaje, la prevención del acoso sexual y del acoso por razón de sexo, las cláusulas sociales en la contratación y la incorporación de la perspectiva de género en productos y servicios; y promover un sistema de formación continua sobre la base de criterios técnicos, objetivos y neutros.</w:t>
      </w:r>
    </w:p>
    <w:p>
      <w:pPr/>
      <w:r>
        <w:t>Lo que contiene el Plan. El Área 3.3, «Formación y capacitación con perspectiva de género», ocupa las páginas 52 a 60 y despliega tres metas y seis medidas, recogidas en la página 60:</w:t>
      </w:r>
    </w:p>
    <w:p>
      <w:pPr>
        <w:pStyle w:val="Prrafodelista"/>
        <w:numPr>
          <w:ilvl w:val="0"/>
          <w:numId w:val="1"/>
        </w:numPr>
      </w:pPr>
      <w:r>
        <w:t>Medida 3.1.1. Desarrollar una formación mixta anual dirigida a toda la plantilla con cuatro módulos: legislación vigente en materia de igualdad; igualdad en la tecnología y entornos digitales; incorporación de la perspectiva de género en la gestión y en los proyectos tecnológicos; y elaboración de Evaluaciones de Impacto de Género. Como temas complementarios, comunicación inclusiva, prevención de la violencia digital y liderazgo igualitario.</w:t>
      </w:r>
    </w:p>
    <w:p>
      <w:pPr>
        <w:pStyle w:val="Prrafodelista"/>
        <w:numPr>
          <w:ilvl w:val="0"/>
          <w:numId w:val="1"/>
        </w:numPr>
      </w:pPr>
      <w:r>
        <w:t>Medida 3.2.1. Ofrecer una formación anual dirigida a mujeres centrada en el empoderamiento profesional, el liderazgo y la gestión de la autoridad en entornos masculinizados.</w:t>
      </w:r>
    </w:p>
    <w:p>
      <w:pPr>
        <w:pStyle w:val="Prrafodelista"/>
        <w:numPr>
          <w:ilvl w:val="0"/>
          <w:numId w:val="1"/>
        </w:numPr>
      </w:pPr>
      <w:r>
        <w:t>Medida 3.2.2. Realizar una formación anual dirigida a hombres sobre nuevas masculinidades, corresponsabilidad, prevención de la violencia machista y transformación de las dinámicas masculinizadas en los equipos.</w:t>
      </w:r>
    </w:p>
    <w:p>
      <w:pPr>
        <w:pStyle w:val="Prrafodelista"/>
        <w:numPr>
          <w:ilvl w:val="0"/>
          <w:numId w:val="1"/>
        </w:numPr>
      </w:pPr>
      <w:r>
        <w:t>Medida 3.3.1. Incorporar cláusulas de igualdad en todos los contratos, convenios o acuerdos relativos a formación externa, garantizando que los contenidos, metodologías y materiales incluyan la perspectiva de género.</w:t>
      </w:r>
    </w:p>
    <w:p>
      <w:pPr>
        <w:pStyle w:val="Prrafodelista"/>
        <w:numPr>
          <w:ilvl w:val="0"/>
          <w:numId w:val="1"/>
        </w:numPr>
      </w:pPr>
      <w:r>
        <w:t>Medida 3.3.2. Solicitar a las entidades proveedoras un informe previo sobre los contenidos de la formación, indicando cómo se integra la perspectiva de género.</w:t>
      </w:r>
    </w:p>
    <w:p>
      <w:pPr>
        <w:pStyle w:val="Prrafodelista"/>
        <w:numPr>
          <w:ilvl w:val="0"/>
          <w:numId w:val="1"/>
        </w:numPr>
      </w:pPr>
      <w:r>
        <w:t>Medida 3.3.3. Elaborar un informe anual sobre las formaciones externas realizadas, detallando contenidos, personas asistentes desagregadas por sexo y valoración del cumplimiento de las cláusulas de igualdad.</w:t>
      </w:r>
    </w:p>
    <w:p>
      <w:pPr/>
      <w:r>
        <w:t>A estas seis medidas se suman, fuera del área formativa pero respondiendo una a una a las tipologías y colectivos que el Informe de Impacto echa en falta, las siguientes:</w:t>
      </w:r>
    </w:p>
    <w:p>
      <w:pPr>
        <w:pStyle w:val="Prrafodelista"/>
        <w:numPr>
          <w:ilvl w:val="0"/>
          <w:numId w:val="1"/>
        </w:numPr>
      </w:pPr>
      <w:r>
        <w:t>Medida 7.3.2, página 93. Desarrollar formación en liderazgo para la igualdad y con perspectiva de género dirigida a mandos intermedios, responsables de área y personal directivo. Responde a la recomendación relativa al personal directivo y mandos intermedios.</w:t>
      </w:r>
    </w:p>
    <w:p>
      <w:pPr>
        <w:pStyle w:val="Prrafodelista"/>
        <w:numPr>
          <w:ilvl w:val="0"/>
          <w:numId w:val="1"/>
        </w:numPr>
      </w:pPr>
      <w:r>
        <w:t>Medida 7.2.2, página 93. Realizar una acción formativa dirigida a toda la plantilla sobre los contenidos del manual de lenguaje inclusivo. Responde a la recomendación relativa al uso no sexista del lenguaje.</w:t>
      </w:r>
    </w:p>
    <w:p>
      <w:pPr>
        <w:pStyle w:val="Prrafodelista"/>
        <w:numPr>
          <w:ilvl w:val="0"/>
          <w:numId w:val="1"/>
        </w:numPr>
      </w:pPr>
      <w:r>
        <w:t>Medida 8.2.2, página 98. Realizar una formación anual sobre violencia machista en el ámbito laboral y tecnológico. Responde a la recomendación relativa a la prevención del acoso.</w:t>
      </w:r>
    </w:p>
    <w:p>
      <w:pPr>
        <w:pStyle w:val="Prrafodelista"/>
        <w:numPr>
          <w:ilvl w:val="0"/>
          <w:numId w:val="1"/>
        </w:numPr>
      </w:pPr>
      <w:r>
        <w:t>Medida 7.3.4, página 93. Realizar una formación específica sobre cultura organizacional pro equidad.</w:t>
      </w:r>
    </w:p>
    <w:p>
      <w:pPr/>
      <w:r>
        <w:t>La recomendación relativa a la incorporación de la perspectiva de género en productos y servicios está atendida por el módulo tercero de la medida 3.1.1, página 60, referido a la incorporación de la perspectiva de género en la gestión y en los proyectos tecnológicos.</w:t>
      </w:r>
    </w:p>
    <w:p>
      <w:pPr/>
      <w:r>
        <w:t xml:space="preserve">Verificación. </w:t>
      </w:r>
      <w:r>
        <w:t>Tablas operativas en las páginas 107 y 108 para las medidas 3.1.1 a 3.3.3; página 111 para las medidas 7.2.2 y 7.3.2; páginas 111 y 112 para la medida 7.3.4; página 113 para la medida 8.2.2.</w:t>
      </w:r>
    </w:p>
    <w:p>
      <w:pPr>
        <w:pStyle w:val="Ttulo2"/>
      </w:pPr>
      <w:r>
        <w:t>Discordancia 2. Fomentar la conciliación y la corresponsabilidad</w:t>
      </w:r>
    </w:p>
    <w:p>
      <w:pPr/>
      <w:r>
        <w:t xml:space="preserve">Lo que afirma el Informe de Impacto (página 5, y anexo en página 7). </w:t>
      </w:r>
      <w:r>
        <w:t>Que no se ha identificado ninguna medida en este bloque. Recomienda mejorar la aplicación de las medidas de conciliación corresponsable existentes, mejorar la duración de los permisos y licencias, introducir medidas nuevas, desarrollar guías que recojan el total de medidas existentes actualizándolas periódicamente y difundiendo su actualización, e introducir medidas que fomenten la corresponsabilidad de las personas trabajadoras varones.</w:t>
      </w:r>
    </w:p>
    <w:p>
      <w:pPr/>
      <w:r>
        <w:t>Lo que contiene el Plan. El Área 3.6, «Conciliación corresponsable», ocupa las páginas 79 a 84 y despliega la Meta 6.1 con tres medidas, recogidas en la página 84:</w:t>
      </w:r>
    </w:p>
    <w:p>
      <w:pPr>
        <w:pStyle w:val="Prrafodelista"/>
        <w:numPr>
          <w:ilvl w:val="0"/>
          <w:numId w:val="1"/>
        </w:numPr>
      </w:pPr>
      <w:r>
        <w:t>Medida 6.1.1. Revisar y evaluar anualmente las medidas de conciliación y flexibilidad horaria, adaptándolas a las necesidades reales de la plantilla y a los cambios normativos y organizativos. Responde a la recomendación de mejorar la aplicación de las medidas existentes y de introducir medidas nuevas.</w:t>
      </w:r>
    </w:p>
    <w:p>
      <w:pPr>
        <w:pStyle w:val="Prrafodelista"/>
        <w:numPr>
          <w:ilvl w:val="0"/>
          <w:numId w:val="1"/>
        </w:numPr>
      </w:pPr>
      <w:r>
        <w:t>Medida 6.1.2. Elaborar y aplicar un cuestionario de satisfacción sobre conciliación y corresponsabilidad, analizar los resultados y elaborar un informe interno con propuestas de mejora.</w:t>
      </w:r>
    </w:p>
    <w:p>
      <w:pPr>
        <w:pStyle w:val="Prrafodelista"/>
        <w:numPr>
          <w:ilvl w:val="0"/>
          <w:numId w:val="1"/>
        </w:numPr>
      </w:pPr>
      <w:r>
        <w:t>Medida 6.1.3. Difundir a toda la plantilla las medidas de conciliación disponibles y los resultados de la evaluación y del cuestionario, mediante folleto o comunicación institucional. Responde de manera literal a la recomendación de desarrollar guías que recojan el total de medidas existentes y difundir su actualización.</w:t>
      </w:r>
    </w:p>
    <w:p>
      <w:pPr/>
      <w:r>
        <w:t>La recomendación relativa a la corresponsabilidad de las personas trabajadoras varones está atendida por la medida 3.2.2, página 60, consistente en una formación anual dirigida específicamente a hombres sobre nuevas masculinidades y corresponsabilidad.</w:t>
      </w:r>
    </w:p>
    <w:p>
      <w:pPr/>
      <w:r>
        <w:t xml:space="preserve">Verificación. </w:t>
      </w:r>
      <w:r>
        <w:t>Tabla operativa en la página 110 para las medidas 6.1.1 a 6.1.3; página 108 para la medida 3.2.2.</w:t>
      </w:r>
    </w:p>
    <w:p>
      <w:pPr>
        <w:pStyle w:val="Ttulo2"/>
      </w:pPr>
      <w:r>
        <w:t>Discordancia 3. Política retributiva</w:t>
      </w:r>
    </w:p>
    <w:p>
      <w:pPr/>
      <w:r>
        <w:t xml:space="preserve">Lo que afirma el Informe de Impacto (página 5, y anexo en página 7). </w:t>
      </w:r>
      <w:r>
        <w:t>Que no se ha identificado ninguna medida en este bloque. Recomienda dotar de mayor transparencia a la política retributiva, realizar una evaluación periódica de las retribuciones siguiendo metodologías como las propuestas para la realización de registros retributivos y auditorías salariales, incorporar medidas concretas para reducir o eliminar las brechas salariales existentes, y difundir entre la plantilla información referida a la evolución de las brechas.</w:t>
      </w:r>
    </w:p>
    <w:p>
      <w:pPr/>
      <w:r>
        <w:t>Lo que contiene el Plan. El Área 3.5, «Valoración de puestos de trabajo y auditoría retributiva», ocupa las páginas 69 a 78 y despliega la Meta 5.1 con dos medidas, recogidas en la página 78:</w:t>
      </w:r>
    </w:p>
    <w:p>
      <w:pPr>
        <w:pStyle w:val="Prrafodelista"/>
        <w:numPr>
          <w:ilvl w:val="0"/>
          <w:numId w:val="1"/>
        </w:numPr>
      </w:pPr>
      <w:r>
        <w:t>Medida 5.1.1. Realizar anualmente la auditoría retributiva conforme al Real Decreto 902/2020 y a la herramienta oficial del Ministerio, incluyendo el análisis de brechas salariales, diferencias justificadas y no justificadas, y causas identificadas. La recomendación del Informe de Impacto describe esta medida en términos prácticamente idénticos.</w:t>
      </w:r>
    </w:p>
    <w:p>
      <w:pPr>
        <w:pStyle w:val="Prrafodelista"/>
        <w:numPr>
          <w:ilvl w:val="0"/>
          <w:numId w:val="1"/>
        </w:numPr>
      </w:pPr>
      <w:r>
        <w:t>Medida 5.1.2. Presentar los resultados de la auditoría retributiva a la plantilla mediante sesión informativa o difusión en la intranet, garantizando la transparencia y la comprensión del sistema retributivo. Responde a las recomendaciones de transparencia y de difusión de la evolución de las brechas.</w:t>
      </w:r>
    </w:p>
    <w:p>
      <w:pPr/>
      <w:r>
        <w:t xml:space="preserve">Verificación. </w:t>
      </w:r>
      <w:r>
        <w:t>Tablas operativas en las páginas 109 y 110.</w:t>
      </w:r>
    </w:p>
    <w:p>
      <w:pPr>
        <w:pStyle w:val="Ttulo2"/>
      </w:pPr>
      <w:r>
        <w:t>Discordancia 4. Prevención y actuación frente al acoso sexual y acoso por razón de sexo</w:t>
      </w:r>
    </w:p>
    <w:p>
      <w:pPr/>
      <w:r>
        <w:t xml:space="preserve">Lo que afirma el Informe de Impacto (página 5, y anexo en página 7). </w:t>
      </w:r>
      <w:r>
        <w:t>Que no se ha identificado ninguna medida en este bloque. Recomienda, en primer lugar, elaborar un protocolo de prevención y actuación en materia de acoso sexual o por razón de sexo. Recomienda asimismo desarrollar medidas de prevención y actuación, citando la difusión de campañas de sensibilización, la formación para la detección de comportamientos de acoso, la inclusión de estos tipos de acoso en el régimen disciplinario y los apoyos a las víctimas, así como dotar de formación específica a las personas que han de aplicar el protocolo.</w:t>
      </w:r>
    </w:p>
    <w:p>
      <w:pPr/>
      <w:r>
        <w:t>Lo que contiene el Plan. La página 96 del Plan documenta que CCASA cuenta desde el año 2022 con un protocolo específico frente al acoso sexual y por razón de sexo, que recoge definiciones alineadas con la legislación vigente y establece un conjunto de garantías procesales que incluyen la confidencialidad, la celeridad, la no revictimización, la protección frente a represalias y la existencia de una asesoría confidencial que acompaña el proceso tanto en su fase informal como formal. La misma página consigna que desde su implantación se ha realizado una formación dirigida a toda la plantilla en materia de acoso sexual y por razón de sexo, y que se ha establecido un sistema de registro de casos.</w:t>
      </w:r>
    </w:p>
    <w:p>
      <w:pPr/>
      <w:r>
        <w:t>El Área 3.8, «Violencia machista, acoso sexual y acoso por razón de sexo», ocupa las páginas 94 a 98 y contiene, en la página 98, las siguientes medidas:</w:t>
      </w:r>
    </w:p>
    <w:p>
      <w:pPr>
        <w:pStyle w:val="Prrafodelista"/>
        <w:numPr>
          <w:ilvl w:val="0"/>
          <w:numId w:val="1"/>
        </w:numPr>
      </w:pPr>
      <w:r>
        <w:t>Medida 8.2.1. Difundir anualmente, con motivo del 25 de noviembre, el Protocolo de actuación frente al acoso sexual y por razón de sexo, recordando los canales de denuncia y las garantías de confidencialidad. Responde a la recomendación de difusión de campañas de sensibilización.</w:t>
      </w:r>
    </w:p>
    <w:p>
      <w:pPr>
        <w:pStyle w:val="Prrafodelista"/>
        <w:numPr>
          <w:ilvl w:val="0"/>
          <w:numId w:val="1"/>
        </w:numPr>
      </w:pPr>
      <w:r>
        <w:t>Medida 8.2.2. Realizar una formación anual con motivo del 25 de noviembre sobre violencia machista en el ámbito laboral y tecnológico, incluyendo violencia digital, ciberacoso, micromachismos y responsabilidad institucional. Responde a la recomendación de formación para la detección de comportamientos de acoso.</w:t>
      </w:r>
    </w:p>
    <w:p>
      <w:pPr>
        <w:pStyle w:val="Prrafodelista"/>
        <w:numPr>
          <w:ilvl w:val="0"/>
          <w:numId w:val="1"/>
        </w:numPr>
      </w:pPr>
      <w:r>
        <w:t>Medida 8.2.3. Incluir mensajes institucionales de tolerancia cero ante la violencia machista en las comunicaciones públicas y campañas internas.</w:t>
      </w:r>
    </w:p>
    <w:p>
      <w:pPr>
        <w:pStyle w:val="Prrafodelista"/>
        <w:numPr>
          <w:ilvl w:val="0"/>
          <w:numId w:val="1"/>
        </w:numPr>
      </w:pPr>
      <w:r>
        <w:t>Medida 8.1.2. Mantener la inclusión de cláusulas de igualdad en la contratación externa, exigiendo protocolos propios frente al acoso sexual y por razón de sexo, y realizar seguimiento de su cumplimiento.</w:t>
      </w:r>
    </w:p>
    <w:p>
      <w:pPr/>
      <w:r>
        <w:t xml:space="preserve">Alcance de la discordancia. </w:t>
      </w:r>
      <w:r>
        <w:t>Esta es la discordancia de mayor gravedad del Informe de Impacto. Recomienda como actuación prioritaria elaborar desde cero un instrumento que existe desde hace cuatro años, cuya vigencia, contenido, garantías procesales y resultados de aplicación el Plan describe con detalle en su página 96, y que se encuentra en proceso de revisión y actualización en el momento de emisión del informe. La recomendación es, además, doblemente improcedente conforme al criterio declarado en la página 5 del propio Informe de Impacto, por tratarse de contenido ya existente en instrumentos anteriores de la empresa.</w:t>
      </w:r>
    </w:p>
    <w:p>
      <w:pPr/>
      <w:r>
        <w:t xml:space="preserve">Verificación. </w:t>
      </w:r>
      <w:r>
        <w:t>Tablas operativas en las páginas 112 y 113.</w:t>
      </w:r>
    </w:p>
    <w:p>
      <w:pPr>
        <w:pStyle w:val="Ttulo2"/>
      </w:pPr>
      <w:r>
        <w:t>Discordancia 5. Atención a las situaciones de violencia machista contra las mujeres</w:t>
      </w:r>
    </w:p>
    <w:p>
      <w:pPr/>
      <w:r>
        <w:t xml:space="preserve">Lo que afirma el Informe de Impacto (página 5, y anexo en página 7). </w:t>
      </w:r>
      <w:r>
        <w:t>Que no se ha identificado ninguna medida en este bloque. Recomienda introducir medidas de sensibilización y formación sobre violencia de género y sobre los derechos laborales que asisten a las mujeres trabajadoras víctimas de violencia de género, y establecer medidas específicas dirigidas a las víctimas, incluyendo la ampliación de derechos laborales.</w:t>
      </w:r>
    </w:p>
    <w:p>
      <w:pPr/>
      <w:r>
        <w:t>Lo que contiene el Plan. El diagnóstico de las páginas 96 y 97 identifica con precisión el déficit normativo existente: el artículo 27 del convenio colectivo 2020-2021 opera con el concepto restringido de violencia de género de la Ley Orgánica 1/2004, circunscrito a la violencia ejercida por la pareja o expareja hombre, marco que resulta insuficiente frente a la definición más amplia de violencia machista del Decreto Legislativo 1/2023. El mismo diagnóstico constata que el convenio establece como único medio de acreditación de la situación de víctima la orden judicial de protección o, en casos excepcionales, un informe del Ministerio Fiscal, requisito superado por el Decreto Legislativo 1/2023, que reconoce como medios válidos también los certificados emitidos por servicios sociales especializados o por recursos de atención a víctimas, permitiendo una protección más ágil, confidencial y menos expuesta a la revictimización.</w:t>
      </w:r>
    </w:p>
    <w:p>
      <w:pPr/>
      <w:r>
        <w:t>El diagnóstico documenta asimismo una brecha de 24,2 puntos porcentuales en el conocimiento de las medidas de protección: las conoce el 72,5 % de los hombres frente al 48,3 % de las mujeres, precisamente las destinatarias de dichas medidas.</w:t>
      </w:r>
    </w:p>
    <w:p>
      <w:pPr/>
      <w:r>
        <w:t>El Plan responde a este diagnóstico con las siguientes medidas, recogidas en la página 98:</w:t>
      </w:r>
    </w:p>
    <w:p>
      <w:pPr>
        <w:pStyle w:val="Prrafodelista"/>
        <w:numPr>
          <w:ilvl w:val="0"/>
          <w:numId w:val="1"/>
        </w:numPr>
      </w:pPr>
      <w:r>
        <w:t>Medida 8.1.1. Impulsar la revisión del convenio colectivo para adecuar el artículo 27 a la definición de violencia machista del Decreto Legislativo 1/2023, incorporando medios de acreditación ampliados y lenguaje no sexista. Esta medida constituye, de manera literal, la ampliación de derechos laborales de las víctimas que el Informe de Impacto recomienda introducir, y va más allá de la recomendación: no modifica una práctica interna, sino que abre la negociación colectiva para modificar el instrumento convencional.</w:t>
      </w:r>
    </w:p>
    <w:p>
      <w:pPr>
        <w:pStyle w:val="Prrafodelista"/>
        <w:numPr>
          <w:ilvl w:val="0"/>
          <w:numId w:val="1"/>
        </w:numPr>
      </w:pPr>
      <w:r>
        <w:t>Medida 8.2.2. Realizar una formación anual sobre violencia machista en el ámbito laboral y tecnológico. Responde a la recomendación de sensibilización y formación.</w:t>
      </w:r>
    </w:p>
    <w:p>
      <w:pPr/>
      <w:r>
        <w:t xml:space="preserve">Verificación. </w:t>
      </w:r>
      <w:r>
        <w:t>Tabla operativa en la página 112 para la medida 8.1.1; página 113 para la medida 8.2.2.</w:t>
      </w:r>
    </w:p>
    <w:p>
      <w:pPr>
        <w:pStyle w:val="Ttulo2"/>
      </w:pPr>
      <w:r>
        <w:t>Discordancia 6. Condiciones de trabajo</w:t>
      </w:r>
    </w:p>
    <w:p>
      <w:pPr/>
      <w:r>
        <w:t xml:space="preserve">Lo que afirma el Informe de Impacto (página 5, y anexo en página 8). </w:t>
      </w:r>
      <w:r>
        <w:t>Que no se ha identificado ninguna medida en este bloque. Recomienda introducir medidas de flexibilidad horaria, teletrabajo y desconexión digital, o introducir cambios en la actual política de flexibilidad horaria, teletrabajo u otras que puedan estar dándose.</w:t>
      </w:r>
    </w:p>
    <w:p>
      <w:pPr/>
      <w:r>
        <w:t>Lo que contiene el Plan. Respecto de la flexibilidad horaria, la medida 6.1.1, página 84, establece la revisión y evaluación anual de las medidas de conciliación y flexibilidad horaria. Respecto del teletrabajo, la medida 4.2.2, página 67, incorpora un apartado fijo sobre riesgos emergentes que cita expresamente el teletrabajo junto al burnout, el síndrome de la impostora, la violencia digital y la discriminación algorítmica.</w:t>
      </w:r>
    </w:p>
    <w:p>
      <w:pPr/>
      <w:r>
        <w:t>La página 81 del Plan documenta además que el teletrabajo en CCASA se encuentra regulado mediante acuerdo específico, que permite alcanzar hasta el 60 % de la jornada y que es utilizado por el 98,1 % de la plantilla. Concurre por tanto, respecto del teletrabajo, el supuesto de improcedencia declarado en la página 5 del propio Informe de Impacto: se trata de contenido ya recogido en un instrumento de negociación de la empresa.</w:t>
      </w:r>
    </w:p>
    <w:p>
      <w:pPr/>
      <w:r>
        <w:t xml:space="preserve">Discordancia parcial. </w:t>
      </w:r>
      <w:r>
        <w:t>En cuanto a la desconexión digital, la observación del Informe de Impacto es fundada. El cotejo íntegro de las 126 páginas del Plan no ha localizado ninguna medida ni mención relativa a la desconexión digital. Esta recomendación se acoge y se aborda en el apartado sexto de este informe.</w:t>
      </w:r>
    </w:p>
    <w:p>
      <w:pPr>
        <w:pStyle w:val="Ttulo2"/>
      </w:pPr>
      <w:r>
        <w:t>Discordancia 7. Seguridad y salud laboral</w:t>
      </w:r>
    </w:p>
    <w:p>
      <w:pPr/>
      <w:r>
        <w:t xml:space="preserve">Lo que afirma el Informe de Impacto (página 5, y anexo en página 8). </w:t>
      </w:r>
      <w:r>
        <w:t>Que no se ha identificado ninguna medida en este bloque. Recomienda incorporar medidas que favorezcan la prevención de la salud física y psicosocial, introducir medidas de evaluación de riesgos laborales, físicos y psicosociales, desde la perspectiva de género, dar seguimiento a la siniestralidad y a la enfermedad profesional, y formar al Comité de Seguridad y Salud Laboral en la aplicación de la perspectiva de género.</w:t>
      </w:r>
    </w:p>
    <w:p>
      <w:pPr/>
      <w:r>
        <w:t>Lo que contiene el Plan. El Área 3.4, «Seguridad y salud laboral», ocupa las páginas 61 a 68 y despliega dos metas y cinco medidas, recogidas en la página 67:</w:t>
      </w:r>
    </w:p>
    <w:p>
      <w:pPr>
        <w:pStyle w:val="Prrafodelista"/>
        <w:numPr>
          <w:ilvl w:val="0"/>
          <w:numId w:val="1"/>
        </w:numPr>
      </w:pPr>
      <w:r>
        <w:t>Medida 4.1.1. Incorporar en la nueva contratación del servicio de prevención cláusulas que aseguren la disponibilidad de personal técnico con formación acreditada en igualdad y en prevención de riesgos laborales con perspectiva de género, e incluyan la obligación de elaborar un nuevo Plan de Prevención con perspectiva de género, cuyos documentos serán revisados por la Asistencia Técnica de Igualdad.</w:t>
      </w:r>
    </w:p>
    <w:p>
      <w:pPr>
        <w:pStyle w:val="Prrafodelista"/>
        <w:numPr>
          <w:ilvl w:val="0"/>
          <w:numId w:val="1"/>
        </w:numPr>
      </w:pPr>
      <w:r>
        <w:t>Medida 4.1.2. Elaborar, en el marco del nuevo contrato de prevención, un Plan de Prevención con perspectiva de género, conforme al Decreto Legislativo 1/2023 y a las herramientas de Osalan. Responde a la recomendación de evaluación de riesgos laborales desde la perspectiva de género.</w:t>
      </w:r>
    </w:p>
    <w:p>
      <w:pPr>
        <w:pStyle w:val="Prrafodelista"/>
        <w:numPr>
          <w:ilvl w:val="0"/>
          <w:numId w:val="1"/>
        </w:numPr>
      </w:pPr>
      <w:r>
        <w:t>Medida 4.2.1. Establecer una planificación anual de trabajo conjunta entre Recursos Humanos, la Asistencia Técnica de Igualdad y el Servicio de Prevención, con al menos dos reuniones anuales, una de planificación y otra de seguimiento.</w:t>
      </w:r>
    </w:p>
    <w:p>
      <w:pPr>
        <w:pStyle w:val="Prrafodelista"/>
        <w:numPr>
          <w:ilvl w:val="0"/>
          <w:numId w:val="1"/>
        </w:numPr>
      </w:pPr>
      <w:r>
        <w:t>Medida 4.2.2. Incluir en las reuniones anuales de coordinación un apartado fijo sobre riesgos emergentes, analizando su evolución y posibles medidas preventivas. Responde a la recomendación de prevención de la salud física y psicosocial.</w:t>
      </w:r>
    </w:p>
    <w:p>
      <w:pPr>
        <w:pStyle w:val="Prrafodelista"/>
        <w:numPr>
          <w:ilvl w:val="0"/>
          <w:numId w:val="1"/>
        </w:numPr>
      </w:pPr>
      <w:r>
        <w:t>Medida 4.2.3. Elaborar un informe anual sobre seguridad y salud laboral con perspectiva de género, realizado por el Servicio de Prevención y revisado por la Asistencia Técnica de Igualdad. Responde a la recomendación de seguimiento.</w:t>
      </w:r>
    </w:p>
    <w:p>
      <w:pPr/>
      <w:r>
        <w:t xml:space="preserve">Verificación. </w:t>
      </w:r>
      <w:r>
        <w:t>Tablas operativas en las páginas 108 y 109.</w:t>
      </w:r>
    </w:p>
    <w:p>
      <w:pPr>
        <w:pStyle w:val="Ttulo1"/>
      </w:pPr>
      <w:r>
        <w:t>Contradicciones internas del Informe de Impacto</w:t>
      </w:r>
    </w:p>
    <w:p>
      <w:pPr/>
      <w:r>
        <w:t>Las discordancias que siguen no requieren acudir al Plan para ser constatadas: el Informe de Impacto se desmiente a sí mismo dentro de sus ocho páginas.</w:t>
      </w:r>
    </w:p>
    <w:p>
      <w:pPr>
        <w:pStyle w:val="Ttulo2"/>
      </w:pPr>
      <w:r>
        <w:t>Reconocimiento del diagnóstico en materias declaradas después sin medidas</w:t>
      </w:r>
    </w:p>
    <w:p>
      <w:pPr/>
      <w:r>
        <w:t>En su página 2, el Informe de Impacto consigna que el Plan incorpora materias adicionales en el diagnóstico y las especifica: salud laboral, violencia de género, lenguaje y comunicación no sexista y cultura organizacional. En su página 4 reitera y amplía esta valoración, enumerando la salud laboral desde una perspectiva de género, la violencia de género, el lenguaje y la comunicación no sexista y la cultura organizacional para la igualdad, productos y servicios con perspectiva de género.</w:t>
      </w:r>
    </w:p>
    <w:p>
      <w:pPr/>
      <w:r>
        <w:t>El Informe de Impacto reconoce por tanto de manera expresa que el Plan diagnostica la salud laboral con perspectiva de género —bloque 12— y la violencia de género —bloque 9—, y en la página siguiente declara ambos bloques carentes de toda medida. Un plan de igualdad que diagnostica una materia y no la aborda constituiría un defecto sustantivo que el propio Informe de Impacto no señala en ningún momento, lo que sugiere que la declaración de vacío no responde a un análisis del contenido del Plan.</w:t>
      </w:r>
    </w:p>
    <w:p>
      <w:pPr>
        <w:pStyle w:val="Ttulo2"/>
      </w:pPr>
      <w:r>
        <w:t>Uso de la auditoría retributiva como fuente y negación simultánea de medidas retributivas</w:t>
      </w:r>
    </w:p>
    <w:p>
      <w:pPr/>
      <w:r>
        <w:t>En su página 4, el Informe de Impacto valora la brecha salarial de CCASA a partir de los datos de la auditoría retributiva, señalando que evidencian una brecha del 1 % que se invierte al -1 % en valores equiparables. Utiliza por tanto la auditoría retributiva como fuente de su propia valoración del impacto y, una página después, declara vacío el bloque de política retributiva, cuya medida 5.1.1 consiste precisamente en la realización anual de esa misma auditoría.</w:t>
      </w:r>
    </w:p>
    <w:p>
      <w:pPr>
        <w:pStyle w:val="Ttulo2"/>
      </w:pPr>
      <w:r>
        <w:t>Reconocimiento de los planes anteriores y emisión de recomendaciones improcedentes</w:t>
      </w:r>
    </w:p>
    <w:p>
      <w:pPr/>
      <w:r>
        <w:t>En su página 4, el Informe de Impacto reconoce que se trata del tercer plan de igualdad de la empresa y que, además de las medidas recogidas en el presente plan, CCASA cuenta con un amplio conjunto de medidas de los planes anteriores. En su página 5 declara improcedentes las recomendaciones cuyo contenido ya se encuentre en planes de igualdad anteriores. Sin embargo, emite como prioritarias recomendaciones que su propio criterio declara improcedentes: señaladamente, la elaboración de un protocolo frente al acoso sexual y por razón de sexo desarrollado bajo el II Plan de Igualdad y vigente desde 2022.</w:t>
      </w:r>
    </w:p>
    <w:p>
      <w:pPr>
        <w:pStyle w:val="Ttulo2"/>
      </w:pPr>
      <w:r>
        <w:t>Divergencia de criterio en la valoración de la presencia de mujeres en la dirección</w:t>
      </w:r>
    </w:p>
    <w:p>
      <w:pPr/>
      <w:r>
        <w:t>En su página 2, el Informe de Impacto consigna la existencia de una mujer y siete hombres en puestos directivos, esto es, un 12,5 % de presencia femenina. En su página 4 valora este dato afirmando que existe representación de mujeres en puestos de Dirección.</w:t>
      </w:r>
    </w:p>
    <w:p>
      <w:pPr/>
      <w:r>
        <w:t>No se trata aquí de un error de hecho, sino de una divergencia de criterio que conviene dejar consignada. El Plan analiza ese mismo dato como expresión de segregación vertical y le dedica la Meta 2.2, página 50, con dos medidas temporales de acción positiva dirigidas a corregir la infrarrepresentación cuando la presencia de un sexo sea inferior al 40 %. El umbral del 40 % es el que fija el propio Decreto Legislativo 1/2023 para la presencia equilibrada. Lo que el Informe de Impacto lee como logro, el Plan lo diagnostica como desigualdad estructural que exige intervención.</w:t>
      </w:r>
    </w:p>
    <w:p>
      <w:pPr>
        <w:pStyle w:val="Ttulo1"/>
      </w:pPr>
      <w:r>
        <w:t>Recomendaciones del Informe de Impacto que sí proceden</w:t>
      </w:r>
    </w:p>
    <w:p>
      <w:pPr/>
      <w:r>
        <w:t>El cotejo íntegro del Plan permite identificar una recomendación del Informe de Impacto que resulta fundada y que CCASA considera oportuno acoger.</w:t>
      </w:r>
    </w:p>
    <w:p>
      <w:pPr/>
      <w:r>
        <w:t xml:space="preserve">Desconexión digital. </w:t>
      </w:r>
      <w:r>
        <w:t>La recomendación contenida en el bloque 11, «Condiciones de trabajo», relativa a la introducción de medidas de desconexión digital, es fundada. El cotejo de las 126 páginas del Plan no ha localizado ninguna medida ni mención relativa a esta materia. Se trata de una laguna relevante en una organización tecnológica con un 98,1 % de uso del teletrabajo y con un diagnóstico que identifica expresamente la doble presencia y la intensificación de la carga de cuidados en contextos de trabajo a distancia como riesgos que afectan de manera desproporcionada a las mujeres.</w:t>
      </w:r>
    </w:p>
    <w:p>
      <w:pPr/>
      <w:r>
        <w:t>Se propone en consecuencia incorporar la desconexión digital al Plan Operativo Anual, vinculándola al Área 3.4, «Seguridad y salud laboral», en el marco del apartado fijo sobre riesgos emergentes previsto en la medida 4.2.2, y al Área 3.6, «Conciliación corresponsable», en el marco de la revisión anual prevista en la medida 6.1.1.</w:t>
      </w:r>
    </w:p>
    <w:p>
      <w:pPr>
        <w:pStyle w:val="Ttulo1"/>
      </w:pPr>
      <w:r>
        <w:t>Conclusiones</w:t>
      </w:r>
    </w:p>
    <w:p>
      <w:pPr/>
      <w:r>
        <w:t>Primera. El Informe de Impacto declara carentes de toda medida siete de los doce bloques temáticos que estructura. El cotejo página por página acredita que el III Plan de Igualdad de CCASA contiene veintitrés medidas en esos siete bloques, además de un protocolo frente al acoso sexual y por razón de sexo vigente desde 2022. Todas las medidas figuran operacionalizadas con indicador de seguimiento, entidad responsable y cronograma en las tablas operativas de las páginas 105 a 114.</w:t>
      </w:r>
    </w:p>
    <w:p>
      <w:pPr/>
      <w:r>
        <w:t>Segunda. Las materias declaradas vacías son objeto en el Plan de áreas completas de intervención: nueve páginas dedicadas a formación, ocho a seguridad y salud laboral, diez a valoración de puestos y auditoría retributiva, seis a conciliación corresponsable y cinco a violencia machista, acoso sexual y acoso por razón de sexo. No se trata de menciones incidentales susceptibles de pasar inadvertidas, sino de la estructura misma del documento, reflejada en su índice.</w:t>
      </w:r>
    </w:p>
    <w:p>
      <w:pPr/>
      <w:r>
        <w:t>Tercera. Varias de las recomendaciones prioritarias describen, en términos prácticamente idénticos, medidas que el Plan ya contiene. Es el caso de la evaluación periódica de las retribuciones conforme a las metodologías de auditoría salarial, del desarrollo de guías de conciliación difundidas periódicamente, y de la ampliación de los derechos laborales de las mujeres víctimas de violencia machista.</w:t>
      </w:r>
    </w:p>
    <w:p>
      <w:pPr/>
      <w:r>
        <w:t>Cuarta. El Informe de Impacto incurre en contradicciones internas verificables sin necesidad de acudir al Plan: reconoce el diagnóstico en materias que después declara sin medidas, emplea la auditoría retributiva como fuente de su valoración mientras niega la existencia de medidas retributivas, y emite como prioritarias recomendaciones que su propio criterio de la página 5 declara improcedentes.</w:t>
      </w:r>
    </w:p>
    <w:p>
      <w:pPr/>
      <w:r>
        <w:t>Quinta. La recomendación relativa a la desconexión digital es fundada y se acoge, incorporándose al Plan Operativo Anual conforme a lo expuesto en el apartado sexto.</w:t>
      </w:r>
    </w:p>
    <w:p>
      <w:pPr/>
      <w:r>
        <w:t>Sexta. El conjunto de las discordancias identificadas afecta a la utilidad del Informe de Impacto como instrumento de orientación para la Comisión de Seguimiento y para la elaboración del próximo plan, finalidad que el propio informe se atribuye en su página 5. Un informe que declara inexistentes veintitrés medidas efectivamente vigentes no puede orientar el seguimiento de un plan cuyo contenido no refleja.</w:t>
      </w:r>
    </w:p>
    <w:p>
      <w:pPr>
        <w:pStyle w:val="Ttulo2"/>
      </w:pPr>
      <w:r>
        <w:t>Propuesta de actuación</w:t>
      </w:r>
    </w:p>
    <w:p>
      <w:pPr>
        <w:pStyle w:val="Prrafodelista"/>
        <w:numPr>
          <w:ilvl w:val="0"/>
          <w:numId w:val="1"/>
        </w:numPr>
      </w:pPr>
      <w:r>
        <w:t>Trasladar el presente informe a la Comisión de Igualdad de CCASA para su conocimiento y valoración.</w:t>
      </w:r>
    </w:p>
    <w:p>
      <w:pPr>
        <w:pStyle w:val="Prrafodelista"/>
        <w:numPr>
          <w:ilvl w:val="0"/>
          <w:numId w:val="1"/>
        </w:numPr>
      </w:pPr>
      <w:r>
        <w:t>Remitir a la Delegación de Trabajo de Álava un escrito de observaciones, acompañado de este informe, solicitando la revisión del Informe de Impacto de Género y, en su caso, la emisión de un informe rectificado que refleje el contenido efectivo del plan depositado.</w:t>
      </w:r>
    </w:p>
    <w:p>
      <w:pPr>
        <w:pStyle w:val="Prrafodelista"/>
        <w:numPr>
          <w:ilvl w:val="0"/>
          <w:numId w:val="1"/>
        </w:numPr>
      </w:pPr>
      <w:r>
        <w:t>Incorporar la desconexión digital al Plan Operativo Anual, como única recomendación acogida del Informe de Impacto.</w:t>
      </w:r>
    </w:p>
    <w:p>
      <w:pPr>
        <w:pStyle w:val="Prrafodelista"/>
        <w:numPr>
          <w:ilvl w:val="0"/>
          <w:numId w:val="1"/>
        </w:numPr>
      </w:pPr>
      <w:r>
        <w:t>Conservar el presente informe como evidencia documental del seguimiento del III Plan de Igualdad.</w:t>
      </w:r>
    </w:p>
    <w:p>
      <w:pPr>
        <w:pStyle w:val="Ttulo1"/>
      </w:pPr>
      <w:r>
        <w:t>Alcance y limitaciones del cotejo</w:t>
      </w:r>
    </w:p>
    <w:p>
      <w:pPr/>
      <w:r>
        <w:t>El cotejo se ha realizado sobre el texto íntegro del Plan, extraído página a página, y sobre el texto íntegro del Informe de Impacto. Todas las referencias de página son verificables por contraste directo con ambos documentos.</w:t>
      </w:r>
    </w:p>
    <w:p>
      <w:pPr/>
      <w:r>
        <w:rPr>
          <w:b/>
          <w:color w:val="7B2D8E"/>
        </w:rPr>
        <w:t xml:space="preserve">Limitación. </w:t>
      </w:r>
      <w:r>
        <w:t>La tabla «Medidas incluidas en el presente plan», que figura en la página 3 del Informe de Impacto, señala mediante casillas, ítem por ítem, qué contenidos se consideran cubiertos y cuáles no. La identificación de los bloques declarados vacíos se ha reconstruido en este informe a partir del listado de recomendaciones prioritarias de la página 5, que el propio Informe de Impacto define como los bloques temáticos donde no se ha identificado ninguna medida. Esta reconstrucción es concluyente respecto de los siete bloques analizados. No obstante, dentro de los cinco bloques restantes —compromiso con la igualdad, selección y contratación, clasificación profesional, promoción profesional y comunicación— pueden existir subapartados marcados como no cubiertos que no han sido objeto de este cotejo.</w:t>
      </w:r>
    </w:p>
    <w:sectPr w:rsidR="0077164F" w:rsidRPr="002D618E"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CCE75" w14:textId="77777777" w:rsidR="006854BD" w:rsidRDefault="006854BD">
      <w:r>
        <w:separator/>
      </w:r>
    </w:p>
  </w:endnote>
  <w:endnote w:type="continuationSeparator" w:id="0">
    <w:p w14:paraId="6D960FE7" w14:textId="77777777" w:rsidR="006854BD" w:rsidRDefault="0068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3E77"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3227C170" w14:textId="2A1AB72B" w:rsidR="00543A35" w:rsidRPr="00543A35" w:rsidRDefault="00543A35">
        <w:pPr>
          <w:pStyle w:val="Piedepgina"/>
          <w:jc w:val="center"/>
          <w:rPr>
            <w:color w:val="A02B93" w:themeColor="accent5"/>
            <w:sz w:val="24"/>
            <w:szCs w:val="24"/>
          </w:rPr>
        </w:pPr>
        <w:r w:rsidRPr="00543A35">
          <w:rPr>
            <w:b/>
            <w:bCs/>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6A2160AF" w14:textId="5DF1BCA5" w:rsidR="006959D1" w:rsidRDefault="00543A35" w:rsidP="009E1F7E">
    <w:pPr>
      <w:tabs>
        <w:tab w:val="center" w:pos="3969"/>
        <w:tab w:val="right" w:pos="8504"/>
      </w:tabs>
    </w:pPr>
    <w:r w:rsidRPr="00543A35">
      <w:rPr>
        <w:b/>
        <w:bCs/>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3A1B5C7D" wp14:editId="4B2C6D8E">
          <wp:simplePos x="0" y="0"/>
          <wp:positionH relativeFrom="rightMargin">
            <wp:posOffset>200025</wp:posOffset>
          </wp:positionH>
          <wp:positionV relativeFrom="paragraph">
            <wp:posOffset>-200000</wp:posOffset>
          </wp:positionV>
          <wp:extent cx="457200" cy="457200"/>
          <wp:effectExtent l="0" t="0" r="0" b="0"/>
          <wp:wrapNone/>
          <wp:docPr id="999888777" name="Logo RK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88777" name=""/>
                  <pic:cNvPicPr/>
                </pic:nvPicPr>
                <pic:blipFill>
                  <a:blip r:embed="rId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C498"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95D1" w14:textId="77777777" w:rsidR="006854BD" w:rsidRDefault="006854BD">
      <w:r>
        <w:separator/>
      </w:r>
    </w:p>
  </w:footnote>
  <w:footnote w:type="continuationSeparator" w:id="0">
    <w:p w14:paraId="6C297E04" w14:textId="77777777" w:rsidR="006854BD" w:rsidRDefault="00685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7BEA"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8AA19"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79E25A2B" w14:textId="77777777" w:rsidR="006959D1" w:rsidRDefault="006959D1">
    <w:pPr>
      <w:spacing w:before="20"/>
    </w:pPr>
  </w:p>
  <w:p w14:paraId="7BAA22B2" w14:textId="77777777" w:rsidR="009E1F7E" w:rsidRDefault="009E1F7E">
    <w:pPr>
      <w:spacing w:before="20"/>
    </w:pPr>
  </w:p>
  <w:p w14:paraId="49020944" w14:textId="77777777" w:rsidR="009E1F7E" w:rsidRDefault="009E1F7E">
    <w:pPr>
      <w:spacing w:before="20"/>
    </w:pPr>
  </w:p>
  <w:p w14:paraId="6E2A4041"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82BEB"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B6C43"/>
    <w:rsid w:val="001F61C7"/>
    <w:rsid w:val="002D618E"/>
    <w:rsid w:val="00543A35"/>
    <w:rsid w:val="005D48B3"/>
    <w:rsid w:val="006854BD"/>
    <w:rsid w:val="006959D1"/>
    <w:rsid w:val="0077164F"/>
    <w:rsid w:val="00907956"/>
    <w:rsid w:val="009D5CB2"/>
    <w:rsid w:val="009E1F7E"/>
    <w:rsid w:val="00C16BD3"/>
    <w:rsid w:val="00C716CD"/>
    <w:rsid w:val="00C936C9"/>
    <w:rsid w:val="00D071C7"/>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FF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ageBreakBefore/>
      <w:pBdr>
        <w:left w:val="single" w:sz="24" w:space="8" w:color="7B2D8E"/>
      </w:pBdr>
      <w:spacing w:before="360" w:after="200"/>
      <w:jc w:val="left"/>
      <w:outlineLvl w:val="0"/>
    </w:pPr>
    <w:rPr>
      <w:rFonts w:ascii="Comfortaa" w:eastAsia="Comfortaa" w:hAnsi="Comfortaa" w:cs="Comfortaa"/>
      <w:b/>
      <w:bCs/>
      <w:caps/>
      <w:color w:val="7B2D8E"/>
      <w:sz w:val="28"/>
      <w:szCs w:val="28"/>
    </w:rPr>
  </w:style>
  <w:style w:type="paragraph" w:styleId="Ttulo2">
    <w:name w:val="heading 2"/>
    <w:uiPriority w:val="9"/>
    <w:unhideWhenUsed/>
    <w:qFormat/>
    <w:rsid w:val="009E1F7E"/>
    <w:pPr>
      <w:pBdr>
        <w:left w:val="single" w:sz="18" w:space="8" w:color="DE1934"/>
      </w:pBdr>
      <w:spacing w:before="280" w:after="160"/>
      <w:jc w:val="left"/>
      <w:outlineLvl w:val="1"/>
    </w:pPr>
    <w:rPr>
      <w:rFonts w:ascii="Comfortaa" w:eastAsia="Comfortaa" w:hAnsi="Comfortaa" w:cs="Comfortaa"/>
      <w:b/>
      <w:bCs/>
      <w:color w:val="DE1934"/>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120" w:after="80"/>
      <w:jc w:val="left"/>
    </w:pPr>
    <w:rPr>
      <w:rFonts w:ascii="Comfortaa" w:eastAsia="Comfortaa" w:hAnsi="Comfortaa" w:cs="Comfortaa"/>
      <w:b/>
      <w:bCs/>
      <w:color w:val="7B2D8E"/>
      <w:sz w:val="40"/>
      <w:szCs w:val="40"/>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 w:type="paragraph" w:styleId="Subttulo">
    <w:name w:val="Subtitle"/>
    <w:basedOn w:val="Normal"/>
    <w:next w:val="Normal"/>
    <w:uiPriority w:val="11"/>
    <w:qFormat/>
    <w:pPr>
      <w:spacing w:after="240"/>
    </w:pPr>
    <w:rPr>
      <w:rFonts w:ascii="Century Gothic" w:eastAsia="Century Gothic" w:hAnsi="Century Gothic" w:cs="Century Gothic"/>
      <w:color w:val="555555"/>
      <w:sz w:val="22"/>
      <w:szCs w:val="22"/>
    </w:rPr>
  </w:style>
  <w:style w:type="paragraph" w:styleId="Ilustracin">
    <w:name w:val="caption"/>
    <w:basedOn w:val="Normal"/>
    <w:next w:val="Normal"/>
    <w:uiPriority w:val="35"/>
    <w:unhideWhenUsed/>
    <w:qFormat/>
    <w:pPr>
      <w:spacing w:before="80" w:after="320"/>
      <w:jc w:val="center"/>
    </w:pPr>
    <w:rPr>
      <w:rFonts w:ascii="Century Gothic" w:eastAsia="Century Gothic" w:hAnsi="Century Gothic" w:cs="Century Gothic"/>
      <w:i/>
      <w:iCs/>
      <w:color w:val="7B2D8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  <Relationship Id="rId2" Type="http://schemas.openxmlformats.org/officeDocument/2006/relationships/image" Target="media/image4.png"/>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2026 def</Template>
  <TotalTime>8</TotalTime>
  <Pages>1</Pages>
  <Words>0</Words>
  <Characters>0</Characters>
  <Application>Microsoft Office Word</Application>
  <DocSecurity>0</DocSecurity>
  <Lines>0</Lines>
  <Paragraphs>0</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1</cp:revision>
  <dcterms:created xsi:type="dcterms:W3CDTF">2026-03-27T19:50:00Z</dcterms:created>
  <dcterms:modified xsi:type="dcterms:W3CDTF">2026-03-27T19:58:00Z</dcterms:modified>
</cp:coreProperties>
</file>