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
        <w:spacing w:before="120" w:after="80"/>
      </w:pPr>
      <w:r>
        <w:rPr>
          <w:rFonts w:ascii="Comfortaa" w:hAnsi="Comfortaa" w:eastAsia="Comfortaa" w:cs="Comfortaa"/>
          <w:b/>
          <w:smallCaps/>
          <w:color w:val="7B2D8E"/>
          <w:sz w:val="40"/>
        </w:rPr>
        <w:t>Protocolo para la igualdad y no discriminación de las personas LGTBI+ y de actuación frente al acoso y la violencia en el trabajo</w:t>
      </w:r>
    </w:p>
    <w:p>
      <w:pPr>
        <w:spacing w:after="240"/>
      </w:pPr>
      <w:r>
        <w:rPr>
          <w:rFonts w:ascii="Century Gothic" w:hAnsi="Century Gothic" w:eastAsia="Century Gothic" w:cs="Century Gothic"/>
          <w:b w:val="0"/>
          <w:color w:val="555555"/>
          <w:sz w:val="22"/>
        </w:rPr>
        <w:t>Centro de Cálculo de Álava, S.A. (CCASA) · 2026</w:t>
      </w:r>
    </w:p>
    <w:p>
      <w:pPr>
        <w:pStyle w:val="Ttulo1"/>
        <w:pageBreakBefore/>
      </w:pPr>
      <w:r>
        <w:rPr>
          <w:smallCaps/>
        </w:rPr>
        <w:t>1. Introducción</w:t>
      </w:r>
    </w:p>
    <w:p>
      <w:pPr>
        <w:pStyle w:val="Ttulo2"/>
      </w:pPr>
      <w:r>
        <w:t>1.1. Objeto</w:t>
      </w:r>
    </w:p>
    <w:p>
      <w:r>
        <w:t>El presente protocolo tiene por objeto establecer el conjunto planificado de medidas para la igualdad y no discriminación de las personas LGTBI+ en el Centro de Cálculo de Álava, S.A. (en adelante, CCASA), así como el procedimiento de actuación para la prevención, detección y respuesta frente al acoso y la violencia contra las personas LGTBI+ en el ámbito laboral.</w:t>
      </w:r>
    </w:p>
    <w:p>
      <w:r>
        <w:t>El Decreto Legislativo 1/2023, de 16 de marzo, texto refundido de la Ley para la Igualdad de Mujeres y Hombres y contra la Violencia Machista contra las Mujeres, norma de referencia en Euskadi, establece el principio de no discriminación por orientación sexual e identidad de género como eje transversal de las políticas públicas vascas e impone a las administraciones públicas y a las entidades vinculadas a ellas la obligación de garantizar entornos laborales libres de toda forma de discriminación.</w:t>
      </w:r>
    </w:p>
    <w:p>
      <w:r>
        <w:t>La Ley 4/2024, de 15 de febrero, de no discriminación por motivos de identidad de género y de reconocimiento de los derechos de las personas trans, refuerza en el ámbito vasco las obligaciones de las entidades del sector público en materia de acompañamiento a las personas trans y de garantía de entornos laborales respetuosos con la diversidad de género.</w:t>
      </w:r>
    </w:p>
    <w:p>
      <w:r>
        <w:t>En el ámbito estatal, la Ley 4/2023, de 28 de febrero, para la igualdad real y efectiva de las personas trans y para la garantía de los derechos de las personas LGTBI, establece en su artículo 15 que las empresas de más de cincuenta personas trabajadoras deberán contar con un conjunto planificado de medidas y recursos para alcanzar la igualdad real y efectiva de las personas LGTBI, que incluya un protocolo de actuación para la atención del acoso o la violencia contra estas personas. El Real Decreto 1026/2024, de 8 de octubre, desarrolla reglamentariamente este mandato y concreta, en su Anexo I, las áreas sobre las que deben proyectarse las medidas y, en su Anexo II, los contenidos mínimos del protocolo.</w:t>
      </w:r>
    </w:p>
    <w:p>
      <w:r>
        <w:t>El presente documento da respuesta conjunta a ambas obligaciones. CCASA lo elabora como instrumento independiente, diferenciado del protocolo para la prevención y actuación frente al acoso sexual, el acoso por razón de sexo y otras conductas contrarias a la libertad sexual y la integridad moral, entendiendo que la especificidad de las violencias y discriminaciones que enfrentan las personas LGTBI+ requiere un abordaje propio. No obstante, ambos instrumentos comparten la misma asesoría confidencial, el mismo procedimiento de actuación y las mismas garantías, de modo que su aplicación práctica resulte homogénea y previsible para toda la plantilla.</w:t>
      </w:r>
    </w:p>
    <w:p>
      <w:pPr>
        <w:pStyle w:val="Ttulo2"/>
      </w:pPr>
      <w:r>
        <w:t>1.2. Objetivos</w:t>
      </w:r>
    </w:p>
    <w:p>
      <w:pPr>
        <w:pStyle w:val="Prrafodelista"/>
        <w:numPr>
          <w:ilvl w:val="0"/>
          <w:numId w:val="1"/>
        </w:numPr>
      </w:pPr>
      <w:r>
        <w:t>Establecer el conjunto planificado de medidas para la igualdad y la no discriminación de las personas LGTBI+ en CCASA, en cumplimiento del artículo 15 de la Ley 4/2023 y del Anexo I del Real Decreto 1026/2024.</w:t>
      </w:r>
    </w:p>
    <w:p>
      <w:pPr>
        <w:pStyle w:val="Prrafodelista"/>
        <w:numPr>
          <w:ilvl w:val="0"/>
          <w:numId w:val="1"/>
        </w:numPr>
      </w:pPr>
      <w:r>
        <w:t>Prevenir las situaciones de acoso y discriminación por razón de orientación sexual, identidad de género, expresión de género y características sexuales, abordándolas tanto desde su dimensión de discriminación como desde su dimensión de riesgo laboral psicosocial.</w:t>
      </w:r>
    </w:p>
    <w:p>
      <w:pPr>
        <w:pStyle w:val="Prrafodelista"/>
        <w:numPr>
          <w:ilvl w:val="0"/>
          <w:numId w:val="1"/>
        </w:numPr>
      </w:pPr>
      <w:r>
        <w:t>Disponer de un procedimiento de actuación claro, ágil y con todas las garantías que dé cauce a las comunicaciones y denuncias y que proteja a las personas afectadas, conforme al Anexo II del Real Decreto 1026/2024.</w:t>
      </w:r>
    </w:p>
    <w:p>
      <w:pPr>
        <w:pStyle w:val="Prrafodelista"/>
        <w:numPr>
          <w:ilvl w:val="0"/>
          <w:numId w:val="1"/>
        </w:numPr>
      </w:pPr>
      <w:r>
        <w:t>Garantizar un entorno laboral diverso, seguro e inclusivo para todas las personas, con independencia de su orientación sexual, identidad de género, expresión de género o características sexuales, dando cumplimiento al principio de igualdad de trato consagrado en la Ley 15/2022, integral para la igualdad de trato y no discriminación.</w:t>
      </w:r>
    </w:p>
    <w:p>
      <w:pPr>
        <w:pStyle w:val="Prrafodelista"/>
        <w:numPr>
          <w:ilvl w:val="0"/>
          <w:numId w:val="1"/>
        </w:numPr>
      </w:pPr>
      <w:r>
        <w:t>Prever medidas de acompañamiento a las personas trans en proceso de tránsito en el ámbito laboral, en cumplimiento de la Ley vasca 4/2024.</w:t>
      </w:r>
    </w:p>
    <w:p>
      <w:pPr>
        <w:pStyle w:val="Prrafodelista"/>
        <w:numPr>
          <w:ilvl w:val="0"/>
          <w:numId w:val="1"/>
        </w:numPr>
      </w:pPr>
      <w:r>
        <w:t>Recordar que el acoso y la discriminación por estos motivos constituyen incumplimientos contractuales que pueden dar lugar al despido disciplinario, conforme al artículo 54 del Estatuto de los Trabajadores.</w:t>
      </w:r>
    </w:p>
    <w:p>
      <w:pPr>
        <w:pStyle w:val="Prrafodelista"/>
        <w:numPr>
          <w:ilvl w:val="0"/>
          <w:numId w:val="1"/>
        </w:numPr>
      </w:pPr>
      <w:r>
        <w:t>Articular este instrumento en coherencia con el III Plan de Igualdad de CCASA y con el protocolo frente al acoso sexual y por razón de sexo.</w:t>
      </w:r>
    </w:p>
    <w:p>
      <w:pPr>
        <w:pStyle w:val="Ttulo2"/>
      </w:pPr>
      <w:r>
        <w:t>1.3. Relación con las políticas de igualdad de mujeres y hombres</w:t>
      </w:r>
    </w:p>
    <w:p>
      <w:r>
        <w:t>La aplicación de este protocolo no podrá servir en ningún caso para dejar de recoger, tratar, analizar o publicar datos desagregados por sexo. La recogida sistemática de la variable sexo es un requisito de las políticas de igualdad de mujeres y hombres, exigido por el Decreto Legislativo 1/2023 y por el Real Decreto 901/2020, y constituye la base de todo diagnóstico de situación y de todo seguimiento de la brecha entre mujeres y hombres en CCASA.</w:t>
      </w:r>
    </w:p>
    <w:p>
      <w:r>
        <w:t>En consecuencia, las medidas y previsiones contenidas en este protocolo se aplicarán de forma compatible con el mantenimiento íntegro de los sistemas de información desagregados por sexo de la organización, sin que en ningún caso puedan invocarse para su supresión, sustitución o debilitamiento.</w:t>
      </w:r>
    </w:p>
    <w:p>
      <w:r>
        <w:t>Esta previsión no supone limitación alguna a la recogida de información sobre las realidades y las demandas de las personas LGTBI+. Al contrario: la orientación del presente protocolo es que los sistemas de información puedan ampliarse y mejorarse progresivamente, de modo que recojan de forma más completa e inclusiva la diversidad de identidades, sin que ello sustituya ni desplace en ningún momento al dato de sexo.</w:t>
      </w:r>
    </w:p>
    <w:p>
      <w:r>
        <w:t>CCASA podrá impulsar estas mejoras en el ámbito de sus propias competencias y trasladarlas, en su caso, como propuesta técnica a la Diputación Foral de Álava, a la que corresponde la decisión sobre las variables que integran sus sistemas de información. La finalidad es doble: preservar íntegro el análisis de las desigualdades que viven las mujeres, que requiere el dato de sexo, y hacer visibles las realidades de las personas LGTBI+ que hoy no quedan reflejadas en los registros. Ninguna de las dos finalidades puede sacrificarse en nombre de la otra.</w:t>
      </w:r>
    </w:p>
    <w:p>
      <w:pPr>
        <w:pStyle w:val="Ttulo1"/>
        <w:pageBreakBefore/>
      </w:pPr>
      <w:r>
        <w:rPr>
          <w:smallCaps/>
        </w:rPr>
        <w:t>2. Ámbito de aplicación</w:t>
      </w:r>
    </w:p>
    <w:p>
      <w:pPr>
        <w:pStyle w:val="Ttulo2"/>
      </w:pPr>
      <w:r>
        <w:t>2.1. Ámbito personal</w:t>
      </w:r>
    </w:p>
    <w:p>
      <w:r>
        <w:t>Este protocolo es aplicable a todas las personas que presten servicios en CCASA, cualquiera que sea su posición jerárquica en la organización y la naturaleza de su relación contractual. Quedan por tanto incluidos:</w:t>
      </w:r>
    </w:p>
    <w:p>
      <w:pPr>
        <w:pStyle w:val="Prrafodelista"/>
        <w:numPr>
          <w:ilvl w:val="0"/>
          <w:numId w:val="1"/>
        </w:numPr>
      </w:pPr>
      <w:r>
        <w:t>El personal propio de CCASA, con independencia de su modalidad de contrato.</w:t>
      </w:r>
    </w:p>
    <w:p>
      <w:pPr>
        <w:pStyle w:val="Prrafodelista"/>
        <w:numPr>
          <w:ilvl w:val="0"/>
          <w:numId w:val="1"/>
        </w:numPr>
      </w:pPr>
      <w:r>
        <w:t>El personal directivo y las personas con funciones de mando o coordinación.</w:t>
      </w:r>
    </w:p>
    <w:p>
      <w:pPr>
        <w:pStyle w:val="Prrafodelista"/>
        <w:numPr>
          <w:ilvl w:val="0"/>
          <w:numId w:val="1"/>
        </w:numPr>
      </w:pPr>
      <w:r>
        <w:t>El personal becario y el que se encuentre en prácticas o en periodo de formación.</w:t>
      </w:r>
    </w:p>
    <w:p>
      <w:pPr>
        <w:pStyle w:val="Prrafodelista"/>
        <w:numPr>
          <w:ilvl w:val="0"/>
          <w:numId w:val="1"/>
        </w:numPr>
      </w:pPr>
      <w:r>
        <w:t>El personal afecto a contratas o subcontratas y el puesto a disposición por empresas de trabajo temporal.</w:t>
      </w:r>
    </w:p>
    <w:p>
      <w:pPr>
        <w:pStyle w:val="Prrafodelista"/>
        <w:numPr>
          <w:ilvl w:val="0"/>
          <w:numId w:val="1"/>
        </w:numPr>
      </w:pPr>
      <w:r>
        <w:t>Las personas trabajadoras autónomas que mantengan una relación profesional con CCASA.</w:t>
      </w:r>
    </w:p>
    <w:p>
      <w:pPr>
        <w:pStyle w:val="Prrafodelista"/>
        <w:numPr>
          <w:ilvl w:val="0"/>
          <w:numId w:val="1"/>
        </w:numPr>
      </w:pPr>
      <w:r>
        <w:t>Cualquier otra persona que, en el futuro, preste servicios o colabore con CCASA bajo cualquier modalidad.</w:t>
      </w:r>
    </w:p>
    <w:p>
      <w:r>
        <w:t>Cuando una situación de acoso o discriminación se produzca entre personal de CCASA y personal de una empresa externa, CCASA aplicará el presente protocolo en lo que respecta a su propio personal y se coordinará con la empresa externa para garantizar la protección de la persona afectada y la adopción de las medidas que correspondan. A tal efecto, CCASA informará a las empresas externas de la existencia de este protocolo e incluirá, en los contratos y pliegos que suscriba, la obligación de respetar sus principios y de colaborar en su aplicación.</w:t>
      </w:r>
    </w:p>
    <w:p>
      <w:r>
        <w:t>Cuando las situaciones se produzcan en el marco de la relación de servicio entre CCASA y la Diputación Foral de Álava, e involucren a personal de ambas organizaciones, CCASA activará el presente protocolo y coordinará las actuaciones necesarias con los servicios competentes de la Diputación.</w:t>
      </w:r>
    </w:p>
    <w:p>
      <w:pPr>
        <w:pStyle w:val="Ttulo2"/>
      </w:pPr>
      <w:r>
        <w:t>2.2. Ámbito espacial</w:t>
      </w:r>
    </w:p>
    <w:p>
      <w:r>
        <w:t>A los efectos de este protocolo, se considera que las conductas objeto del mismo pueden producirse durante el trabajo, en relación con el trabajo o como resultado del mismo. El ámbito de aplicación espacial comprende, por tanto:</w:t>
      </w:r>
    </w:p>
    <w:p>
      <w:pPr>
        <w:pStyle w:val="Prrafodelista"/>
        <w:numPr>
          <w:ilvl w:val="0"/>
          <w:numId w:val="1"/>
        </w:numPr>
      </w:pPr>
      <w:r>
        <w:t>El centro de trabajo y cualquier dependencia de CCASA, incluidos los espacios comunes, de descanso y de comida.</w:t>
      </w:r>
    </w:p>
    <w:p>
      <w:pPr>
        <w:pStyle w:val="Prrafodelista"/>
        <w:numPr>
          <w:ilvl w:val="0"/>
          <w:numId w:val="1"/>
        </w:numPr>
      </w:pPr>
      <w:r>
        <w:t>Los lugares donde se desarrolle la actividad laboral fuera del centro de trabajo habitual, incluido el teletrabajo y el trabajo a distancia.</w:t>
      </w:r>
    </w:p>
    <w:p>
      <w:pPr>
        <w:pStyle w:val="Prrafodelista"/>
        <w:numPr>
          <w:ilvl w:val="0"/>
          <w:numId w:val="1"/>
        </w:numPr>
      </w:pPr>
      <w:r>
        <w:t>Los desplazamientos, viajes, eventos, jornadas, actividades formativas y actos sociales vinculados al trabajo.</w:t>
      </w:r>
    </w:p>
    <w:p>
      <w:pPr>
        <w:pStyle w:val="Prrafodelista"/>
        <w:numPr>
          <w:ilvl w:val="0"/>
          <w:numId w:val="1"/>
        </w:numPr>
      </w:pPr>
      <w:r>
        <w:t>Las comunicaciones que se produzcan por cualquier medio, incluidos los digitales y telemáticos (correo electrónico, mensajería, redes sociales, plataformas corporativas y cualquier otra herramienta tecnológica), aunque se produzcan fuera del horario o del lugar de trabajo, siempre que tengan relación con la actividad laboral o con las personas que la desempeñan.</w:t>
      </w:r>
    </w:p>
    <w:p>
      <w:pPr>
        <w:pStyle w:val="Prrafodelista"/>
        <w:numPr>
          <w:ilvl w:val="0"/>
          <w:numId w:val="1"/>
        </w:numPr>
      </w:pPr>
      <w:r>
        <w:t>Los trayectos entre el domicilio y el centro de trabajo cuando guarden relación con la actividad laboral.</w:t>
      </w:r>
    </w:p>
    <w:p>
      <w:r>
        <w:t>La inclusión expresa del entorno digital resulta especialmente relevante en CCASA, dada su naturaleza de empresa tecnológica y la elevada implantación del teletrabajo y de las herramientas de comunicación telemática en su actividad cotidiana.</w:t>
      </w:r>
    </w:p>
    <w:p>
      <w:pPr>
        <w:pStyle w:val="Ttulo1"/>
        <w:pageBreakBefore/>
      </w:pPr>
      <w:r>
        <w:rPr>
          <w:smallCaps/>
        </w:rPr>
        <w:t>3. Definiciones</w:t>
      </w:r>
    </w:p>
    <w:p>
      <w:pPr>
        <w:pStyle w:val="Ttulo2"/>
      </w:pPr>
      <w:r>
        <w:t>3.1. Terminología identitaria</w:t>
      </w:r>
    </w:p>
    <w:p>
      <w:r>
        <w:t>A efectos del presente protocolo, y de conformidad con lo establecido en la Ley 4/2023, la Ley 15/2022 y la Ley vasca 4/2024, se establecen las siguientes definiciones:</w:t>
      </w:r>
    </w:p>
    <w:p>
      <w:r>
        <w:rPr>
          <w:b/>
          <w:color w:val="7B2D8E"/>
        </w:rPr>
        <w:t xml:space="preserve">Orientación sexual. </w:t>
      </w:r>
      <w:r>
        <w:t>Capacidad de cada persona de sentir atracción emocional, afectiva y sexual por personas de un sexo o género diferente al suyo, de su mismo sexo o género, o por más de un sexo o género, así como la capacidad de mantener relaciones íntimas y sexuales con estas personas.</w:t>
      </w:r>
    </w:p>
    <w:p>
      <w:r>
        <w:rPr>
          <w:b/>
          <w:color w:val="7B2D8E"/>
        </w:rPr>
        <w:t xml:space="preserve">Identidad de género. </w:t>
      </w:r>
      <w:r>
        <w:t>Vivencia interna e individual del género tal y como cada persona la siente, que puede corresponder o no con el sexo asignado al momento del nacimiento, incluyendo la vivencia personal del cuerpo.</w:t>
      </w:r>
    </w:p>
    <w:p>
      <w:r>
        <w:rPr>
          <w:b/>
          <w:color w:val="7B2D8E"/>
        </w:rPr>
        <w:t xml:space="preserve">Expresión de género. </w:t>
      </w:r>
      <w:r>
        <w:t>Manifestación externa de la identidad de género de una persona, que puede incluir aspectos como la vestimenta, el corte de pelo, los accesorios, el comportamiento, la voz, los gestos, las formas de interacción social o los modos de presentación. La expresión de género de una persona no siempre se corresponde con su identidad de género.</w:t>
      </w:r>
    </w:p>
    <w:p>
      <w:r>
        <w:rPr>
          <w:b/>
          <w:color w:val="7B2D8E"/>
        </w:rPr>
        <w:t xml:space="preserve">Características sexuales. </w:t>
      </w:r>
      <w:r>
        <w:t>Características físicas relativas al cuerpo sexuado de una persona, incluyendo los cromosomas, las hormonas, las gónadas, los genitales y las estructuras reproductivas internas, así como otros rasgos secundarios que se manifiestan en la pubertad.</w:t>
      </w:r>
    </w:p>
    <w:p>
      <w:r>
        <w:rPr>
          <w:b/>
          <w:color w:val="7B2D8E"/>
        </w:rPr>
        <w:t xml:space="preserve">Persona trans. </w:t>
      </w:r>
      <w:r>
        <w:t>Persona cuya identidad de género no se corresponde con el sexo que le fue asignado al nacer. El término trans engloba a las personas transexuales, transgénero y a aquellas cuya identidad de género es diferente de la asignada al nacer, con independencia de que hayan realizado o no algún proceso de tránsito.</w:t>
      </w:r>
    </w:p>
    <w:p>
      <w:r>
        <w:rPr>
          <w:b/>
          <w:color w:val="7B2D8E"/>
        </w:rPr>
        <w:t xml:space="preserve">Persona cisgénero. </w:t>
      </w:r>
      <w:r>
        <w:t>Persona cuya identidad de género coincide con el sexo que le fue asignado al nacer.</w:t>
      </w:r>
    </w:p>
    <w:p>
      <w:r>
        <w:rPr>
          <w:b/>
          <w:color w:val="7B2D8E"/>
        </w:rPr>
        <w:t xml:space="preserve">Persona intersexual. </w:t>
      </w:r>
      <w:r>
        <w:t>Persona que nace con características sexuales —anatomía genital, gónadas, patrones hormonales o cromosómicos— que no se corresponden con las definiciones típicas binarias de los cuerpos masculinos o femeninos.</w:t>
      </w:r>
    </w:p>
    <w:p>
      <w:r>
        <w:rPr>
          <w:b/>
          <w:color w:val="7B2D8E"/>
        </w:rPr>
        <w:t xml:space="preserve">Persona no binaria. </w:t>
      </w:r>
      <w:r>
        <w:t>Persona cuya identidad de género no se ajusta exclusivamente a las categorías de hombre o mujer. Puede identificarse con ambos géneros, con ninguno, con un género fluido o con otro género distinto.</w:t>
      </w:r>
    </w:p>
    <w:p>
      <w:r>
        <w:rPr>
          <w:b/>
          <w:color w:val="7B2D8E"/>
        </w:rPr>
        <w:t xml:space="preserve">Lesbiana. </w:t>
      </w:r>
      <w:r>
        <w:t>Mujer que siente atracción emocional, afectiva y sexual hacia otras mujeres.</w:t>
      </w:r>
    </w:p>
    <w:p>
      <w:r>
        <w:rPr>
          <w:b/>
          <w:color w:val="7B2D8E"/>
        </w:rPr>
        <w:t xml:space="preserve">Gay. </w:t>
      </w:r>
      <w:r>
        <w:t>Persona que siente atracción emocional, afectiva y sexual hacia personas de su mismo sexo o género. Aunque puede aplicarse a personas de cualquier sexo, se utiliza con más frecuencia para referirse a hombres.</w:t>
      </w:r>
    </w:p>
    <w:p>
      <w:r>
        <w:rPr>
          <w:b/>
          <w:color w:val="7B2D8E"/>
        </w:rPr>
        <w:t xml:space="preserve">Bisexual. </w:t>
      </w:r>
      <w:r>
        <w:t>Persona que siente atracción emocional, afectiva y sexual hacia personas de más de un sexo o género.</w:t>
      </w:r>
    </w:p>
    <w:p>
      <w:r>
        <w:rPr>
          <w:b/>
          <w:color w:val="7B2D8E"/>
        </w:rPr>
        <w:t xml:space="preserve">Familia diversa. </w:t>
      </w:r>
      <w:r>
        <w:t>Unidad familiar cuya composición no se ajusta al modelo tradicional de familia nuclear heterosexual. Incluye familias homoparentales, familias monoparentales, familias reconstituidas y cualquier otra forma de convivencia familiar.</w:t>
      </w:r>
    </w:p>
    <w:p>
      <w:r>
        <w:rPr>
          <w:b/>
          <w:color w:val="7B2D8E"/>
        </w:rPr>
        <w:t xml:space="preserve">LGTBIfobia. </w:t>
      </w:r>
      <w:r>
        <w:t>Toda forma de rechazo, aversión, odio, discriminación o violencia hacia las personas LGTBI+ por razón de su orientación sexual, identidad de género, expresión de género o características sexuales. Comprende las siguientes manifestaciones específicas:</w:t>
      </w:r>
    </w:p>
    <w:p>
      <w:pPr>
        <w:pStyle w:val="Prrafodelista"/>
        <w:numPr>
          <w:ilvl w:val="0"/>
          <w:numId w:val="1"/>
        </w:numPr>
      </w:pPr>
      <w:r>
        <w:t>Homofobia: aversión, rechazo o discriminación hacia las personas homosexuales —gais y lesbianas— o hacia las personas percibidas como tales.</w:t>
      </w:r>
    </w:p>
    <w:p>
      <w:pPr>
        <w:pStyle w:val="Prrafodelista"/>
        <w:numPr>
          <w:ilvl w:val="0"/>
          <w:numId w:val="1"/>
        </w:numPr>
      </w:pPr>
      <w:r>
        <w:t>Lesbofobia: forma específica de discriminación hacia las mujeres lesbianas, que combina la discriminación por orientación sexual con la discriminación que viven las mujeres por razón de sexo.</w:t>
      </w:r>
    </w:p>
    <w:p>
      <w:pPr>
        <w:pStyle w:val="Prrafodelista"/>
        <w:numPr>
          <w:ilvl w:val="0"/>
          <w:numId w:val="1"/>
        </w:numPr>
      </w:pPr>
      <w:r>
        <w:t>Bifobia: aversión, rechazo o discriminación hacia las personas bisexuales, que incluye la negación o invisibilización de la bisexualidad como orientación sexual legítima.</w:t>
      </w:r>
    </w:p>
    <w:p>
      <w:pPr>
        <w:pStyle w:val="Prrafodelista"/>
        <w:numPr>
          <w:ilvl w:val="0"/>
          <w:numId w:val="1"/>
        </w:numPr>
      </w:pPr>
      <w:r>
        <w:t>Transfobia: aversión, rechazo o discriminación hacia las personas trans, por su identidad de género o por su expresión de género.</w:t>
      </w:r>
    </w:p>
    <w:p>
      <w:pPr>
        <w:pStyle w:val="Prrafodelista"/>
        <w:numPr>
          <w:ilvl w:val="0"/>
          <w:numId w:val="1"/>
        </w:numPr>
      </w:pPr>
      <w:r>
        <w:t>Interfobia: aversión, rechazo o discriminación hacia las personas intersexuales por sus características sexuales.</w:t>
      </w:r>
    </w:p>
    <w:p>
      <w:r>
        <w:rPr>
          <w:b/>
          <w:color w:val="7B2D8E"/>
        </w:rPr>
        <w:t xml:space="preserve">Outing. </w:t>
      </w:r>
      <w:r>
        <w:t>Revelación de la orientación sexual, la identidad de género o las características sexuales de una persona sin su consentimiento expreso. Constituye una vulneración del derecho a la intimidad y, en el contexto laboral, puede constituir una forma de acoso o discriminación.</w:t>
      </w:r>
    </w:p>
    <w:p>
      <w:r>
        <w:rPr>
          <w:b/>
          <w:color w:val="7B2D8E"/>
        </w:rPr>
        <w:t xml:space="preserve">Tránsito o transición. </w:t>
      </w:r>
      <w:r>
        <w:t>Proceso personal mediante el cual una persona trans modifica aspectos sociales, administrativos o corporales para expresar su identidad de género sentida. Puede incluir el cambio de nombre, de pronombres, de expresión de género, de documentos oficiales o intervenciones médicas. No todas las personas trans realizan todos estos pasos: cada proceso es individual y voluntario.</w:t>
      </w:r>
    </w:p>
    <w:p>
      <w:r>
        <w:rPr>
          <w:b/>
          <w:color w:val="7B2D8E"/>
        </w:rPr>
        <w:t xml:space="preserve">Nombre sentido. </w:t>
      </w:r>
      <w:r>
        <w:t>Nombre por el que una persona desea ser identificada y que se corresponde con su identidad de género, con independencia de que se haya producido o no el cambio registral.</w:t>
      </w:r>
    </w:p>
    <w:p>
      <w:pPr>
        <w:pStyle w:val="Ttulo2"/>
      </w:pPr>
      <w:r>
        <w:t>3.2. Conductas discriminatorias</w:t>
      </w:r>
    </w:p>
    <w:p>
      <w:r>
        <w:rPr>
          <w:b/>
          <w:color w:val="7B2D8E"/>
        </w:rPr>
        <w:t xml:space="preserve">Discriminación directa. </w:t>
      </w:r>
      <w:r>
        <w:t>Situación en que se encuentra una persona o grupo que sea, haya sido o pudiera ser tratada de manera menos favorable que otra en situación análoga o comparable por razón de orientación sexual, identidad de género, expresión de género o características sexuales.</w:t>
      </w:r>
    </w:p>
    <w:p>
      <w:r>
        <w:rPr>
          <w:b/>
          <w:color w:val="7B2D8E"/>
        </w:rPr>
        <w:t xml:space="preserve">Discriminación indirecta. </w:t>
      </w:r>
      <w:r>
        <w:t>Se produce cuando una disposición, criterio o práctica aparentemente neutros ocasiona o puede ocasionar a una o varias personas una desventaja particular con respecto a otras por estos mismos motivos, salvo que puedan justificarse objetivamente con una finalidad legítima y los medios para alcanzarla sean adecuados y necesarios.</w:t>
      </w:r>
    </w:p>
    <w:p>
      <w:r>
        <w:rPr>
          <w:b/>
          <w:color w:val="7B2D8E"/>
        </w:rPr>
        <w:t xml:space="preserve">Discriminación múltiple e interseccional. </w:t>
      </w:r>
      <w:r>
        <w:t>Se produce discriminación múltiple cuando una persona es discriminada, de manera simultánea o consecutiva, por dos o más causas. Se produce discriminación interseccional cuando concurren varias causas que interactúan entre sí generando una forma específica de discriminación. Por ejemplo, una mujer lesbiana que sufre un trato desfavorable derivado de la interacción entre su sexo y su orientación sexual.</w:t>
      </w:r>
    </w:p>
    <w:p>
      <w:r>
        <w:rPr>
          <w:b/>
          <w:color w:val="7B2D8E"/>
        </w:rPr>
        <w:t xml:space="preserve">Discriminación por asociación. </w:t>
      </w:r>
      <w:r>
        <w:t>Cuando una persona es objeto de discriminación como consecuencia de su relación con una persona LGTBI+ o con un grupo o familia LGTBI+. Por ejemplo, el trato desfavorable a una persona heterosexual por convivir con familiares LGTBI+ o por apoyar visiblemente la igualdad de derechos.</w:t>
      </w:r>
    </w:p>
    <w:p>
      <w:r>
        <w:rPr>
          <w:b/>
          <w:color w:val="7B2D8E"/>
        </w:rPr>
        <w:t xml:space="preserve">Discriminación por error. </w:t>
      </w:r>
      <w:r>
        <w:t>Situación en la que una persona es objeto de discriminación como consecuencia de una apreciación errónea sobre su orientación sexual, identidad de género o expresión de género.</w:t>
      </w:r>
    </w:p>
    <w:p>
      <w:r>
        <w:rPr>
          <w:b/>
          <w:color w:val="7B2D8E"/>
        </w:rPr>
        <w:t xml:space="preserve">Represalia discriminatoria. </w:t>
      </w:r>
      <w:r>
        <w:t>Trato adverso o efecto negativo que se produce contra una persona como consecuencia de la presentación de una queja, reclamación, denuncia, demanda o recurso destinado a evitar, disminuir o denunciar la discriminación o el acoso por estos motivos.</w:t>
      </w:r>
    </w:p>
    <w:p>
      <w:pPr>
        <w:pStyle w:val="Ttulo2"/>
      </w:pPr>
      <w:r>
        <w:t>3.3. Acoso LGTBIfóbico</w:t>
      </w:r>
    </w:p>
    <w:p>
      <w:r>
        <w:t>Constituye acoso LGTBIfóbico cualquier comportamiento, verbal o físico, que por razón de orientación sexual, identidad de género, expresión de género o características sexuales tenga el propósito o produzca el efecto de atentar contra la dignidad de una persona y de crear un entorno intimidatorio, degradante, hostil u ofensivo.</w:t>
      </w:r>
    </w:p>
    <w:p>
      <w:r>
        <w:t>A modo de ejemplo y sin carácter exhaustivo, pueden constituir acoso o discriminación por estos motivos las siguientes conductas:</w:t>
      </w:r>
    </w:p>
    <w:p>
      <w:pPr>
        <w:pStyle w:val="Prrafodelista"/>
        <w:numPr>
          <w:ilvl w:val="0"/>
          <w:numId w:val="1"/>
        </w:numPr>
      </w:pPr>
      <w:r>
        <w:t>Chistes, burlas, imitaciones o comentarios despectivos sobre la orientación sexual, identidad de género o expresión de género de una persona.</w:t>
      </w:r>
    </w:p>
    <w:p>
      <w:pPr>
        <w:pStyle w:val="Prrafodelista"/>
        <w:numPr>
          <w:ilvl w:val="0"/>
          <w:numId w:val="1"/>
        </w:numPr>
      </w:pPr>
      <w:r>
        <w:t>Difundir la orientación sexual o la identidad de género de una persona sin su consentimiento (outing).</w:t>
      </w:r>
    </w:p>
    <w:p>
      <w:pPr>
        <w:pStyle w:val="Prrafodelista"/>
        <w:numPr>
          <w:ilvl w:val="0"/>
          <w:numId w:val="1"/>
        </w:numPr>
      </w:pPr>
      <w:r>
        <w:t>Presionar a una persona para que oculte su orientación sexual o identidad de género en el entorno laboral.</w:t>
      </w:r>
    </w:p>
    <w:p>
      <w:pPr>
        <w:pStyle w:val="Prrafodelista"/>
        <w:numPr>
          <w:ilvl w:val="0"/>
          <w:numId w:val="1"/>
        </w:numPr>
      </w:pPr>
      <w:r>
        <w:t>Utilizar deliberadamente un nombre o unos pronombres que no se corresponden con la identidad de género de una persona trans, tras haber sido informada de su identidad.</w:t>
      </w:r>
    </w:p>
    <w:p>
      <w:pPr>
        <w:pStyle w:val="Prrafodelista"/>
        <w:numPr>
          <w:ilvl w:val="0"/>
          <w:numId w:val="1"/>
        </w:numPr>
      </w:pPr>
      <w:r>
        <w:t>Cuestionar, ridiculizar o invalidar la identidad de género de una persona.</w:t>
      </w:r>
    </w:p>
    <w:p>
      <w:pPr>
        <w:pStyle w:val="Prrafodelista"/>
        <w:numPr>
          <w:ilvl w:val="0"/>
          <w:numId w:val="1"/>
        </w:numPr>
      </w:pPr>
      <w:r>
        <w:t>Excluir a una persona de actividades, conversaciones o espacios de trabajo por su orientación sexual, identidad de género o expresión de género.</w:t>
      </w:r>
    </w:p>
    <w:p>
      <w:pPr>
        <w:pStyle w:val="Prrafodelista"/>
        <w:numPr>
          <w:ilvl w:val="0"/>
          <w:numId w:val="1"/>
        </w:numPr>
      </w:pPr>
      <w:r>
        <w:t>Impedir o dificultar el acceso a aseos u otros espacios diferenciados por sexo a una persona trans de acuerdo con su identidad de género.</w:t>
      </w:r>
    </w:p>
    <w:p>
      <w:pPr>
        <w:pStyle w:val="Prrafodelista"/>
        <w:numPr>
          <w:ilvl w:val="0"/>
          <w:numId w:val="1"/>
        </w:numPr>
      </w:pPr>
      <w:r>
        <w:t>Formular preguntas invasivas sobre la vida sexual, el cuerpo o los procesos médicos de una persona LGTBI+.</w:t>
      </w:r>
    </w:p>
    <w:p>
      <w:pPr>
        <w:pStyle w:val="Prrafodelista"/>
        <w:numPr>
          <w:ilvl w:val="0"/>
          <w:numId w:val="1"/>
        </w:numPr>
      </w:pPr>
      <w:r>
        <w:t>Utilizar expresiones que invaliden la experiencia de las personas LGTBI+, tales como «eso es antinatural», «es una fase» u otras similares.</w:t>
      </w:r>
    </w:p>
    <w:p>
      <w:pPr>
        <w:pStyle w:val="Prrafodelista"/>
        <w:numPr>
          <w:ilvl w:val="0"/>
          <w:numId w:val="1"/>
        </w:numPr>
      </w:pPr>
      <w:r>
        <w:t>Condicionar el acceso al empleo, la promoción profesional o las condiciones de trabajo a la ocultación de la orientación sexual o la identidad de género.</w:t>
      </w:r>
    </w:p>
    <w:p>
      <w:pPr>
        <w:pStyle w:val="Prrafodelista"/>
        <w:numPr>
          <w:ilvl w:val="0"/>
          <w:numId w:val="1"/>
        </w:numPr>
      </w:pPr>
      <w:r>
        <w:t>Negar permisos o beneficios sociales a una persona por razón de la composición de su unidad familiar o del sexo de su pareja o cónyuge.</w:t>
      </w:r>
    </w:p>
    <w:p>
      <w:pPr>
        <w:pStyle w:val="Prrafodelista"/>
        <w:numPr>
          <w:ilvl w:val="0"/>
          <w:numId w:val="1"/>
        </w:numPr>
      </w:pPr>
      <w:r>
        <w:t>La adopción de represalias contra las personas que denuncien, atestigüen, ayuden o participen en investigaciones de acoso LGTBI+, al igual que sobre las personas que se opongan a cualquier conducta de este tipo, ya sea sobre sí mismas o frente a terceras personas.</w:t>
      </w:r>
    </w:p>
    <w:p>
      <w:pPr>
        <w:pStyle w:val="Ttulo2"/>
      </w:pPr>
      <w:r>
        <w:t>3.4. Acoso digital</w:t>
      </w:r>
    </w:p>
    <w:p>
      <w:r>
        <w:t>Cualquiera de las conductas descritas puede producirse también a través de medios tecnológicos o digitales, en cuyo caso se considera acoso digital. Dada la naturaleza tecnológica de CCASA y la implantación del teletrabajo, esta modalidad recibe atención específica en el presente protocolo.</w:t>
      </w:r>
    </w:p>
    <w:p>
      <w:r>
        <w:t>A modo de ejemplo, pueden constituir acoso digital LGTBIfóbico:</w:t>
      </w:r>
    </w:p>
    <w:p>
      <w:pPr>
        <w:pStyle w:val="Prrafodelista"/>
        <w:numPr>
          <w:ilvl w:val="0"/>
          <w:numId w:val="1"/>
        </w:numPr>
      </w:pPr>
      <w:r>
        <w:t>Compartir, difundir o exhibir contenidos LGTBIfóbicos a través de las herramientas digitales de trabajo: correo corporativo, mensajería, plataformas colaborativas, redes sociales corporativas o videoconferencia.</w:t>
      </w:r>
    </w:p>
    <w:p>
      <w:pPr>
        <w:pStyle w:val="Prrafodelista"/>
        <w:numPr>
          <w:ilvl w:val="0"/>
          <w:numId w:val="1"/>
        </w:numPr>
      </w:pPr>
      <w:r>
        <w:t>La publicación o difusión de mensajes, imágenes o contenido audiovisual que tenga por objeto menoscabar la dignidad de una persona por su orientación sexual, identidad de género o expresión de género.</w:t>
      </w:r>
    </w:p>
    <w:p>
      <w:pPr>
        <w:pStyle w:val="Prrafodelista"/>
        <w:numPr>
          <w:ilvl w:val="0"/>
          <w:numId w:val="1"/>
        </w:numPr>
      </w:pPr>
      <w:r>
        <w:t>La difusión de rumores sobre la orientación sexual o la identidad de género de una persona a través de redes de mensajería instantánea o redes sociales.</w:t>
      </w:r>
    </w:p>
    <w:p>
      <w:pPr>
        <w:pStyle w:val="Prrafodelista"/>
        <w:numPr>
          <w:ilvl w:val="0"/>
          <w:numId w:val="1"/>
        </w:numPr>
      </w:pPr>
      <w:r>
        <w:t>El uso de las herramientas corporativas para revelar la identidad de género o la orientación sexual de una persona sin su consentimiento.</w:t>
      </w:r>
    </w:p>
    <w:p>
      <w:pPr>
        <w:pStyle w:val="Prrafodelista"/>
        <w:numPr>
          <w:ilvl w:val="0"/>
          <w:numId w:val="1"/>
        </w:numPr>
      </w:pPr>
      <w:r>
        <w:t>La grabación o difusión de imágenes que afecten a la intimidad de las personas trabajadoras en relación con su identidad de género o su expresión de género.</w:t>
      </w:r>
    </w:p>
    <w:p>
      <w:r>
        <w:t>La prohibición de estas conductas se entenderá sin perjuicio de lo establecido en la Ley Orgánica 10/1995, del Código Penal, en particular en materia de delitos de odio. Cuando los indicios de la conducta denunciada sean constitutivos de delito, CCASA dará traslado al Ministerio Fiscal y a los órganos competentes para que siga el procedimiento correspondiente.</w:t>
      </w:r>
    </w:p>
    <w:p>
      <w:pPr>
        <w:pStyle w:val="Ttulo1"/>
        <w:pageBreakBefore/>
      </w:pPr>
      <w:r>
        <w:rPr>
          <w:smallCaps/>
        </w:rPr>
        <w:t>4. Garantías del procedimiento</w:t>
      </w:r>
    </w:p>
    <w:p>
      <w:r>
        <w:t>El procedimiento se desarrolla con arreglo a las siguientes garantías, que deberán observarse en todas sus fases:</w:t>
      </w:r>
    </w:p>
    <w:p>
      <w:pPr>
        <w:pStyle w:val="Prrafodelista"/>
        <w:numPr>
          <w:ilvl w:val="0"/>
          <w:numId w:val="1"/>
        </w:numPr>
      </w:pPr>
      <w:r>
        <w:t>Celeridad y diligencia. Los casos se tratarán con prontitud, sin dilaciones indebidas, garantizando un examen serio y riguroso.</w:t>
      </w:r>
    </w:p>
    <w:p>
      <w:pPr>
        <w:pStyle w:val="Prrafodelista"/>
        <w:numPr>
          <w:ilvl w:val="0"/>
          <w:numId w:val="1"/>
        </w:numPr>
      </w:pPr>
      <w:r>
        <w:t>Confidencialidad y protección de datos. Todos los trámites serán confidenciales y solo accesibles, según su papel, por las personas que intervengan directamente. En aplicación de la Ley Orgánica 3/2018 y del Reglamento (UE) 2016/679, se utilizarán códigos numéricos o alfanuméricos para identificar los expedientes, se custodiará la documentación y se advertirá a quienes intervengan de su deber de secreto. Los datos relativos a la salud, a la orientación sexual y a la identidad de género tienen la consideración de datos de categoría especial y se incorporarán al expediente solo con autorización expresa de la persona afectada.</w:t>
      </w:r>
    </w:p>
    <w:p>
      <w:pPr>
        <w:pStyle w:val="Prrafodelista"/>
        <w:numPr>
          <w:ilvl w:val="0"/>
          <w:numId w:val="1"/>
        </w:numPr>
      </w:pPr>
      <w:r>
        <w:t>Imparcialidad, seguridad jurídica y derecho de defensa de todas las personas implicadas. El procedimiento garantizará la audiencia imparcial y un tratamiento justo a todas las personas implicadas. Todas las personas que intervengan deben actuar de buena fe en la investigación de la verdad y el esclarecimiento de los hechos. Todas ellas tienen derecho a la información sobre el procedimiento, sus derechos y deberes, la fase en que se encuentra y, según su forma de participación, el resultado de las fases. Durante todas las actuaciones podrán estar acompañadas y asesoradas por una o varias personas de su confianza del entorno de la empresa.</w:t>
      </w:r>
    </w:p>
    <w:p>
      <w:pPr>
        <w:pStyle w:val="Prrafodelista"/>
        <w:numPr>
          <w:ilvl w:val="0"/>
          <w:numId w:val="1"/>
        </w:numPr>
      </w:pPr>
      <w:r>
        <w:t>Presunción de inocencia. Se respetará la presunción de inocencia de la persona denunciada en tanto no se determine lo contrario.</w:t>
      </w:r>
    </w:p>
    <w:p>
      <w:pPr>
        <w:pStyle w:val="Prrafodelista"/>
        <w:numPr>
          <w:ilvl w:val="0"/>
          <w:numId w:val="1"/>
        </w:numPr>
      </w:pPr>
      <w:r>
        <w:t>Credibilidad y presunción de veracidad. El procedimiento partirá de la credibilidad de la persona que presenta la queja o denuncia. Los hechos denunciados se considerarán verosímiles a efectos de iniciar la investigación, sin que ello prejuzgue su resultado.</w:t>
      </w:r>
    </w:p>
    <w:p>
      <w:pPr>
        <w:pStyle w:val="Prrafodelista"/>
        <w:numPr>
          <w:ilvl w:val="0"/>
          <w:numId w:val="1"/>
        </w:numPr>
      </w:pPr>
      <w:r>
        <w:t>Protección de la intimidad y la dignidad de las personas. El procedimiento debe proteger la intimidad tanto de la persona acosada como de todas las personas implicadas, actuando con la discreción necesaria. Se prestará especial atención a la no revelación de la orientación sexual, la identidad de género o la expresión de género de cualquier persona implicada, evitando cualquier forma de outing en el marco del procedimiento.</w:t>
      </w:r>
    </w:p>
    <w:p>
      <w:pPr>
        <w:pStyle w:val="Prrafodelista"/>
        <w:numPr>
          <w:ilvl w:val="0"/>
          <w:numId w:val="1"/>
        </w:numPr>
      </w:pPr>
      <w:r>
        <w:t>Protección frente a represalias (garantía de indemnidad). No se admitirá ningún tipo de represalia contra la persona que presente una denuncia, ni contra quienes actúen como testigos, presten ayuda o se opongan a una conducta de acoso. Cualquier medida que suponga un trato desfavorable hacia estas personas será considerada nula. Esta garantía se mantendrá aun cuando la denuncia no haya podido ser probada.</w:t>
      </w:r>
    </w:p>
    <w:p>
      <w:pPr>
        <w:pStyle w:val="Prrafodelista"/>
        <w:numPr>
          <w:ilvl w:val="0"/>
          <w:numId w:val="1"/>
        </w:numPr>
      </w:pPr>
      <w:r>
        <w:t>Separación de la persona acosadora, no de la víctima. Cuando sea necesario adoptar medidas cautelares de alejamiento, estas recaerán sobre la persona presuntamente acosadora y no sobre la víctima, salvo que sea la propia víctima quien solicite expresamente el cambio. En ningún caso estas medidas podrán suponer para la víctima un perjuicio o menoscabo en sus condiciones de trabajo.</w:t>
      </w:r>
    </w:p>
    <w:p>
      <w:pPr>
        <w:pStyle w:val="Prrafodelista"/>
        <w:numPr>
          <w:ilvl w:val="0"/>
          <w:numId w:val="1"/>
        </w:numPr>
      </w:pPr>
      <w:r>
        <w:t>No revictimización. Se evitará que la persona afectada tenga que exponer y describir de forma reiterada las conductas sufridas. Siempre que sea posible, se recabará la información con una única declaración.</w:t>
      </w:r>
    </w:p>
    <w:p>
      <w:pPr>
        <w:pStyle w:val="Prrafodelista"/>
        <w:numPr>
          <w:ilvl w:val="0"/>
          <w:numId w:val="1"/>
        </w:numPr>
      </w:pPr>
      <w:r>
        <w:t>Reparación de la víctima y del entorno laboral. Las personas afectadas tienen derecho a recibir apoyo de CCASA para la recuperación de su proyecto profesional y la protección integral de su salud, mediante el acompañamiento de la asesoría confidencial en su vuelta a la normalidad previa al suceso.</w:t>
      </w:r>
    </w:p>
    <w:p>
      <w:pPr>
        <w:pStyle w:val="Prrafodelista"/>
        <w:numPr>
          <w:ilvl w:val="0"/>
          <w:numId w:val="1"/>
        </w:numPr>
      </w:pPr>
      <w:r>
        <w:t>Colaboración. Toda persona que tenga conocimiento de una conducta de acoso o discriminación debe informar a los órganos competentes. Quienes sean citadas en el procedimiento tienen el deber de colaborar.</w:t>
      </w:r>
    </w:p>
    <w:p>
      <w:pPr>
        <w:pStyle w:val="Prrafodelista"/>
        <w:numPr>
          <w:ilvl w:val="0"/>
          <w:numId w:val="1"/>
        </w:numPr>
      </w:pPr>
      <w:r>
        <w:t>Medidas frente a denuncias fraudulentas. Se adoptarán medidas frente a las denuncias que se demuestren intencionadamente fraudulentas y dolosas, realizadas con el objetivo de causar un mal injustificado a la persona denunciada. Esta previsión no afecta en ningún caso a las denuncias que, habiéndose presentado de buena fe, no resulten probadas.</w:t>
      </w:r>
    </w:p>
    <w:p>
      <w:pPr>
        <w:pStyle w:val="Prrafodelista"/>
        <w:numPr>
          <w:ilvl w:val="0"/>
          <w:numId w:val="1"/>
        </w:numPr>
      </w:pPr>
      <w:r>
        <w:t>Carácter voluntario de la vía informal. La solución informal es voluntaria y podrá ser rechazada por cualquiera de las partes en cualquier momento del procedimiento.</w:t>
      </w:r>
    </w:p>
    <w:p>
      <w:pPr>
        <w:pStyle w:val="Prrafodelista"/>
        <w:numPr>
          <w:ilvl w:val="0"/>
          <w:numId w:val="1"/>
        </w:numPr>
      </w:pPr>
      <w:r>
        <w:t>Tiempo de trabajo efectivo. El tiempo invertido por las personas implicadas en la aplicación de este procedimiento se considerará tiempo de trabajo efectivo, tanto de las personas representantes de CCASA como de la parte social.</w:t>
      </w:r>
    </w:p>
    <w:p>
      <w:pPr>
        <w:pStyle w:val="Ttulo1"/>
        <w:pageBreakBefore/>
      </w:pPr>
      <w:r>
        <w:rPr>
          <w:smallCaps/>
        </w:rPr>
        <w:t>5. Formación y sensibilización</w:t>
      </w:r>
    </w:p>
    <w:p>
      <w:r>
        <w:t>CCASA garantizará la formación y la sensibilización en materia de diversidad sexual, de género y familiar y de prevención del acoso y la discriminación LGTBIfóbica, como medida preventiva de primer orden y como obligación derivada de la Ley 4/2023 y del Real Decreto 1026/2024.</w:t>
      </w:r>
    </w:p>
    <w:p>
      <w:r>
        <w:t>Las personas que integran la asesoría confidencial y las que integran la Comisión de Igualdad y LGTBI+ recibirán formación específica y obligatoria en diversidad LGTBI+, orientación sexual, identidad de género y expresión de género. Esta formación es requisito para el ejercicio de sus funciones; cuando alguna de estas personas no disponga de ella en el momento de su designación, CCASA le facilitará los medios y el tiempo, dentro de la jornada laboral, para adquirirla con carácter prioritario.</w:t>
      </w:r>
    </w:p>
    <w:p>
      <w:r>
        <w:t>El resto de la plantilla recibirá formación en esta materia a lo largo del periodo de vigencia de cuatro años del presente protocolo. Esta formación podrá impartirse de forma autónoma o integrada en acciones formativas más amplias en materia de igualdad, siempre que los contenidos LGTBI+ queden identificados y desarrollados de manera suficiente. Se prestará atención reforzada al personal directivo y a las personas con funciones de mando o coordinación, por su responsabilidad en la prevención y la detección, así como a la representación del personal.</w:t>
      </w:r>
    </w:p>
    <w:p>
      <w:r>
        <w:t>La formación incluirá, como mínimo, los siguientes contenidos: los conceptos básicos sobre diversidad sexual, de género y familiar contenidos en la Ley 4/2023; la identificación de las conductas discriminatorias y de acoso por razón de orientación sexual, identidad de género, expresión de género y características sexuales, incluidas las cometidas en el ámbito digital; sus efectos en la salud de las personas afectadas y en las condiciones laborales; sus efectos negativos para la propia organización; la obligatoriedad de respetar los derechos fundamentales; el régimen disciplinario aplicable; y el procedimiento de actuación previsto en este protocolo, con indicación de la forma de contacto con la asesoría confidencial.</w:t>
      </w:r>
    </w:p>
    <w:p>
      <w:r>
        <w:t>CCASA definirá, junto con la representación de las personas trabajadoras, el plan de formación correspondiente, indicando las acciones a realizar, sus plazos de ejecución y las entidades formadoras, en el marco del plan de formación del III Plan de Igualdad.</w:t>
      </w:r>
    </w:p>
    <w:p>
      <w:pPr>
        <w:pStyle w:val="Ttulo1"/>
        <w:pageBreakBefore/>
      </w:pPr>
      <w:r>
        <w:rPr>
          <w:smallCaps/>
        </w:rPr>
        <w:t>6. Divulgación</w:t>
      </w:r>
    </w:p>
    <w:p>
      <w:r>
        <w:t>CCASA garantizará que todo el personal de la organización conozca este protocolo y las medidas que contiene. A tal efecto:</w:t>
      </w:r>
    </w:p>
    <w:p>
      <w:pPr>
        <w:pStyle w:val="Prrafodelista"/>
        <w:numPr>
          <w:ilvl w:val="0"/>
          <w:numId w:val="1"/>
        </w:numPr>
      </w:pPr>
      <w:r>
        <w:t>Se comunicará su aprobación a toda la plantilla de forma inmediata tras su firma.</w:t>
      </w:r>
    </w:p>
    <w:p>
      <w:pPr>
        <w:pStyle w:val="Prrafodelista"/>
        <w:numPr>
          <w:ilvl w:val="0"/>
          <w:numId w:val="1"/>
        </w:numPr>
      </w:pPr>
      <w:r>
        <w:t>Se incluirá en el manual y en los procesos de acogida de las nuevas incorporaciones.</w:t>
      </w:r>
    </w:p>
    <w:p>
      <w:pPr>
        <w:pStyle w:val="Prrafodelista"/>
        <w:numPr>
          <w:ilvl w:val="0"/>
          <w:numId w:val="1"/>
        </w:numPr>
      </w:pPr>
      <w:r>
        <w:t>Será accesible de forma visible, directa e intuitiva a través de los canales de comunicación habituales de CCASA, tanto telemáticos como presenciales, garantizando el acceso fácil a su contenido, al modelo de comunicación o denuncia, al modelo de consentimiento y a la identificación y forma de contacto de la asesoría confidencial.</w:t>
      </w:r>
    </w:p>
    <w:p>
      <w:pPr>
        <w:pStyle w:val="Prrafodelista"/>
        <w:numPr>
          <w:ilvl w:val="0"/>
          <w:numId w:val="1"/>
        </w:numPr>
      </w:pPr>
      <w:r>
        <w:t>Se comunicará a las empresas contratistas, subcontratistas y proveedoras la existencia del protocolo y la necesidad de su cumplimiento.</w:t>
      </w:r>
    </w:p>
    <w:p>
      <w:r>
        <w:t>CCASA informará a las personas que puedan ser víctimas sobre los recursos públicos especializados disponibles en el Territorio Histórico de Álava y en la Comunidad Autónoma del País Vasco, recogidos en el capítulo correspondiente de este protocolo, facilitando su información de contacto actualizada.</w:t>
      </w:r>
    </w:p>
    <w:p>
      <w:pPr>
        <w:pStyle w:val="Ttulo1"/>
        <w:pageBreakBefore/>
      </w:pPr>
      <w:r>
        <w:rPr>
          <w:smallCaps/>
        </w:rPr>
        <w:t>7. Exclusiones</w:t>
      </w:r>
    </w:p>
    <w:p>
      <w:r>
        <w:t>No tendrán la consideración de acoso o discriminación LGTBIfóbica, y quedan por tanto excluidas del ámbito de este protocolo, las siguientes situaciones:</w:t>
      </w:r>
    </w:p>
    <w:p>
      <w:pPr>
        <w:pStyle w:val="Prrafodelista"/>
        <w:numPr>
          <w:ilvl w:val="0"/>
          <w:numId w:val="1"/>
        </w:numPr>
      </w:pPr>
      <w:r>
        <w:t>Los conflictos personales de carácter pasajero y puntual surgidos en el marco de las relaciones humanas en el trabajo, que afectan al ámbito laboral pero cuya finalidad no es la destrucción ni el deterioro de las partes implicadas. En caso de detectarse una situación de este tipo, la asesoría confidencial trasladará el caso al protocolo de gestión de conflictos.</w:t>
      </w:r>
    </w:p>
    <w:p>
      <w:pPr>
        <w:pStyle w:val="Prrafodelista"/>
        <w:numPr>
          <w:ilvl w:val="0"/>
          <w:numId w:val="1"/>
        </w:numPr>
      </w:pPr>
      <w:r>
        <w:t>Las conductas que constituyan acoso sexual, acoso por razón de sexo o conductas contrarias a la libertad sexual y la integridad moral, conforme a las definiciones del protocolo vigente en CCASA en esa materia. En tal caso, la asesoría confidencial derivará el asunto a dicho protocolo.</w:t>
      </w:r>
    </w:p>
    <w:p>
      <w:pPr>
        <w:pStyle w:val="Prrafodelista"/>
        <w:numPr>
          <w:ilvl w:val="0"/>
          <w:numId w:val="1"/>
        </w:numPr>
      </w:pPr>
      <w:r>
        <w:t>Las situaciones de violencia psicológica abusiva ejercida de forma sistemática y reiterada durante un tiempo prolongado (acoso laboral o mobbing), siempre que no se produzcan por razón de orientación sexual, identidad de género, expresión de género o características sexuales. En caso de detectarse una situación de este tipo, la asesoría confidencial trasladará el caso al protocolo de gestión de conflictos.</w:t>
      </w:r>
    </w:p>
    <w:p>
      <w:r>
        <w:t>En todos los supuestos, la derivación se realizará preservando las garantías de confidencialidad y protección de la persona afectada, y sin que ello impida activar el presente protocolo si en el curso de la valoración se apreciaran indicios de acoso o discriminación LGTBIfóbica.</w:t>
      </w:r>
    </w:p>
    <w:p>
      <w:pPr>
        <w:pStyle w:val="Ttulo1"/>
        <w:pageBreakBefore/>
      </w:pPr>
      <w:r>
        <w:rPr>
          <w:smallCaps/>
        </w:rPr>
        <w:t>8. Funciones y responsabilidades</w:t>
      </w:r>
    </w:p>
    <w:p>
      <w:r>
        <w:t>De la Dirección de CCASA. Corresponde a la Dirección:</w:t>
      </w:r>
    </w:p>
    <w:p>
      <w:pPr>
        <w:pStyle w:val="Prrafodelista"/>
        <w:numPr>
          <w:ilvl w:val="0"/>
          <w:numId w:val="1"/>
        </w:numPr>
      </w:pPr>
      <w:r>
        <w:t>Aprobar el contenido de este protocolo y establecer los objetivos de prevención.</w:t>
      </w:r>
    </w:p>
    <w:p>
      <w:pPr>
        <w:pStyle w:val="Prrafodelista"/>
        <w:numPr>
          <w:ilvl w:val="0"/>
          <w:numId w:val="1"/>
        </w:numPr>
      </w:pPr>
      <w:r>
        <w:t>Velar por el cumplimiento de las medidas y de los planes de acción definidos en esta materia.</w:t>
      </w:r>
    </w:p>
    <w:p>
      <w:pPr>
        <w:pStyle w:val="Prrafodelista"/>
        <w:numPr>
          <w:ilvl w:val="0"/>
          <w:numId w:val="1"/>
        </w:numPr>
      </w:pPr>
      <w:r>
        <w:t>Conocer y controlar el estado de las acciones pendientes.</w:t>
      </w:r>
    </w:p>
    <w:p>
      <w:pPr>
        <w:pStyle w:val="Prrafodelista"/>
        <w:numPr>
          <w:ilvl w:val="0"/>
          <w:numId w:val="1"/>
        </w:numPr>
      </w:pPr>
      <w:r>
        <w:t>Promover y planificar las acciones de formación, información y participación necesarias para integrar al personal en los objetivos de prevención.</w:t>
      </w:r>
    </w:p>
    <w:p>
      <w:pPr>
        <w:pStyle w:val="Prrafodelista"/>
        <w:numPr>
          <w:ilvl w:val="0"/>
          <w:numId w:val="1"/>
        </w:numPr>
      </w:pPr>
      <w:r>
        <w:t>Adoptar las medidas cautelares.</w:t>
      </w:r>
    </w:p>
    <w:p>
      <w:pPr>
        <w:pStyle w:val="Prrafodelista"/>
        <w:numPr>
          <w:ilvl w:val="0"/>
          <w:numId w:val="1"/>
        </w:numPr>
      </w:pPr>
      <w:r>
        <w:t>Resolver los expedientes a propuesta de la asesoría confidencial y ejercer la potestad sancionadora.</w:t>
      </w:r>
    </w:p>
    <w:p>
      <w:pPr>
        <w:pStyle w:val="Prrafodelista"/>
        <w:numPr>
          <w:ilvl w:val="0"/>
          <w:numId w:val="1"/>
        </w:numPr>
      </w:pPr>
      <w:r>
        <w:t>Dar traslado al Ministerio Fiscal cuando existan indicios de delito de odio.</w:t>
      </w:r>
    </w:p>
    <w:p>
      <w:pPr>
        <w:pStyle w:val="Prrafodelista"/>
        <w:numPr>
          <w:ilvl w:val="0"/>
          <w:numId w:val="1"/>
        </w:numPr>
      </w:pPr>
      <w:r>
        <w:t>Garantizar los medios necesarios para la aplicación efectiva del protocolo y de sus medidas.</w:t>
      </w:r>
    </w:p>
    <w:p>
      <w:r>
        <w:t>De la asesoría confidencial. Es el órgano encargado del análisis, la intervención, la supervisión y el seguimiento en los casos a los que se refiere este protocolo.</w:t>
      </w:r>
    </w:p>
    <w:p>
      <w:pPr>
        <w:pStyle w:val="Prrafodelista"/>
        <w:numPr>
          <w:ilvl w:val="0"/>
          <w:numId w:val="1"/>
        </w:numPr>
      </w:pPr>
      <w:r>
        <w:t>Poner los medios necesarios para conocer e identificar los riesgos potenciales existentes.</w:t>
      </w:r>
    </w:p>
    <w:p>
      <w:pPr>
        <w:pStyle w:val="Prrafodelista"/>
        <w:numPr>
          <w:ilvl w:val="0"/>
          <w:numId w:val="1"/>
        </w:numPr>
      </w:pPr>
      <w:r>
        <w:t>Recibir las comunicaciones y denuncias; informar, orientar y acompañar a la persona afectada.</w:t>
      </w:r>
    </w:p>
    <w:p>
      <w:pPr>
        <w:pStyle w:val="Prrafodelista"/>
        <w:numPr>
          <w:ilvl w:val="0"/>
          <w:numId w:val="1"/>
        </w:numPr>
      </w:pPr>
      <w:r>
        <w:t>Conducir el procedimiento informal y la investigación del procedimiento formal.</w:t>
      </w:r>
    </w:p>
    <w:p>
      <w:pPr>
        <w:pStyle w:val="Prrafodelista"/>
        <w:numPr>
          <w:ilvl w:val="0"/>
          <w:numId w:val="1"/>
        </w:numPr>
      </w:pPr>
      <w:r>
        <w:t>Recomendar medidas cautelares.</w:t>
      </w:r>
    </w:p>
    <w:p>
      <w:pPr>
        <w:pStyle w:val="Prrafodelista"/>
        <w:numPr>
          <w:ilvl w:val="0"/>
          <w:numId w:val="1"/>
        </w:numPr>
      </w:pPr>
      <w:r>
        <w:t>Recabar la información necesaria para la resolución del caso.</w:t>
      </w:r>
    </w:p>
    <w:p>
      <w:pPr>
        <w:pStyle w:val="Prrafodelista"/>
        <w:numPr>
          <w:ilvl w:val="0"/>
          <w:numId w:val="1"/>
        </w:numPr>
      </w:pPr>
      <w:r>
        <w:t>Elaborar un informe con conclusiones y recomendaciones.</w:t>
      </w:r>
    </w:p>
    <w:p>
      <w:pPr>
        <w:pStyle w:val="Prrafodelista"/>
        <w:numPr>
          <w:ilvl w:val="0"/>
          <w:numId w:val="1"/>
        </w:numPr>
      </w:pPr>
      <w:r>
        <w:t>Realizar el seguimiento de las acciones adoptadas.</w:t>
      </w:r>
    </w:p>
    <w:p>
      <w:pPr>
        <w:pStyle w:val="Prrafodelista"/>
        <w:numPr>
          <w:ilvl w:val="0"/>
          <w:numId w:val="1"/>
        </w:numPr>
      </w:pPr>
      <w:r>
        <w:t>Supervisar el cumplimiento de las sanciones, en su caso.</w:t>
      </w:r>
    </w:p>
    <w:p>
      <w:pPr>
        <w:pStyle w:val="Prrafodelista"/>
        <w:numPr>
          <w:ilvl w:val="0"/>
          <w:numId w:val="1"/>
        </w:numPr>
      </w:pPr>
      <w:r>
        <w:t>Velar por las garantías del presente protocolo.</w:t>
      </w:r>
    </w:p>
    <w:p>
      <w:r>
        <w:t>De la Comisión de Igualdad y LGTBI+. Asume el seguimiento y la evaluación tanto del protocolo como del conjunto de medidas contenidas en él, en los términos previstos en el capítulo de evaluación y seguimiento.</w:t>
      </w:r>
    </w:p>
    <w:p>
      <w:r>
        <w:t>De las personas trabajadoras. Todas las personas tienen la responsabilidad de contribuir a un entorno de trabajo respetuoso con la dignidad y con la diversidad. Quienes tengan conocimiento de una conducta de acoso o discriminación deben comunicarlo a la asesoría confidencial. Quienes sean citadas en el procedimiento tienen el deber de colaborar.</w:t>
      </w:r>
    </w:p>
    <w:p>
      <w:r>
        <w:t>De las personas con funciones de mando o coordinación. Por su posición, tienen una responsabilidad reforzada en la prevención y la detección. Deben velar por un buen clima laboral en su ámbito, atender las situaciones que puedan constituir acoso o discriminación y trasladarlas a la asesoría confidencial.</w:t>
      </w:r>
    </w:p>
    <w:p>
      <w:r>
        <w:t>De la representación de las personas trabajadoras. Contribuye a la prevención mediante la sensibilización de la plantilla y la comunicación a la asesoría confidencial o a la Dirección de las conductas de las que tenga conocimiento.</w:t>
      </w:r>
    </w:p>
    <w:p>
      <w:r>
        <w:t>Del servicio de prevención de riesgos laborales. Presta asesoramiento técnico en la identificación y evaluación de los riesgos psicosociales asociados al acoso y la discriminación LGTBIfóbica, en la adopción de medidas preventivas y en la investigación de los daños a la salud, en coordinación con la asesoría confidencial. El servicio de prevención que preste este asesoramiento deberá contar con competencia acreditada en igualdad y perspectiva de género.</w:t>
      </w:r>
    </w:p>
    <w:p>
      <w:r>
        <w:t>De la asistencia técnica externa en igualdad. CCASA podrá contar con una asistencia técnica externa especializada que asesore a la asesoría confidencial a lo largo del proceso, aporte criterio experto en la aplicación del protocolo y contribuya a la mejora continua del instrumento.</w:t>
      </w:r>
    </w:p>
    <w:p>
      <w:pPr>
        <w:pStyle w:val="Ttulo1"/>
        <w:pageBreakBefore/>
      </w:pPr>
      <w:r>
        <w:rPr>
          <w:smallCaps/>
        </w:rPr>
        <w:t>9. Declaración de principios</w:t>
      </w:r>
    </w:p>
    <w:p>
      <w:r>
        <w:t>El Centro de Cálculo de Álava, S.A., apoyándose en la inviolabilidad de los derechos fundamentales, reconoce que el acoso y la discriminación por razón de orientación sexual, identidad de género, expresión de género y características sexuales constituyen una vulneración de la dignidad de las personas, un atentado contra los derechos fundamentales y una forma de violencia que debe ser prevenida y erradicada en el ámbito laboral.</w:t>
      </w:r>
    </w:p>
    <w:p>
      <w:r>
        <w:t>Teniendo en consideración que el derecho a la igualdad, a la no discriminación, a la integridad física y moral, a la intimidad, a la salvaguarda de la dignidad y al trabajo se encuentran garantizados en la Constitución Española, en la normativa de la Unión Europea, en el Estatuto de los Trabajadores, en el Decreto Legislativo 1/2023, en la Ley vasca 4/2024, en la Ley 4/2023 y en la Ley 15/2022, CCASA afirma de forma tajante que no tolera ninguna forma de acoso, discriminación o violencia LGTBIfóbica en su organización ni en su ámbito de aplicación. Por tanto, las conductas que constituyan acoso o discriminación por estos motivos serán objeto de sanción.</w:t>
      </w:r>
    </w:p>
    <w:p>
      <w:r>
        <w:t>CCASA reconoce la necesidad de prevenir, evitar y detener estas conductas para que no se produzcan consecuencias indeseadas para la salud y la dignidad de las personas. A tal fin, se compromete a regular, mediante el presente protocolo, un procedimiento de actuación que se aplique con todas las garantías, así como la formación y la información necesarias para que todas las personas integrantes de la organización sean conscientes de la obligación de actuar en el más absoluto respeto de los derechos mencionados.</w:t>
      </w:r>
    </w:p>
    <w:p>
      <w:r>
        <w:t>CCASA asume este compromiso desde su doble responsabilidad: como organización que debe garantizar internamente un entorno de trabajo igualitario y libre de violencia, y como sociedad pública al servicio de la ciudadanía alavesa, consciente del valor ejemplarizante de sus políticas de igualdad y del alcance de las herramientas tecnológicas que desarrolla.</w:t>
      </w:r>
    </w:p>
    <w:p>
      <w:r>
        <w:t>CCASA asume igualmente el compromiso de dar a conocer la existencia del presente protocolo a las empresas a las que desplace su propio personal, así como a las empresas de las que proceda el personal que trabaja en sus dependencias.</w:t>
      </w:r>
    </w:p>
    <w:p>
      <w:r>
        <w:t>La dirección de CCASA</w:t>
      </w:r>
    </w:p>
    <w:p>
      <w:r>
        <w:t>[Firma]</w:t>
      </w:r>
    </w:p>
    <w:p>
      <w:pPr>
        <w:pStyle w:val="Ttulo1"/>
        <w:pageBreakBefore/>
      </w:pPr>
      <w:r>
        <w:rPr>
          <w:smallCaps/>
        </w:rPr>
        <w:t>10. Medidas para la igualdad y la no discriminación de las personas LGTBI+</w:t>
      </w:r>
    </w:p>
    <w:p>
      <w:r>
        <w:t>El presente capítulo recoge el conjunto planificado de medidas exigido por el artículo 15 de la Ley 4/2023 y desarrollado en el Anexo I del Real Decreto 1026/2024, organizado en las siete áreas que este establece. Las medidas se aplicarán durante el periodo de vigencia del protocolo y su seguimiento corresponde a la Comisión de Igualdad y LGTBI+.</w:t>
      </w:r>
    </w:p>
    <w:p>
      <w:pPr>
        <w:pStyle w:val="Ttulo2"/>
      </w:pPr>
      <w:r>
        <w:t>10.1. Cláusulas de igualdad de trato y no discriminación</w:t>
      </w:r>
    </w:p>
    <w:p>
      <w:pPr>
        <w:pStyle w:val="Prrafodelista"/>
        <w:numPr>
          <w:ilvl w:val="0"/>
          <w:numId w:val="1"/>
        </w:numPr>
      </w:pPr>
      <w:r>
        <w:t>Incorporación de una cláusula expresa de no discriminación por razón de orientación sexual, identidad de género, expresión de género y características sexuales en el convenio colectivo o acuerdo de empresa de aplicación.</w:t>
      </w:r>
    </w:p>
    <w:p>
      <w:pPr>
        <w:pStyle w:val="Prrafodelista"/>
        <w:numPr>
          <w:ilvl w:val="0"/>
          <w:numId w:val="1"/>
        </w:numPr>
      </w:pPr>
      <w:r>
        <w:t>Extensión de dicha cláusula a los pliegos y contratos que CCASA suscriba con empresas proveedoras, contratistas y subcontratistas, en coherencia con el trabajo de incorporación de cláusulas de igualdad en la contratación externa previsto en el III Plan de Igualdad.</w:t>
      </w:r>
    </w:p>
    <w:p>
      <w:pPr>
        <w:pStyle w:val="Prrafodelista"/>
        <w:numPr>
          <w:ilvl w:val="0"/>
          <w:numId w:val="1"/>
        </w:numPr>
      </w:pPr>
      <w:r>
        <w:t>Difusión de la declaración de principios de CCASA en materia de igualdad y no discriminación de las personas LGTBI+ a través de los canales de comunicación interna y de la web corporativa.</w:t>
      </w:r>
    </w:p>
    <w:p>
      <w:pPr>
        <w:pStyle w:val="Ttulo2"/>
      </w:pPr>
      <w:r>
        <w:t>10.2. Acceso al empleo</w:t>
      </w:r>
    </w:p>
    <w:p>
      <w:pPr>
        <w:pStyle w:val="Prrafodelista"/>
        <w:numPr>
          <w:ilvl w:val="0"/>
          <w:numId w:val="1"/>
        </w:numPr>
      </w:pPr>
      <w:r>
        <w:t>Adaptación de los formularios de candidatura y de los sistemas de gestión de procesos selectivos para que permitan consignar, junto al nombre y apellidos que figuran en la documentación oficial, la forma en que la persona desea ser nombrada y, en su caso, el pronombre que utiliza.</w:t>
      </w:r>
    </w:p>
    <w:p>
      <w:pPr>
        <w:pStyle w:val="Prrafodelista"/>
        <w:numPr>
          <w:ilvl w:val="0"/>
          <w:numId w:val="1"/>
        </w:numPr>
      </w:pPr>
      <w:r>
        <w:t>Prohibición expresa de formular preguntas sobre la orientación sexual o la identidad de género de las personas candidatas en cualquier fase del proceso selectivo.</w:t>
      </w:r>
    </w:p>
    <w:p>
      <w:pPr>
        <w:pStyle w:val="Prrafodelista"/>
        <w:numPr>
          <w:ilvl w:val="0"/>
          <w:numId w:val="1"/>
        </w:numPr>
      </w:pPr>
      <w:r>
        <w:t>Formación específica sobre sesgos LGTBIfóbicos dirigida a las personas que participan en tribunales, comisiones de valoración y entrevistas de selección.</w:t>
      </w:r>
    </w:p>
    <w:p>
      <w:pPr>
        <w:pStyle w:val="Prrafodelista"/>
        <w:numPr>
          <w:ilvl w:val="0"/>
          <w:numId w:val="1"/>
        </w:numPr>
      </w:pPr>
      <w:r>
        <w:t>Revisión de la redacción de las ofertas de empleo para evitar formulaciones que presupongan una determinada orientación sexual, identidad de género o composición familiar.</w:t>
      </w:r>
    </w:p>
    <w:p>
      <w:r>
        <w:t>Estas medidas se aplicarán manteniendo íntegra la recogida de la variable sexo en todas las fases de los procesos selectivos, conforme a lo establecido en el apartado 1.3 de este protocolo.</w:t>
      </w:r>
    </w:p>
    <w:p>
      <w:pPr>
        <w:pStyle w:val="Ttulo2"/>
      </w:pPr>
      <w:r>
        <w:t>10.3. Clasificación y promoción profesional</w:t>
      </w:r>
    </w:p>
    <w:p>
      <w:pPr>
        <w:pStyle w:val="Prrafodelista"/>
        <w:numPr>
          <w:ilvl w:val="0"/>
          <w:numId w:val="1"/>
        </w:numPr>
      </w:pPr>
      <w:r>
        <w:t>Revisión de los criterios de valoración de puestos y de los procedimientos de promoción interna para verificar que no incorporan sesgos directos ni indirectos por razón de orientación sexual, identidad de género o expresión de género.</w:t>
      </w:r>
    </w:p>
    <w:p>
      <w:pPr>
        <w:pStyle w:val="Prrafodelista"/>
        <w:numPr>
          <w:ilvl w:val="0"/>
          <w:numId w:val="1"/>
        </w:numPr>
      </w:pPr>
      <w:r>
        <w:t>Mantenimiento y refuerzo del seguimiento de los procesos de promoción con datos desagregados por sexo, sin que la aplicación de este protocolo pueda alterar, sustituir o debilitar dicho seguimiento.</w:t>
      </w:r>
    </w:p>
    <w:p>
      <w:pPr>
        <w:pStyle w:val="Prrafodelista"/>
        <w:numPr>
          <w:ilvl w:val="0"/>
          <w:numId w:val="1"/>
        </w:numPr>
      </w:pPr>
      <w:r>
        <w:t>Garantía de que el proceso de tránsito de una persona trans no podrá ser tenido en cuenta, en ningún sentido, en la valoración de su desempeño, su clasificación profesional o su promoción.</w:t>
      </w:r>
    </w:p>
    <w:p>
      <w:pPr>
        <w:pStyle w:val="Ttulo2"/>
      </w:pPr>
      <w:r>
        <w:t>10.4. Formación y sensibilización</w:t>
      </w:r>
    </w:p>
    <w:p>
      <w:r>
        <w:t>Las medidas de esta área se recogen en el capítulo 5 del presente protocolo, al que se remite: formación específica y obligatoria para la asesoría confidencial y para la Comisión de Igualdad y LGTBI+, y formación al conjunto de la plantilla a lo largo del periodo de vigencia de cuatro años, con atención reforzada al personal directivo, a las personas con funciones de mando y a la representación del personal.</w:t>
      </w:r>
    </w:p>
    <w:p>
      <w:pPr>
        <w:pStyle w:val="Ttulo2"/>
      </w:pPr>
      <w:r>
        <w:t>10.5. Entornos laborales diversos y seguros</w:t>
      </w:r>
    </w:p>
    <w:p>
      <w:pPr>
        <w:pStyle w:val="Prrafodelista"/>
        <w:numPr>
          <w:ilvl w:val="0"/>
          <w:numId w:val="1"/>
        </w:numPr>
      </w:pPr>
      <w:r>
        <w:t>Uso del nombre sentido en toda la documentación interna y en todos los sistemas de la organización —correo electrónico, directorio, firma corporativa, credenciales de acceso y herramientas de trabajo—, con independencia de que se haya producido o no el cambio registral. CCASA realizará las adaptaciones técnicas necesarias en sus sistemas de gestión de identidad para hacerlo posible.</w:t>
      </w:r>
    </w:p>
    <w:p>
      <w:pPr>
        <w:pStyle w:val="Prrafodelista"/>
        <w:numPr>
          <w:ilvl w:val="0"/>
          <w:numId w:val="1"/>
        </w:numPr>
      </w:pPr>
      <w:r>
        <w:t>Acceso a aseos y, en su caso, vestuarios conforme a la identidad de género de cada persona.</w:t>
      </w:r>
    </w:p>
    <w:p>
      <w:pPr>
        <w:pStyle w:val="Prrafodelista"/>
        <w:numPr>
          <w:ilvl w:val="0"/>
          <w:numId w:val="1"/>
        </w:numPr>
      </w:pPr>
      <w:r>
        <w:t>Respeto a la imagen y a la expresión de género de cada persona, sin que las normas o recomendaciones sobre vestimenta o presentación puedan aplicarse de forma diferenciada en función del sexo asignado.</w:t>
      </w:r>
    </w:p>
    <w:p>
      <w:pPr>
        <w:pStyle w:val="Prrafodelista"/>
        <w:numPr>
          <w:ilvl w:val="0"/>
          <w:numId w:val="1"/>
        </w:numPr>
      </w:pPr>
      <w:r>
        <w:t>Designación de una persona referente en materia LGTBI+ dentro de la organización, que actúe como primer punto de información y orientación con carácter previo e independiente a la activación de cualquier procedimiento.</w:t>
      </w:r>
    </w:p>
    <w:p>
      <w:pPr>
        <w:pStyle w:val="Prrafodelista"/>
        <w:numPr>
          <w:ilvl w:val="0"/>
          <w:numId w:val="1"/>
        </w:numPr>
      </w:pPr>
      <w:r>
        <w:t>Extensión expresa del compromiso de entorno seguro a los espacios digitales y a las situaciones de teletrabajo, en coherencia con el ámbito espacial definido en el capítulo 2.</w:t>
      </w:r>
    </w:p>
    <w:p>
      <w:pPr>
        <w:pStyle w:val="Prrafodelista"/>
        <w:numPr>
          <w:ilvl w:val="0"/>
          <w:numId w:val="1"/>
        </w:numPr>
      </w:pPr>
      <w:r>
        <w:t>Incorporación de la perspectiva de la diversidad a los desarrollos tecnológicos que CCASA produce para la Diputación Foral de Álava. En el ámbito de sus competencias técnicas, CCASA podrá proponer que los formularios, bases de datos y aplicaciones permitan el registro del nombre sentido y no impongan un binarismo innecesario en aquellos campos en los que no resulte requerido por la normativa, correspondiendo a la Diputación Foral de Álava la decisión última sobre las variables de sus sistemas de información. Estas propuestas preservarán en todo caso la recogida de la variable sexo allí donde resulte necesaria para el cumplimiento de las obligaciones en materia de igualdad de mujeres y hombres.</w:t>
      </w:r>
    </w:p>
    <w:p>
      <w:pPr>
        <w:pStyle w:val="Ttulo2"/>
      </w:pPr>
      <w:r>
        <w:t>10.6. Permisos y beneficios sociales</w:t>
      </w:r>
    </w:p>
    <w:p>
      <w:pPr>
        <w:pStyle w:val="Prrafodelista"/>
        <w:numPr>
          <w:ilvl w:val="0"/>
          <w:numId w:val="1"/>
        </w:numPr>
      </w:pPr>
      <w:r>
        <w:t>Revisión de la redacción de todos los permisos, licencias y beneficios sociales de CCASA para que se refieran a «pareja» o «persona conviviente» en lugar de fórmulas que presupongan la heterosexualidad o el matrimonio.</w:t>
      </w:r>
    </w:p>
    <w:p>
      <w:pPr>
        <w:pStyle w:val="Prrafodelista"/>
        <w:numPr>
          <w:ilvl w:val="0"/>
          <w:numId w:val="1"/>
        </w:numPr>
      </w:pPr>
      <w:r>
        <w:t>Reconocimiento explícito de la maternidad y la paternidad no biológicas y de las familias homoparentales en igualdad de condiciones a efectos de permisos, licencias y beneficios sociales.</w:t>
      </w:r>
    </w:p>
    <w:p>
      <w:pPr>
        <w:pStyle w:val="Prrafodelista"/>
        <w:numPr>
          <w:ilvl w:val="0"/>
          <w:numId w:val="1"/>
        </w:numPr>
      </w:pPr>
      <w:r>
        <w:t>Previsión de permisos para el acompañamiento en procesos médicos vinculados al tránsito, cuando la persona los solicite.</w:t>
      </w:r>
    </w:p>
    <w:p>
      <w:pPr>
        <w:pStyle w:val="Ttulo2"/>
      </w:pPr>
      <w:r>
        <w:t>10.7. Régimen disciplinario</w:t>
      </w:r>
    </w:p>
    <w:p>
      <w:r>
        <w:t>El régimen disciplinario aplicable a las conductas de acoso y discriminación LGTBIfóbica se recoge en el capítulo 14 del presente protocolo, al que se remite.</w:t>
      </w:r>
    </w:p>
    <w:p>
      <w:pPr>
        <w:pStyle w:val="Ttulo1"/>
        <w:pageBreakBefore/>
      </w:pPr>
      <w:r>
        <w:rPr>
          <w:smallCaps/>
        </w:rPr>
        <w:t>11. Asesoría confidencial</w:t>
      </w:r>
    </w:p>
    <w:p>
      <w:pPr>
        <w:pStyle w:val="Ttulo2"/>
      </w:pPr>
      <w:r>
        <w:t>11.1. Naturaleza y composición</w:t>
      </w:r>
    </w:p>
    <w:p>
      <w:r>
        <w:t>CCASA dispone de una asesoría confidencial de carácter permanente, encargada de la recepción de las comunicaciones y denuncias, la información y el acompañamiento a la persona afectada, la conducción del procedimiento, el diagnóstico de la situación y la propuesta de medidas. Examinará los hechos de forma neutral, emitirá un informe con conclusiones y propuestas, y realizará el seguimiento verificando que se cumplan las acciones acordadas.</w:t>
      </w:r>
    </w:p>
    <w:p>
      <w:r>
        <w:t>La asesoría confidencial es el mismo órgano que actúa en el protocolo para la prevención y actuación frente al acoso sexual, el acoso por razón de sexo y otras conductas contrarias a la libertad sexual y la integridad moral, con idéntica composición. Estará integrada de manera permanente por:</w:t>
      </w:r>
    </w:p>
    <w:p>
      <w:pPr>
        <w:pStyle w:val="Prrafodelista"/>
        <w:numPr>
          <w:ilvl w:val="0"/>
          <w:numId w:val="1"/>
        </w:numPr>
      </w:pPr>
      <w:r>
        <w:t>Una persona designada por la Dirección de CCASA, del área de Personas y Talento.</w:t>
      </w:r>
    </w:p>
    <w:p>
      <w:pPr>
        <w:pStyle w:val="Prrafodelista"/>
        <w:numPr>
          <w:ilvl w:val="0"/>
          <w:numId w:val="1"/>
        </w:numPr>
      </w:pPr>
      <w:r>
        <w:t>Una persona en representación del Comité de Seguridad y Salud.</w:t>
      </w:r>
    </w:p>
    <w:p>
      <w:pPr>
        <w:pStyle w:val="Prrafodelista"/>
        <w:numPr>
          <w:ilvl w:val="0"/>
          <w:numId w:val="1"/>
        </w:numPr>
      </w:pPr>
      <w:r>
        <w:t>Una persona en representación de la Comisión de Igualdad y LGTBI+.</w:t>
      </w:r>
    </w:p>
    <w:p>
      <w:r>
        <w:t>Actuarán como asesoras de este órgano, sin formar parte de su composición decisoria:</w:t>
      </w:r>
    </w:p>
    <w:p>
      <w:pPr>
        <w:pStyle w:val="Prrafodelista"/>
        <w:numPr>
          <w:ilvl w:val="0"/>
          <w:numId w:val="1"/>
        </w:numPr>
      </w:pPr>
      <w:r>
        <w:t>El servicio de prevención de riesgos laborales, que deberá contar con competencia acreditada en igualdad y perspectiva de género.</w:t>
      </w:r>
    </w:p>
    <w:p>
      <w:pPr>
        <w:pStyle w:val="Prrafodelista"/>
        <w:numPr>
          <w:ilvl w:val="0"/>
          <w:numId w:val="1"/>
        </w:numPr>
      </w:pPr>
      <w:r>
        <w:t>La asistencia técnica externa especializada en igualdad de CCASA, que podrá acompañar y asesorar a la asesoría confidencial a lo largo de todo el proceso.</w:t>
      </w:r>
    </w:p>
    <w:p>
      <w:r>
        <w:t>Se procurará que la composición de la asesoría confidencial sea equilibrada entre mujeres y hombres. La persona que presente la comunicación o denuncia podrá elegir, de entre las personas que integran la asesoría confidencial, a quién dirigirse para la recepción inicial de su caso.</w:t>
      </w:r>
    </w:p>
    <w:p>
      <w:pPr>
        <w:pStyle w:val="Ttulo2"/>
      </w:pPr>
      <w:r>
        <w:t>11.2. Formación</w:t>
      </w:r>
    </w:p>
    <w:p>
      <w:r>
        <w:t>Todas las personas que integran la asesoría confidencial deberán contar con formación específica en diversidad LGTBI+, orientación sexual, identidad de género y expresión de género, además de la formación en igualdad de mujeres y hombres exigida por el protocolo frente al acoso sexual y por razón de sexo. Esta formación es requisito para el ejercicio de sus funciones, en los términos previstos en el capítulo 5 de este protocolo.</w:t>
      </w:r>
    </w:p>
    <w:p>
      <w:pPr>
        <w:pStyle w:val="Ttulo2"/>
      </w:pPr>
      <w:r>
        <w:t>11.3. Abstención y recusación</w:t>
      </w:r>
    </w:p>
    <w:p>
      <w:r>
        <w:t>Las personas integrantes de la asesoría confidencial deberán mantener una imparcialidad exhaustiva respecto de las partes. Deberán abstenerse de intervenir, y podrán ser recusadas por cualquiera de las partes, cuando concurra alguna de las siguientes circunstancias: tener parentesco por consanguinidad o afinidad con alguna de las personas afectadas; mantener amistad íntima o enemistad manifiesta con ellas; tener interés directo o indirecto en el caso; o ser la propia persona denunciada o denunciante. En estos supuestos, la persona afectada por la causa será sustituida por otra de equivalente perfil.</w:t>
      </w:r>
    </w:p>
    <w:p>
      <w:pPr>
        <w:pStyle w:val="Ttulo2"/>
      </w:pPr>
      <w:r>
        <w:t>11.4. Confidencialidad</w:t>
      </w:r>
    </w:p>
    <w:p>
      <w:r>
        <w:t>Todas las personas que integran o asesoran a la asesoría confidencial están sujetas al deber de confidencialidad, bajo apercibimiento de las responsabilidades disciplinarias que correspondan en caso de incumplimiento. Este deber comprende de forma expresa la prohibición de revelar la orientación sexual, la identidad de género o la expresión de género de cualquier persona implicada en el procedimiento.</w:t>
      </w:r>
    </w:p>
    <w:p>
      <w:pPr>
        <w:pStyle w:val="Ttulo1"/>
        <w:pageBreakBefore/>
      </w:pPr>
      <w:r>
        <w:rPr>
          <w:smallCaps/>
        </w:rPr>
        <w:t>12. Procedimiento de actuación</w:t>
      </w:r>
    </w:p>
    <w:p>
      <w:r>
        <w:t>El procedimiento podrá iniciarse a instancia de la persona afectada, de cualquier persona que tenga conocimiento de los hechos, o de oficio cuando CCASA tenga conocimiento de una posible situación de acoso o discriminación. La comunicación o denuncia podrá presentarse de forma escrita, verbal o telemática ante la asesoría confidencial; cuando se presente de forma verbal, se documentará por escrito y se firmará.</w:t>
      </w:r>
    </w:p>
    <w:p>
      <w:pPr>
        <w:pStyle w:val="Ttulo2"/>
      </w:pPr>
      <w:r>
        <w:t>12.1. Información, asesoramiento, acompañamiento y preparación para la fase de denuncia interna e investigación: procedimiento informal</w:t>
      </w:r>
    </w:p>
    <w:p>
      <w:pPr>
        <w:pStyle w:val="Prrafodelista"/>
        <w:numPr>
          <w:ilvl w:val="0"/>
          <w:numId w:val="1"/>
        </w:numPr>
      </w:pPr>
      <w:r>
        <w:t>En los supuestos en los que las actuaciones o conductas tengan carácter discriminatorio por razón de orientación sexual, identidad de género, expresión de género o características sexuales, la queja podrá presentarse de forma verbal o escrita, así como a través de medios telemáticos, ante la asesoría confidencial.</w:t>
      </w:r>
    </w:p>
    <w:p>
      <w:pPr>
        <w:pStyle w:val="Prrafodelista"/>
        <w:numPr>
          <w:ilvl w:val="0"/>
          <w:numId w:val="1"/>
        </w:numPr>
      </w:pPr>
      <w:r>
        <w:t>Si la asesoría confidencial estimase que la conducta sobre la que se plantea la queja puede ser calificada como acoso LGTBIfóbico, informará a la presunta víctima sobre la necesidad de presentar una denuncia por escrito para dar comienzo al procedimiento formal.</w:t>
      </w:r>
    </w:p>
    <w:p>
      <w:pPr>
        <w:pStyle w:val="Prrafodelista"/>
        <w:numPr>
          <w:ilvl w:val="0"/>
          <w:numId w:val="1"/>
        </w:numPr>
      </w:pPr>
      <w:r>
        <w:t>En el supuesto de que se estime que nos encontramos ante una conducta discriminatoria que, de seguir produciéndose, puede dar lugar a situaciones de acoso, la asesoría confidencial iniciará un procedimiento confidencial y rápido de confirmación de la veracidad de la queja, pudiendo para ello acceder a cualquier lugar de la empresa y en cualquier momento y recabar las declaraciones de quien considere necesario.</w:t>
      </w:r>
    </w:p>
    <w:p>
      <w:pPr>
        <w:pStyle w:val="Prrafodelista"/>
        <w:numPr>
          <w:ilvl w:val="0"/>
          <w:numId w:val="1"/>
        </w:numPr>
      </w:pPr>
      <w:r>
        <w:t>Observados indicios de conducta discriminatoria en la queja presentada, la asesoría confidencial entrará en contacto de forma confidencial con la persona contra la que se ha presentado la queja, sola o en compañía de la presunta víctima, a elección de esta, para manifestarle, por un lado, la existencia de una queja sobre su conducta que, de ser cierta y darse las circunstancias que se requieran, podría calificarse como acoso LGTBIfóbico y, por otro lado, las consecuencias o sanciones disciplinarias que de ello podrían derivarse.</w:t>
      </w:r>
    </w:p>
    <w:p>
      <w:pPr>
        <w:pStyle w:val="Prrafodelista"/>
        <w:numPr>
          <w:ilvl w:val="0"/>
          <w:numId w:val="1"/>
        </w:numPr>
      </w:pPr>
      <w:r>
        <w:t>La persona acusada de haber llevado a cabo esa conducta podrá ofrecer las explicaciones que considere convenientes.</w:t>
      </w:r>
    </w:p>
    <w:p>
      <w:pPr>
        <w:pStyle w:val="Prrafodelista"/>
        <w:numPr>
          <w:ilvl w:val="0"/>
          <w:numId w:val="1"/>
        </w:numPr>
      </w:pPr>
      <w:r>
        <w:t>En esta primera fase o procedimiento informal de solución, la asesoría confidencial se limitará exclusivamente a transmitir la queja y a informar sobre las eventuales responsabilidades disciplinarias en las que puede incurrir de persistir en su conducta.</w:t>
      </w:r>
    </w:p>
    <w:p>
      <w:pPr>
        <w:pStyle w:val="Prrafodelista"/>
        <w:numPr>
          <w:ilvl w:val="0"/>
          <w:numId w:val="1"/>
        </w:numPr>
      </w:pPr>
      <w:r>
        <w:t>El objetivo del procedimiento informal será resolver el problema extraoficialmente y que no llegue a convertirse en una situación de acoso; porque, en ocasiones, el hecho de manifestar al sujeto activo las consecuencias ofensivas e intimidatorias que se generan de su comportamiento y las posibles consecuencias que pueden acarrear de convertirse en acoso, es suficiente para que se solucione el problema.</w:t>
      </w:r>
    </w:p>
    <w:p>
      <w:pPr>
        <w:pStyle w:val="Prrafodelista"/>
        <w:numPr>
          <w:ilvl w:val="0"/>
          <w:numId w:val="1"/>
        </w:numPr>
      </w:pPr>
      <w:r>
        <w:t>El procedimiento se desarrollará en un plazo máximo de siete días laborables. En principio, la asesoría confidencial debe partir de la credibilidad de la persona que presenta la queja y tiene que proteger la confidencialidad del procedimiento y la dignidad de las personas. A tal efecto y al inicio del mismo, les serán asignados códigos alfanuméricos a las partes afectadas con la finalidad de documentar esta tipología de casos que, sin llegar a ser constitutivos de acoso, pueden derivar en aquellos.</w:t>
      </w:r>
    </w:p>
    <w:p>
      <w:pPr>
        <w:pStyle w:val="Prrafodelista"/>
        <w:numPr>
          <w:ilvl w:val="0"/>
          <w:numId w:val="1"/>
        </w:numPr>
      </w:pPr>
      <w:r>
        <w:t>En el plazo de siete días laborables, contados a partir de la presentación de la queja, se dará por finalizado el proceso. Solamente en casos excepcionales y de imperiosa necesidad podrá ampliarse el plazo en tres días.</w:t>
      </w:r>
    </w:p>
    <w:p>
      <w:pPr>
        <w:pStyle w:val="Prrafodelista"/>
        <w:numPr>
          <w:ilvl w:val="0"/>
          <w:numId w:val="1"/>
        </w:numPr>
      </w:pPr>
      <w:r>
        <w:t>Del resultado del procedimiento informal, la asesoría confidencial dará conocimiento inmediato a la dirección de la empresa y a la representación del personal, tanto unitaria como sindical y específica en materia de prevención de riesgos laborales. También dará conocimiento inmediato a la Comisión de Igualdad y LGTBI+.</w:t>
      </w:r>
    </w:p>
    <w:p>
      <w:pPr>
        <w:pStyle w:val="Ttulo2"/>
      </w:pPr>
      <w:r>
        <w:t>12.2. Procedimiento formal</w:t>
      </w:r>
    </w:p>
    <w:p>
      <w:pPr>
        <w:pStyle w:val="Ttulo3"/>
      </w:pPr>
      <w:r>
        <w:t>12.2.1. Inicio del proceso: la denuncia, valoración previa y adopción de medidas cautelares</w:t>
      </w:r>
    </w:p>
    <w:p>
      <w:r>
        <w:t>La utilización de este procedimiento no impedirá en absoluto que la víctima pueda recurrir, en el momento que considere conveniente, a la Inspección de Trabajo o a la vía judicial a través del procedimiento de tutela correspondiente. Asimismo, en el caso de que existan indicios de delito, en particular de delito de odio, la empresa trasladará de inmediato el conocimiento de esos hechos al Ministerio Fiscal y a las autoridades competentes.</w:t>
      </w:r>
    </w:p>
    <w:p>
      <w:r>
        <w:t>Cuando las actuaciones denunciadas puedan ser constitutivas de acoso, así como en el supuesto de que la persona denunciante no quede satisfecha con la solución alcanzada en la fase previa, bien por entender inadecuada la solución ofrecida o bien por producirse reiteración en las conductas denunciadas, podrá plantear una denuncia formal con la finalidad de dilucidar las eventuales responsabilidades disciplinarias de la persona denunciada.</w:t>
      </w:r>
    </w:p>
    <w:p>
      <w:r>
        <w:t>Además de la víctima, cualquier persona que tenga conocimiento de algún acto de acoso o discriminación podrá denunciar dicha situación.</w:t>
      </w:r>
    </w:p>
    <w:p>
      <w:r>
        <w:t>La denuncia se realizará de forma verbal o escrita, así como a través de medios telemáticos, y se remitirá a la asesoría confidencial. En caso de presentarse una denuncia en forma verbal, la asesoría confidencial procederá a transcribirla y a solicitar a la persona denunciante que la suscriba. La asesoría confidencial valorará la fuente, la naturaleza y la seriedad de dicha denuncia, e investigará la situación denunciada. En ese sentido, debe partir de la credibilidad de la persona que presenta la denuncia. Asimismo, deberá garantizar la máxima confidencialidad de todas las denuncias formales, bajo apercibimiento de sanción en caso de que no se respete este principio. A tal efecto y al inicio del mismo les serán asignados códigos alfanuméricos a las partes afectadas.</w:t>
      </w:r>
    </w:p>
    <w:p>
      <w:r>
        <w:t>A partir de la recepción de la denuncia, la asesoría confidencial comunicará de forma confidencial la situación a la dirección de la empresa para que esta, en su caso, adopte medidas cautelares. Entre las posibles medidas cautelares se encuentran, siempre que así fuera posible, el alejamiento inmediato de los sujetos activo y pasivo del acoso, con el objetivo de impedir que la situación lesiva para la salud e integridad de la víctima continúe produciéndose: cambio de centro de trabajo, cambios de turno, adaptación de la jornada, permisos retribuidos, reconfiguración de equipos de trabajo virtuales y canales de comunicación digital, o redistribución de tareas que impliquen interacción directa entre las partes. Conforme a la garantía de separación de la persona acosadora y no de la víctima, estas medidas recaerán sobre la persona presuntamente acosadora, salvo que sea la propia víctima quien solicite expresamente el cambio.</w:t>
      </w:r>
    </w:p>
    <w:p>
      <w:r>
        <w:t>Estas medidas, en ningún caso, podrán suponer para la víctima un perjuicio o menoscabo en las condiciones de trabajo, ni modificación sustancial de las mismas, así como tampoco podrán suponer un menoscabo permanente y definitivo de las condiciones laborales de la persona presuntamente acosadora.</w:t>
      </w:r>
    </w:p>
    <w:p>
      <w:r>
        <w:t>Igualmente, la asesoría confidencial informará a la Comisión de Igualdad y LGTBI+ de la existencia de la denuncia y de las actuaciones que, hasta el momento, se hayan llevado a cabo como consecuencia de la misma. La Comisión estará también sujeta al principio de confidencialidad.</w:t>
      </w:r>
    </w:p>
    <w:p>
      <w:pPr>
        <w:pStyle w:val="Ttulo3"/>
      </w:pPr>
      <w:r>
        <w:t>12.2.2. Procedimiento</w:t>
      </w:r>
    </w:p>
    <w:p>
      <w:r>
        <w:t>La asesoría confidencial utilizará los medios de investigación que considere convenientes para confirmar la veracidad de la denuncia, respetando los derechos fundamentales de las personas implicadas, en particular su intimidad y dignidad.</w:t>
      </w:r>
    </w:p>
    <w:p>
      <w:r>
        <w:t>Deberá dar notificación de la presentación de la denuncia lo más rápidamente posible a la persona denunciada.</w:t>
      </w:r>
    </w:p>
    <w:p>
      <w:r>
        <w:t>Deberá además darle audiencia, en presencia o no de la víctima, a elección de esta última o, en su caso, de la persona denunciante; también a elección de esta. Tanto unas como otras podrán solicitar la presencia de otra u otras personas integrantes de los órganos de representación, o si se considera conveniente de otras personas trabajadoras a efectos de configurar la prueba testifical.</w:t>
      </w:r>
    </w:p>
    <w:p>
      <w:r>
        <w:t>Se intentará recabar toda la información con una única explicación de los hechos por parte de la víctima, cuando sea esta quien realice la denuncia, salvo que resultase imprescindible establecer posteriores entrevistas para la resolución del caso, garantizando la confidencialidad y la agilidad en el trámite.</w:t>
      </w:r>
    </w:p>
    <w:p>
      <w:pPr>
        <w:pStyle w:val="Ttulo3"/>
      </w:pPr>
      <w:r>
        <w:t>12.2.3. Conclusión del proceso: elaboración del informe</w:t>
      </w:r>
    </w:p>
    <w:p>
      <w:r>
        <w:t>En el plazo máximo de diez días laborables contados a partir de la presentación de la denuncia, la asesoría confidencial elaborará y aprobará un informe sobre el supuesto investigado, en el que indicará los hechos, los testimonios, las pruebas recabadas, las conclusiones alcanzadas y las circunstancias agravantes observadas. Dicho informe se trasladará a la dirección de la empresa de forma inmediata y a la Comisión de Igualdad y LGTBI+, para que, en su caso, el órgano competente inicie expediente disciplinario. Solamente en casos excepcionales y de imperiosa necesidad podrá ampliarse el plazo en tres días.</w:t>
      </w:r>
    </w:p>
    <w:p>
      <w:r>
        <w:t>Aparte de trasladar el informe que pone fin al procedimiento al órgano competente para que inicie, en su caso, el expediente disciplinario correspondiente, como resultado de la investigación cabría proponer medidas preventivas para que la situación no vuelva a repetirse; medidas que deberían ser validadas en el Comité de Seguridad y Salud, o a través de cualquier otro órgano de representación de las personas trabajadoras con competencias sobre la materia.</w:t>
      </w:r>
    </w:p>
    <w:p>
      <w:r>
        <w:t>Cuando los hechos puedan ser constitutivos de delito, en particular de delito de odio conforme a los artículos 510 y siguientes del Código Penal, CCASA dará traslado inmediato al Ministerio Fiscal y a las autoridades competentes. La utilización de este procedimiento no impedirá en ningún momento el ejercicio de las acciones judiciales que correspondan.</w:t>
      </w:r>
    </w:p>
    <w:p>
      <w:r>
        <w:t>Con un objetivo disuasorio, del resultado de la investigación realizada y del expediente sancionador se dará conocimiento suficiente en el ámbito en que la actuación sancionada fue llevada a cabo, respetando en todo caso el derecho a la intimidad de las personas afectadas y sin revelar en ningún caso su orientación sexual, identidad de género o expresión de género.</w:t>
      </w:r>
    </w:p>
    <w:p>
      <w:r>
        <w:t>Se garantizará que no se produzcan represalias contra las personas que denuncien, atestigüen, ayuden o participen en investigaciones de acoso, al igual que sobre las personas que se opongan o critiquen cualquier conducta de este tipo, ya sea sobre sí mismas o frente a terceras. La adopción de medidas que supongan un tratamiento desfavorable de alguno de los sujetos señalados —personas denunciantes, testigos o coadyuvantes— será considerada nula.</w:t>
      </w:r>
    </w:p>
    <w:p>
      <w:r>
        <w:t>Si se hubieran producido represalias o existido perjuicio para la víctima o para las personas denunciantes durante el procedimiento, todas ellas serán, como mínimo, restituidas en las condiciones en que se encontraban antes del mismo, sin perjuicio de cualesquiera otros procedimientos que quisieran iniciar a propósito de esta situación y de las consecuencias que de ello se deriven.</w:t>
      </w:r>
    </w:p>
    <w:p>
      <w:r>
        <w:t>No obstante, las denuncias, alegaciones o declaraciones que se demuestren como intencionadamente fraudulentas y dolosas, y se realicen con el objetivo de causar un mal injustificado a la persona denunciada, serán sancionadas de acuerdo con lo dispuesto en el régimen disciplinario establecido en el convenio colectivo de aplicación, sin perjuicio de las restantes acciones que en derecho pudiesen corresponder.</w:t>
      </w:r>
    </w:p>
    <w:p>
      <w:r>
        <w:t>Si la asesoría confidencial no fuera capaz de acumular las pruebas necesarias para que la denuncia pueda ser declarada fundada, la persona denunciante, cuando esta sea la propia víctima, no podrá ser obligada a trabajar contra su voluntad con la persona denunciada. La dirección de la empresa se compromete a facilitar el cambio de puesto de trabajo, siempre que ello sea posible.</w:t>
      </w:r>
    </w:p>
    <w:p>
      <w:pPr>
        <w:pStyle w:val="Ttulo1"/>
        <w:pageBreakBefore/>
      </w:pPr>
      <w:r>
        <w:rPr>
          <w:smallCaps/>
        </w:rPr>
        <w:t>13. Acompañamiento a procesos de tránsito</w:t>
      </w:r>
    </w:p>
    <w:p>
      <w:r>
        <w:t>CCASA se compromete al acompañamiento de las personas trans que inicien o comuniquen un proceso de tránsito durante su relación laboral, en cumplimiento de la Ley vasca 4/2024. Las medidas que CCASA adoptará son las siguientes:</w:t>
      </w:r>
    </w:p>
    <w:p>
      <w:pPr>
        <w:pStyle w:val="Prrafodelista"/>
        <w:numPr>
          <w:ilvl w:val="0"/>
          <w:numId w:val="1"/>
        </w:numPr>
      </w:pPr>
      <w:r>
        <w:t>Uso del nombre sentido en toda la documentación interna y en todos los sistemas de la organización, con independencia de que se haya realizado o no el cambio registral, en los términos previstos en el capítulo 10 de este protocolo.</w:t>
      </w:r>
    </w:p>
    <w:p>
      <w:pPr>
        <w:pStyle w:val="Prrafodelista"/>
        <w:numPr>
          <w:ilvl w:val="0"/>
          <w:numId w:val="1"/>
        </w:numPr>
      </w:pPr>
      <w:r>
        <w:t>Confidencialidad absoluta sobre el proceso de tránsito. La comunicación al equipo de trabajo se realizará únicamente cuando la persona lo solicite y en los términos que ella determine.</w:t>
      </w:r>
    </w:p>
    <w:p>
      <w:pPr>
        <w:pStyle w:val="Prrafodelista"/>
        <w:numPr>
          <w:ilvl w:val="0"/>
          <w:numId w:val="1"/>
        </w:numPr>
      </w:pPr>
      <w:r>
        <w:t>Acceso a aseos y, en su caso, vestuarios de acuerdo con la identidad de género de la persona.</w:t>
      </w:r>
    </w:p>
    <w:p>
      <w:pPr>
        <w:pStyle w:val="Prrafodelista"/>
        <w:numPr>
          <w:ilvl w:val="0"/>
          <w:numId w:val="1"/>
        </w:numPr>
      </w:pPr>
      <w:r>
        <w:t>Disponibilidad de permisos para el acompañamiento en procesos médicos vinculados al tránsito, cuando la persona los solicite.</w:t>
      </w:r>
    </w:p>
    <w:p>
      <w:pPr>
        <w:pStyle w:val="Prrafodelista"/>
        <w:numPr>
          <w:ilvl w:val="0"/>
          <w:numId w:val="1"/>
        </w:numPr>
      </w:pPr>
      <w:r>
        <w:t>Garantía de que el proceso de tránsito no tendrá consecuencia alguna sobre la valoración del desempeño, la clasificación profesional o la promoción de la persona.</w:t>
      </w:r>
    </w:p>
    <w:p>
      <w:r>
        <w:t>El acompañamiento se desarrollará dentro de las medidas del presente protocolo, de acuerdo con las necesidades y la voluntad de la persona. Su solicitud no requiere presentar una denuncia por acoso ni comunicar información sobre tratamientos o decisiones médicas que no sea necesaria para tramitar una petición concreta.</w:t>
      </w:r>
    </w:p>
    <w:p>
      <w:r>
        <w:t>Coordinación y primer contacto. RR. HH. designará una persona de referencia para recibir confidencialmente la solicitud y coordinar las actuaciones. La persona interesada podrá acudir directamente a ella o solicitar apoyo a la persona referente LGTBI+ de la organización. Solo intervendrán las áreas necesarias para atender las actuaciones acordadas.</w:t>
      </w:r>
    </w:p>
    <w:p>
      <w:r>
        <w:t>Acuerdo de actuaciones. La persona de referencia mantendrá una conversación privada con la persona solicitante para identificar sus necesidades y acordar las adaptaciones, el orden de realización, las personas responsables y las fechas previstas. Se recogerá únicamente la información necesaria para ejecutar y seguir esos acuerdos, con acceso restringido. La persona podrá solicitar que los acuerdos se revisen cuando cambien sus necesidades.</w:t>
      </w:r>
    </w:p>
    <w:p>
      <w:r>
        <w:t>Adaptaciones administrativas y tecnológicas. RR. HH. coordinará con las áreas responsables los cambios solicitados en el correo electrónico, directorio, firma, credenciales y aplicaciones internas. Se distinguirá el nombre de uso de los datos identificativos oficiales que deban mantenerse en determinados documentos o trámites mientras no se hayan actualizado. La comunicación a las áreas técnicas se limitará a los datos necesarios para realizar cada cambio, preservando la confidencialidad y la continuidad de los accesos y del trabajo.</w:t>
      </w:r>
    </w:p>
    <w:p>
      <w:r>
        <w:t>Comunicación y preparación del equipo. La comunicación de la situación personal al equipo solo se realizará cuando la persona la solicite y en los términos que determine. Se acordarán el contenido, las personas destinatarias, el momento y quién realizará la comunicación. Las acciones generales de formación sobre respeto y no discriminación podrán desarrollarse sin revelar la situación de ninguna persona. La persona interesada no tendrá que asumir la tarea de formar al equipo.</w:t>
      </w:r>
    </w:p>
    <w:p>
      <w:r>
        <w:t>Condiciones de trabajo y permisos. RR. HH. facilitará la aplicación de las medidas de este capítulo y del capítulo 10, aclarará los canales de solicitud y garantizará el acceso en condiciones de igualdad a los permisos previstos en la normativa, el convenio y los acuerdos aplicables. La documentación justificativa que proceda se tramitará de forma confidencial y se limitará a la necesaria para gestionar la solicitud.</w:t>
      </w:r>
    </w:p>
    <w:p>
      <w:r>
        <w:t>Seguimiento y cierre. Se acordará con la persona una revisión de las actuaciones para comprobar que las adaptaciones se han realizado y detectar dificultades de acceso, trato o confidencialidad. Las incidencias administrativas o técnicas se trasladarán al área competente sin divulgar información innecesaria. Si se identifican posibles conductas de acoso o discriminación, se facilitará información y acceso al procedimiento de este protocolo. El acompañamiento podrá cerrarse cuando se hayan atendido las actuaciones acordadas, manteniendo la posibilidad de solicitar apoyo de nuevo.</w:t>
      </w:r>
    </w:p>
    <w:p>
      <w:pPr>
        <w:pStyle w:val="Ttulo1"/>
        <w:pageBreakBefore/>
      </w:pPr>
      <w:r>
        <w:rPr>
          <w:smallCaps/>
        </w:rPr>
        <w:t>14. Tipificación de faltas y sanciones</w:t>
      </w:r>
    </w:p>
    <w:p>
      <w:r>
        <w:t>El régimen disciplinario aplicable será el recogido en cada momento en la normativa y el convenio colectivo aplicables. En todo caso, se detalla a continuación el régimen de aplicación a la fecha de aprobación de este protocolo.</w:t>
      </w:r>
    </w:p>
    <w:p>
      <w:pPr>
        <w:pStyle w:val="Ttulo2"/>
      </w:pPr>
      <w:r>
        <w:t>14.1. Faltas</w:t>
      </w:r>
    </w:p>
    <w:p>
      <w:r>
        <w:t>Se considerarán faltas muy graves:</w:t>
      </w:r>
    </w:p>
    <w:p>
      <w:pPr>
        <w:pStyle w:val="Prrafodelista"/>
        <w:numPr>
          <w:ilvl w:val="0"/>
          <w:numId w:val="1"/>
        </w:numPr>
      </w:pPr>
      <w:r>
        <w:t>El acoso LGTBIfóbico, es decir, la creación de un entorno laboral intimidatorio, hostil o humillante por razón de orientación sexual, identidad de género, expresión de género o características sexuales, cuando, por la gravedad del hecho y demás circunstancias concurrentes, merezca en atención al principio de proporcionalidad la consideración de incumplimiento muy grave. Se considerará en todo caso muy grave la agresión física motivada por estos mismos motivos.</w:t>
      </w:r>
    </w:p>
    <w:p>
      <w:pPr>
        <w:pStyle w:val="Prrafodelista"/>
        <w:numPr>
          <w:ilvl w:val="0"/>
          <w:numId w:val="1"/>
        </w:numPr>
      </w:pPr>
      <w:r>
        <w:t>El condicionamiento del acceso al empleo, de una condición de empleo, del mantenimiento del empleo o de la promoción profesional a la ocultación de la orientación sexual o de la identidad de género de la persona.</w:t>
      </w:r>
    </w:p>
    <w:p>
      <w:pPr>
        <w:pStyle w:val="Prrafodelista"/>
        <w:numPr>
          <w:ilvl w:val="0"/>
          <w:numId w:val="1"/>
        </w:numPr>
      </w:pPr>
      <w:r>
        <w:t>La adopción de represalias contra las personas que denuncien, atestigüen, ayuden o participen en investigaciones de acoso LGTBI+, al igual que sobre las personas que se opongan a cualquier conducta de este tipo, ya sea sobre sí mismas o frente a terceras personas.</w:t>
      </w:r>
    </w:p>
    <w:p>
      <w:pPr>
        <w:pStyle w:val="Prrafodelista"/>
        <w:numPr>
          <w:ilvl w:val="0"/>
          <w:numId w:val="1"/>
        </w:numPr>
      </w:pPr>
      <w:r>
        <w:t>Los hechos constitutivos de delito de odio después de dictarse sentencia judicial condenatoria de la persona denunciada.</w:t>
      </w:r>
    </w:p>
    <w:p>
      <w:r>
        <w:t>Se considerarán faltas graves:</w:t>
      </w:r>
    </w:p>
    <w:p>
      <w:pPr>
        <w:pStyle w:val="Prrafodelista"/>
        <w:numPr>
          <w:ilvl w:val="0"/>
          <w:numId w:val="1"/>
        </w:numPr>
      </w:pPr>
      <w:r>
        <w:t>La reiteración de las conductas constitutivas de falta leve.</w:t>
      </w:r>
    </w:p>
    <w:p>
      <w:pPr>
        <w:pStyle w:val="Prrafodelista"/>
        <w:numPr>
          <w:ilvl w:val="0"/>
          <w:numId w:val="1"/>
        </w:numPr>
      </w:pPr>
      <w:r>
        <w:t>La revelación de la orientación sexual, la identidad de género o las características sexuales de una persona sin su consentimiento (outing).</w:t>
      </w:r>
    </w:p>
    <w:p>
      <w:pPr>
        <w:pStyle w:val="Prrafodelista"/>
        <w:numPr>
          <w:ilvl w:val="0"/>
          <w:numId w:val="1"/>
        </w:numPr>
      </w:pPr>
      <w:r>
        <w:t>La violación de la confidencialidad del proceso de tránsito de una persona trans.</w:t>
      </w:r>
    </w:p>
    <w:p>
      <w:pPr>
        <w:pStyle w:val="Prrafodelista"/>
        <w:numPr>
          <w:ilvl w:val="0"/>
          <w:numId w:val="1"/>
        </w:numPr>
      </w:pPr>
      <w:r>
        <w:t>El uso deliberado del nombre o de los pronombres incorrectos de una persona trans, tras haber sido informada de su identidad de género.</w:t>
      </w:r>
    </w:p>
    <w:p>
      <w:pPr>
        <w:pStyle w:val="Prrafodelista"/>
        <w:numPr>
          <w:ilvl w:val="0"/>
          <w:numId w:val="1"/>
        </w:numPr>
      </w:pPr>
      <w:r>
        <w:t>La exclusión deliberada de una persona de actividades, conversaciones o espacios de trabajo por razón de su orientación sexual, identidad de género o expresión de género.</w:t>
      </w:r>
    </w:p>
    <w:p>
      <w:pPr>
        <w:pStyle w:val="Prrafodelista"/>
        <w:numPr>
          <w:ilvl w:val="0"/>
          <w:numId w:val="1"/>
        </w:numPr>
      </w:pPr>
      <w:r>
        <w:t>La formulación reiterada de preguntas invasivas sobre la vida sexual, el cuerpo o los procesos médicos de una persona LGTBI+.</w:t>
      </w:r>
    </w:p>
    <w:p>
      <w:pPr>
        <w:pStyle w:val="Prrafodelista"/>
        <w:numPr>
          <w:ilvl w:val="0"/>
          <w:numId w:val="1"/>
        </w:numPr>
      </w:pPr>
      <w:r>
        <w:t>El impedimento o la obstaculización del acceso a aseos o vestuarios conforme a la identidad de género de una persona trans.</w:t>
      </w:r>
    </w:p>
    <w:p>
      <w:pPr>
        <w:pStyle w:val="Prrafodelista"/>
        <w:numPr>
          <w:ilvl w:val="0"/>
          <w:numId w:val="1"/>
        </w:numPr>
      </w:pPr>
      <w:r>
        <w:t>La realización de descalificaciones públicas y reiteradas sobre una persona o su trabajo por razón de su orientación sexual, identidad de género o expresión de género.</w:t>
      </w:r>
    </w:p>
    <w:p>
      <w:pPr>
        <w:pStyle w:val="Prrafodelista"/>
        <w:numPr>
          <w:ilvl w:val="0"/>
          <w:numId w:val="1"/>
        </w:numPr>
      </w:pPr>
      <w:r>
        <w:t>La impartición de órdenes vejatorias que tengan su causa en estos mismos motivos.</w:t>
      </w:r>
    </w:p>
    <w:p>
      <w:pPr>
        <w:pStyle w:val="Prrafodelista"/>
        <w:numPr>
          <w:ilvl w:val="0"/>
          <w:numId w:val="1"/>
        </w:numPr>
      </w:pPr>
      <w:r>
        <w:t>Las actitudes que comporten vigilancia extrema y continua motivadas por estos mismos motivos, y la orden de aislar o incomunicar a una persona.</w:t>
      </w:r>
    </w:p>
    <w:p>
      <w:pPr>
        <w:pStyle w:val="Prrafodelista"/>
        <w:numPr>
          <w:ilvl w:val="0"/>
          <w:numId w:val="1"/>
        </w:numPr>
      </w:pPr>
      <w:r>
        <w:t>Cualquier otra del mismo grado de gravedad.</w:t>
      </w:r>
    </w:p>
    <w:p>
      <w:r>
        <w:t>Se considerarán faltas leves:</w:t>
      </w:r>
    </w:p>
    <w:p>
      <w:pPr>
        <w:pStyle w:val="Prrafodelista"/>
        <w:numPr>
          <w:ilvl w:val="0"/>
          <w:numId w:val="1"/>
        </w:numPr>
      </w:pPr>
      <w:r>
        <w:t>Los chistes, burlas, comentarios despectivos o expresiones invalidantes sobre la orientación sexual, la identidad de género o la expresión de género de una persona, siempre que no constituyan falta grave.</w:t>
      </w:r>
    </w:p>
    <w:p>
      <w:pPr>
        <w:pStyle w:val="Prrafodelista"/>
        <w:numPr>
          <w:ilvl w:val="0"/>
          <w:numId w:val="1"/>
        </w:numPr>
      </w:pPr>
      <w:r>
        <w:t>El uso de imágenes o contenidos LGTBIfóbicos en los lugares o herramientas de trabajo, siempre que no constituyan falta grave.</w:t>
      </w:r>
    </w:p>
    <w:p>
      <w:pPr>
        <w:pStyle w:val="Prrafodelista"/>
        <w:numPr>
          <w:ilvl w:val="0"/>
          <w:numId w:val="1"/>
        </w:numPr>
      </w:pPr>
      <w:r>
        <w:t>La realización de falsas acusaciones.</w:t>
      </w:r>
    </w:p>
    <w:p>
      <w:pPr>
        <w:pStyle w:val="Prrafodelista"/>
        <w:numPr>
          <w:ilvl w:val="0"/>
          <w:numId w:val="1"/>
        </w:numPr>
      </w:pPr>
      <w:r>
        <w:t>El desconocimiento del protocolo o la percepción equivocada de la situación.</w:t>
      </w:r>
    </w:p>
    <w:p>
      <w:pPr>
        <w:pStyle w:val="Ttulo2"/>
      </w:pPr>
      <w:r>
        <w:t>14.2. Circunstancias agravantes</w:t>
      </w:r>
    </w:p>
    <w:p>
      <w:r>
        <w:t>Se considerarán circunstancias agravantes aquellas situaciones en las que:</w:t>
      </w:r>
    </w:p>
    <w:p>
      <w:pPr>
        <w:pStyle w:val="Prrafodelista"/>
        <w:numPr>
          <w:ilvl w:val="0"/>
          <w:numId w:val="1"/>
        </w:numPr>
      </w:pPr>
      <w:r>
        <w:t>Exista abuso de situación de superioridad jerárquica, o la persona que comete el acoso tenga poder de decisión sobre las condiciones de trabajo de la víctima o sobre la propia relación laboral.</w:t>
      </w:r>
    </w:p>
    <w:p>
      <w:pPr>
        <w:pStyle w:val="Prrafodelista"/>
        <w:numPr>
          <w:ilvl w:val="0"/>
          <w:numId w:val="1"/>
        </w:numPr>
      </w:pPr>
      <w:r>
        <w:t>Se reiteren las conductas ofensivas después de que la víctima hubiera utilizado los procedimientos de solución.</w:t>
      </w:r>
    </w:p>
    <w:p>
      <w:pPr>
        <w:pStyle w:val="Prrafodelista"/>
        <w:numPr>
          <w:ilvl w:val="0"/>
          <w:numId w:val="1"/>
        </w:numPr>
      </w:pPr>
      <w:r>
        <w:t>La persona que comete el acoso sea reincidente.</w:t>
      </w:r>
    </w:p>
    <w:p>
      <w:pPr>
        <w:pStyle w:val="Prrafodelista"/>
        <w:numPr>
          <w:ilvl w:val="0"/>
          <w:numId w:val="1"/>
        </w:numPr>
      </w:pPr>
      <w:r>
        <w:t>Existan dos o más víctimas.</w:t>
      </w:r>
    </w:p>
    <w:p>
      <w:pPr>
        <w:pStyle w:val="Prrafodelista"/>
        <w:numPr>
          <w:ilvl w:val="0"/>
          <w:numId w:val="1"/>
        </w:numPr>
      </w:pPr>
      <w:r>
        <w:t>La víctima sufra algún tipo de discapacidad física, psíquica o sensorial.</w:t>
      </w:r>
    </w:p>
    <w:p>
      <w:pPr>
        <w:pStyle w:val="Prrafodelista"/>
        <w:numPr>
          <w:ilvl w:val="0"/>
          <w:numId w:val="1"/>
        </w:numPr>
      </w:pPr>
      <w:r>
        <w:t>La víctima, por ser persona trans, se encuentre en un momento de exposición o de especial vulnerabilidad derivado de su proceso de tránsito.</w:t>
      </w:r>
    </w:p>
    <w:p>
      <w:pPr>
        <w:pStyle w:val="Prrafodelista"/>
        <w:numPr>
          <w:ilvl w:val="0"/>
          <w:numId w:val="1"/>
        </w:numPr>
      </w:pPr>
      <w:r>
        <w:t>El estado psicológico o físico de la víctima haya sufrido graves alteraciones médicamente acreditadas.</w:t>
      </w:r>
    </w:p>
    <w:p>
      <w:pPr>
        <w:pStyle w:val="Prrafodelista"/>
        <w:numPr>
          <w:ilvl w:val="0"/>
          <w:numId w:val="1"/>
        </w:numPr>
      </w:pPr>
      <w:r>
        <w:t>Se demuestren conductas intimidatorias o represalias por parte de la persona agresora hacia la víctima, las personas testigo o la asesoría confidencial.</w:t>
      </w:r>
    </w:p>
    <w:p>
      <w:pPr>
        <w:pStyle w:val="Prrafodelista"/>
        <w:numPr>
          <w:ilvl w:val="0"/>
          <w:numId w:val="1"/>
        </w:numPr>
      </w:pPr>
      <w:r>
        <w:t>El acoso se produzca durante el proceso de selección o de promoción del personal.</w:t>
      </w:r>
    </w:p>
    <w:p>
      <w:pPr>
        <w:pStyle w:val="Prrafodelista"/>
        <w:numPr>
          <w:ilvl w:val="0"/>
          <w:numId w:val="1"/>
        </w:numPr>
      </w:pPr>
      <w:r>
        <w:t>Se ejerzan presiones o coacciones sobre la víctima, las personas testigo o personas de su entorno laboral o familiar con el objeto de evitar o entorpecer el buen fin de la investigación.</w:t>
      </w:r>
    </w:p>
    <w:p>
      <w:pPr>
        <w:pStyle w:val="Prrafodelista"/>
        <w:numPr>
          <w:ilvl w:val="0"/>
          <w:numId w:val="1"/>
        </w:numPr>
      </w:pPr>
      <w:r>
        <w:t>Concurra en la víctima una situación de contratación temporal, interinidad, periodo de prueba, condición de becaria o becario o realización de prácticas.</w:t>
      </w:r>
    </w:p>
    <w:p>
      <w:pPr>
        <w:pStyle w:val="Prrafodelista"/>
        <w:numPr>
          <w:ilvl w:val="0"/>
          <w:numId w:val="1"/>
        </w:numPr>
      </w:pPr>
      <w:r>
        <w:t>Concurra alevosía, esto es, el empleo de medios, modos o formas en la ejecución que tiendan directamente a asegurar la indemnidad del sujeto activo.</w:t>
      </w:r>
    </w:p>
    <w:p>
      <w:pPr>
        <w:pStyle w:val="Ttulo2"/>
      </w:pPr>
      <w:r>
        <w:t>14.3. Circunstancias atenuantes</w:t>
      </w:r>
    </w:p>
    <w:p>
      <w:r>
        <w:t>Se considerarán circunstancias atenuantes:</w:t>
      </w:r>
    </w:p>
    <w:p>
      <w:pPr>
        <w:pStyle w:val="Prrafodelista"/>
        <w:numPr>
          <w:ilvl w:val="0"/>
          <w:numId w:val="1"/>
        </w:numPr>
      </w:pPr>
      <w:r>
        <w:t>No tener anotada sanción alguna en el expediente.</w:t>
      </w:r>
    </w:p>
    <w:p>
      <w:pPr>
        <w:pStyle w:val="Prrafodelista"/>
        <w:numPr>
          <w:ilvl w:val="0"/>
          <w:numId w:val="1"/>
        </w:numPr>
      </w:pPr>
      <w:r>
        <w:t>Haber procedido, por arrepentimiento espontáneo, a reparar o disminuir los efectos de la falta, a dar satisfacción a la persona ofendida o a confesar el hecho.</w:t>
      </w:r>
    </w:p>
    <w:p>
      <w:pPr>
        <w:pStyle w:val="Ttulo2"/>
      </w:pPr>
      <w:r>
        <w:t>14.4. Sanciones</w:t>
      </w:r>
    </w:p>
    <w:p>
      <w:r>
        <w:t>Atendiendo al principio de proporcionalidad, las sanciones serán las siguientes:</w:t>
      </w:r>
    </w:p>
    <w:p>
      <w:pPr>
        <w:pStyle w:val="Prrafodelista"/>
        <w:numPr>
          <w:ilvl w:val="0"/>
          <w:numId w:val="1"/>
        </w:numPr>
      </w:pPr>
      <w:r>
        <w:t>Faltas leves: amonestación por escrito o suspensión de empleo y sueldo de hasta dos días.</w:t>
      </w:r>
    </w:p>
    <w:p>
      <w:pPr>
        <w:pStyle w:val="Prrafodelista"/>
        <w:numPr>
          <w:ilvl w:val="0"/>
          <w:numId w:val="1"/>
        </w:numPr>
      </w:pPr>
      <w:r>
        <w:t>Faltas graves: desplazamiento de uno a tres meses o suspensión de empleo y sueldo de tres a dieciséis días.</w:t>
      </w:r>
    </w:p>
    <w:p>
      <w:pPr>
        <w:pStyle w:val="Prrafodelista"/>
        <w:numPr>
          <w:ilvl w:val="0"/>
          <w:numId w:val="1"/>
        </w:numPr>
      </w:pPr>
      <w:r>
        <w:t>Faltas muy graves: suspensión de empleo y sueldo de dieciséis a sesenta días; pérdida de categoría; desplazamiento de tres meses a un año; traslado definitivo; y despido.</w:t>
      </w:r>
    </w:p>
    <w:p>
      <w:r>
        <w:t>La pérdida temporal o definitiva de categoría se hará rebajando a la persona trabajadora sancionada dos niveles salariales como máximo, debiendo pasar a realizar todas las funciones del nuevo puesto. Si la pérdida de categoría no es definitiva, una vez cancelada la anotación de su expediente personal podrá volver a su categoría original; y si es definitiva, una vez cancelada la anotación podrá presentarse a concursos de ascenso para obtener el puesto anterior.</w:t>
      </w:r>
    </w:p>
    <w:p>
      <w:r>
        <w:t>Las sanciones derivadas del desconocimiento del protocolo o de una percepción equivocada de la situación podrán complementarse con jornadas de formación cuando la Dirección lo considere adecuado para evitar la repetición de las conductas.</w:t>
      </w:r>
    </w:p>
    <w:p>
      <w:r>
        <w:t>Cuando, en aplicación del procedimiento instaurado en este protocolo y tras la apertura del expediente disciplinario, se desemboque en una sanción distinta a la del despido disciplinario de la persona acosadora, esta quedará obligada a asistir a un curso formativo con el contenido que se especifica en el capítulo de formación y sensibilización de este protocolo.</w:t>
      </w:r>
    </w:p>
    <w:p>
      <w:r>
        <w:t>Asimismo, en el caso de que la sanción a la persona acosadora no fuera la extinción de su contrato de trabajo, la empresa quedará obligada a mantener un deber de vigilancia respecto de esa persona trabajadora cuando se reincorpore a su puesto de trabajo, en caso de suspensión, o a un nuevo puesto, en caso de cambio por movilidad.</w:t>
      </w:r>
    </w:p>
    <w:p>
      <w:r>
        <w:t>La utilización de este procedimiento no impedirá a la víctima el ejercicio del procedimiento judicial de tutela que corresponda, en base al derecho fundamental de tutela judicial efectiva.</w:t>
      </w:r>
    </w:p>
    <w:p>
      <w:pPr>
        <w:pStyle w:val="Ttulo1"/>
        <w:pageBreakBefore/>
      </w:pPr>
      <w:r>
        <w:rPr>
          <w:smallCaps/>
        </w:rPr>
        <w:t>15. Evaluación y seguimiento</w:t>
      </w:r>
    </w:p>
    <w:p>
      <w:r>
        <w:t>La Comisión de Igualdad de CCASA pasa a denominarse Comisión de Igualdad y LGTBI+ y asume la función de órgano de seguimiento y evaluación tanto del presente protocolo como del conjunto de medidas recogidas en su capítulo 10, consolidando su papel como órgano central de la arquitectura de igualdad de la organización.</w:t>
      </w:r>
    </w:p>
    <w:p>
      <w:r>
        <w:t>La asesoría confidencial llevará el registro de las comunicaciones y denuncias presentadas y de la resolución de los expedientes, y elaborará con carácter anual un informe de seguimiento sobre la aplicación del protocolo, que se presentará al Comité de Dirección, al Comité de empresa, al Comité de Seguridad y Salud y a la Comisión de Igualdad y LGTBI+.</w:t>
      </w:r>
    </w:p>
    <w:p>
      <w:r>
        <w:t>Dado que lo habitual es que no se registren casos, el informe será sencillo y proporcionado. Cuando no se haya activado el protocolo durante el periodo, así se hará constar expresamente, dejando constancia igualmente de las acciones de formación, sensibilización y divulgación realizadas y del grado de avance de las medidas del capítulo 10. Cuando sí se hayan producido actuaciones, el informe recogerá, con los datos desagregados por sexo y preservando en todo caso el anonimato de las personas implicadas, el número y tipo de comunicaciones y denuncias, las medidas adoptadas y su resultado.</w:t>
      </w:r>
    </w:p>
    <w:p>
      <w:r>
        <w:t>Tras el cierre de cada expediente, la asesoría confidencial realizará un seguimiento en un plazo no superior a treinta días naturales sobre los acuerdos adoptados y su cumplimiento, levantando acta que se incorporará al expediente.</w:t>
      </w:r>
    </w:p>
    <w:p>
      <w:pPr>
        <w:pStyle w:val="Ttulo2"/>
      </w:pPr>
      <w:r>
        <w:t>15.1. Vigencia y revisión</w:t>
      </w:r>
    </w:p>
    <w:p>
      <w:r>
        <w:t>El presente protocolo tendrá una vigencia de cuatro años desde su firma. Se seguirá aplicando hasta que no exista uno nuevo que lo sustituya.</w:t>
      </w:r>
    </w:p>
    <w:p>
      <w:r>
        <w:t>El protocolo será objeto de revisión obligatoria cuando concurra alguna de las siguientes circunstancias:</w:t>
      </w:r>
    </w:p>
    <w:p>
      <w:pPr>
        <w:pStyle w:val="Prrafodelista"/>
        <w:numPr>
          <w:ilvl w:val="0"/>
          <w:numId w:val="1"/>
        </w:numPr>
      </w:pPr>
      <w:r>
        <w:t>Cambios normativos que afecten a su contenido.</w:t>
      </w:r>
    </w:p>
    <w:p>
      <w:pPr>
        <w:pStyle w:val="Prrafodelista"/>
        <w:numPr>
          <w:ilvl w:val="0"/>
          <w:numId w:val="1"/>
        </w:numPr>
      </w:pPr>
      <w:r>
        <w:t>Cambios significativos en la plantilla, los métodos de trabajo o la estructura organizativa de CCASA.</w:t>
      </w:r>
    </w:p>
    <w:p>
      <w:pPr>
        <w:pStyle w:val="Prrafodelista"/>
        <w:numPr>
          <w:ilvl w:val="0"/>
          <w:numId w:val="1"/>
        </w:numPr>
      </w:pPr>
      <w:r>
        <w:t>Cuando los resultados de la evaluación anual aconsejen su modificación.</w:t>
      </w:r>
    </w:p>
    <w:p>
      <w:pPr>
        <w:pStyle w:val="Prrafodelista"/>
        <w:numPr>
          <w:ilvl w:val="0"/>
          <w:numId w:val="1"/>
        </w:numPr>
      </w:pPr>
      <w:r>
        <w:t>Cuando una resolución judicial condene a la empresa por discriminación o determine que el protocolo no cumple con los requisitos legales.</w:t>
      </w:r>
    </w:p>
    <w:p>
      <w:pPr>
        <w:pStyle w:val="Prrafodelista"/>
        <w:numPr>
          <w:ilvl w:val="0"/>
          <w:numId w:val="1"/>
        </w:numPr>
      </w:pPr>
      <w:r>
        <w:t>Cuando la Inspección de Trabajo y Seguridad Social detecte deficiencias en su aplicación.</w:t>
      </w:r>
    </w:p>
    <w:p>
      <w:pPr>
        <w:pStyle w:val="Ttulo1"/>
        <w:pageBreakBefore/>
      </w:pPr>
      <w:r>
        <w:rPr>
          <w:smallCaps/>
        </w:rPr>
        <w:t>16. Coordinación con la prevención de riesgos laborales</w:t>
      </w:r>
    </w:p>
    <w:p>
      <w:r>
        <w:t>El acoso y la discriminación por razón de orientación sexual, identidad de género, expresión de género y características sexuales son, además de conductas discriminatorias, riesgos laborales de carácter psicosocial. Por ello, su prevención se integra en el sistema de gestión de la prevención de riesgos laborales de CCASA, en coordinación con la asesoría confidencial.</w:t>
      </w:r>
    </w:p>
    <w:p>
      <w:r>
        <w:t>A tal efecto, CCASA promoverá que la evaluación de riesgos psicosociales se realice con perspectiva de género y contemple específicamente los factores de riesgo asociados a estas conductas, tanto los relativos a las condiciones materiales del trabajo como los vinculados a su organización. Las medidas preventivas que se deriven se incorporarán a la planificación de la actividad preventiva.</w:t>
      </w:r>
    </w:p>
    <w:p>
      <w:r>
        <w:t>La investigación de los daños para la salud que pudieran derivarse de una situación de acoso o discriminación se realizará de forma coordinada con la activación de este protocolo, evitando someter a la persona afectada a procesos paralelos, y con pleno respeto a la confidencialidad de sus datos de salud, de su orientación sexual y de su identidad de género.</w:t>
      </w:r>
    </w:p>
    <w:p>
      <w:r>
        <w:t>El servicio de prevención que preste asesoramiento en esta materia deberá contar con competencia acreditada en igualdad y perspectiva de género, requisito que CCASA incorporará en las condiciones de contratación del servicio.</w:t>
      </w:r>
    </w:p>
    <w:p>
      <w:pPr>
        <w:pStyle w:val="Ttulo1"/>
        <w:pageBreakBefore/>
      </w:pPr>
      <w:r>
        <w:rPr>
          <w:smallCaps/>
        </w:rPr>
        <w:t>17. Recursos de atención especializada</w:t>
      </w:r>
    </w:p>
    <w:p>
      <w:r>
        <w:t>CCASA informará a las personas que puedan ser víctimas de acoso o discriminación LGTBIfóbica sobre los servicios públicos disponibles para garantizar su adecuada protección y recuperación. En particular, se facilitará información sobre los siguientes recursos especializados de atención a personas LGTBI+ en el Territorio Histórico de Álava:</w:t>
      </w:r>
    </w:p>
    <w:p>
      <w:r>
        <w:rPr>
          <w:b/>
          <w:color w:val="7B2D8E"/>
        </w:rPr>
        <w:t xml:space="preserve">Berdindu. </w:t>
      </w:r>
      <w:r>
        <w:t>Servicio de atención a personas LGTBI+ del Gobierno Vasco. Servicio gratuito y confidencial de información, orientación y apoyo psicológico para personas LGTBI+ y sus familias, disponible en los tres territorios históricos. Teléfono: 900 840 128.</w:t>
      </w:r>
    </w:p>
    <w:p>
      <w:r>
        <w:rPr>
          <w:b/>
          <w:color w:val="7B2D8E"/>
        </w:rPr>
        <w:t xml:space="preserve">Ikusgune / Lumagorri. </w:t>
      </w:r>
      <w:r>
        <w:t>Espacio de atención integral a personas LGTBI+ en Vitoria-Gasteiz. Dirección: Pintorería kalea, 47, Vitoria-Gasteiz. Teléfono de contacto de Lumagorri: 633 309 653.</w:t>
      </w:r>
    </w:p>
    <w:p>
      <w:r>
        <w:t>Esta información se incluirá en el documento de divulgación del protocolo y se facilitará a toda persona que active el procedimiento.</w:t>
      </w:r>
    </w:p>
    <w:p>
      <w:pPr>
        <w:pStyle w:val="Ttulo1"/>
        <w:pageBreakBefore/>
      </w:pPr>
      <w:r>
        <w:rPr>
          <w:smallCaps/>
        </w:rPr>
        <w:t>Normativa de referencia</w:t>
      </w:r>
    </w:p>
    <w:p>
      <w:pPr>
        <w:pStyle w:val="Prrafodelista"/>
        <w:numPr>
          <w:ilvl w:val="0"/>
          <w:numId w:val="1"/>
        </w:numPr>
      </w:pPr>
      <w:r>
        <w:t>Decreto Legislativo 1/2023, de 16 de marzo, texto refundido de la Ley para la Igualdad de Mujeres y Hombres y contra la Violencia Machista contra las Mujeres.</w:t>
      </w:r>
    </w:p>
    <w:p>
      <w:pPr>
        <w:pStyle w:val="Prrafodelista"/>
        <w:numPr>
          <w:ilvl w:val="0"/>
          <w:numId w:val="1"/>
        </w:numPr>
      </w:pPr>
      <w:r>
        <w:t>Ley 4/2024, de 15 de febrero, de no discriminación por motivos de identidad de género y de reconocimiento de los derechos de las personas trans.</w:t>
      </w:r>
    </w:p>
    <w:p>
      <w:pPr>
        <w:pStyle w:val="Prrafodelista"/>
        <w:numPr>
          <w:ilvl w:val="0"/>
          <w:numId w:val="1"/>
        </w:numPr>
      </w:pPr>
      <w:r>
        <w:t>Ley 4/2023, de 28 de febrero, para la igualdad real y efectiva de las personas trans y para la garantía de los derechos de las personas LGTBI.</w:t>
      </w:r>
    </w:p>
    <w:p>
      <w:pPr>
        <w:pStyle w:val="Prrafodelista"/>
        <w:numPr>
          <w:ilvl w:val="0"/>
          <w:numId w:val="1"/>
        </w:numPr>
      </w:pPr>
      <w:r>
        <w:t>Real Decreto 1026/2024, de 8 de octubre, por el que se desarrolla el conjunto planificado de las medidas para la igualdad y no discriminación de las personas LGTBI en las empresas.</w:t>
      </w:r>
    </w:p>
    <w:p>
      <w:pPr>
        <w:pStyle w:val="Prrafodelista"/>
        <w:numPr>
          <w:ilvl w:val="0"/>
          <w:numId w:val="1"/>
        </w:numPr>
      </w:pPr>
      <w:r>
        <w:t>Ley 15/2022, de 12 de julio, integral para la igualdad de trato y no discriminación.</w:t>
      </w:r>
    </w:p>
    <w:p>
      <w:pPr>
        <w:pStyle w:val="Prrafodelista"/>
        <w:numPr>
          <w:ilvl w:val="0"/>
          <w:numId w:val="1"/>
        </w:numPr>
      </w:pPr>
      <w:r>
        <w:t>Ley 31/1995, de 8 de noviembre, de Prevención de Riesgos Laborales.</w:t>
      </w:r>
    </w:p>
    <w:p>
      <w:pPr>
        <w:pStyle w:val="Prrafodelista"/>
        <w:numPr>
          <w:ilvl w:val="0"/>
          <w:numId w:val="1"/>
        </w:numPr>
      </w:pPr>
      <w:r>
        <w:t>Ley Orgánica 3/2018, de 5 de diciembre, de Protección de Datos Personales y Garantía de los Derechos Digitales.</w:t>
      </w:r>
    </w:p>
    <w:p>
      <w:pPr>
        <w:pStyle w:val="Prrafodelista"/>
        <w:numPr>
          <w:ilvl w:val="0"/>
          <w:numId w:val="1"/>
        </w:numPr>
      </w:pPr>
      <w:r>
        <w:t>Reglamento (UE) 2016/679 del Parlamento Europeo y del Consejo, de 27 de abril de 2016 (RGPD).</w:t>
      </w:r>
    </w:p>
    <w:p>
      <w:pPr>
        <w:pStyle w:val="Prrafodelista"/>
        <w:numPr>
          <w:ilvl w:val="0"/>
          <w:numId w:val="1"/>
        </w:numPr>
      </w:pPr>
      <w:r>
        <w:t>Real Decreto Legislativo 2/2015, de 23 de octubre, por el que se aprueba el texto refundido de la Ley del Estatuto de los Trabajadores.</w:t>
      </w:r>
    </w:p>
    <w:p>
      <w:pPr>
        <w:pStyle w:val="Prrafodelista"/>
        <w:numPr>
          <w:ilvl w:val="0"/>
          <w:numId w:val="1"/>
        </w:numPr>
      </w:pPr>
      <w:r>
        <w:t>Real Decreto 901/2020, de 13 de octubre, por el que se regulan los planes de igualdad y su registro.</w:t>
      </w:r>
    </w:p>
    <w:p>
      <w:pPr>
        <w:pStyle w:val="Prrafodelista"/>
        <w:numPr>
          <w:ilvl w:val="0"/>
          <w:numId w:val="1"/>
        </w:numPr>
      </w:pPr>
      <w:r>
        <w:t>Ley Orgánica 10/1995, de 23 de noviembre, del Código Penal, en particular en materia de delitos de odio.</w:t>
      </w:r>
    </w:p>
    <w:p>
      <w:pPr>
        <w:pStyle w:val="Ttulo1"/>
        <w:pageBreakBefore/>
      </w:pPr>
      <w:r>
        <w:rPr>
          <w:smallCaps/>
        </w:rPr>
        <w:t>Anexos</w:t>
      </w:r>
    </w:p>
    <w:p>
      <w:pPr>
        <w:pStyle w:val="Ttulo2"/>
      </w:pPr>
      <w:r>
        <w:t>Anexo I. Modelo de comunicación o denuncia</w:t>
      </w:r>
    </w:p>
    <w:p>
      <w:r>
        <w:t>PERSONA SOLICITANTE</w:t>
      </w:r>
    </w:p>
    <w:p>
      <w:pPr>
        <w:pStyle w:val="Prrafodelista"/>
        <w:numPr>
          <w:ilvl w:val="0"/>
          <w:numId w:val="1"/>
        </w:numPr>
      </w:pPr>
      <w:r>
        <w:t>Persona afectada</w:t>
      </w:r>
    </w:p>
    <w:p>
      <w:pPr>
        <w:pStyle w:val="Prrafodelista"/>
        <w:numPr>
          <w:ilvl w:val="0"/>
          <w:numId w:val="1"/>
        </w:numPr>
      </w:pPr>
      <w:r>
        <w:t>Representante de la plantilla</w:t>
      </w:r>
    </w:p>
    <w:p>
      <w:pPr>
        <w:pStyle w:val="Prrafodelista"/>
        <w:numPr>
          <w:ilvl w:val="0"/>
          <w:numId w:val="1"/>
        </w:numPr>
      </w:pPr>
      <w:r>
        <w:t>Gestión de personas</w:t>
      </w:r>
    </w:p>
    <w:p>
      <w:pPr>
        <w:pStyle w:val="Prrafodelista"/>
        <w:numPr>
          <w:ilvl w:val="0"/>
          <w:numId w:val="1"/>
        </w:numPr>
      </w:pPr>
      <w:r>
        <w:t>Otros</w:t>
      </w:r>
    </w:p>
    <w:p>
      <w:r>
        <w:t>Nombre y apellidos:</w:t>
      </w:r>
    </w:p>
    <w:p>
      <w:r>
        <w:t>Nombre por el que desea ser nombrada y pronombre que utiliza (opcional):</w:t>
      </w:r>
    </w:p>
    <w:p>
      <w:r>
        <w:t>Sexo:</w:t>
      </w:r>
    </w:p>
    <w:p>
      <w:r>
        <w:t>Puesto de trabajo:</w:t>
      </w:r>
    </w:p>
    <w:p>
      <w:r>
        <w:t>Centro de trabajo o departamento:</w:t>
      </w:r>
    </w:p>
    <w:p>
      <w:r>
        <w:t>Vinculación laboral o tipo de contrato:</w:t>
      </w:r>
    </w:p>
    <w:p>
      <w:r>
        <w:t>Teléfono y correo de contacto:</w:t>
      </w:r>
    </w:p>
    <w:p>
      <w:r>
        <w:t>TIPO DE CONDUCTA QUE SE COMUNICA O DENUNCIA</w:t>
      </w:r>
    </w:p>
    <w:p>
      <w:pPr>
        <w:pStyle w:val="Prrafodelista"/>
        <w:numPr>
          <w:ilvl w:val="0"/>
          <w:numId w:val="1"/>
        </w:numPr>
      </w:pPr>
      <w:r>
        <w:t>Acoso por razón de orientación sexual</w:t>
      </w:r>
    </w:p>
    <w:p>
      <w:pPr>
        <w:pStyle w:val="Prrafodelista"/>
        <w:numPr>
          <w:ilvl w:val="0"/>
          <w:numId w:val="1"/>
        </w:numPr>
      </w:pPr>
      <w:r>
        <w:t>Acoso por razón de identidad de género</w:t>
      </w:r>
    </w:p>
    <w:p>
      <w:pPr>
        <w:pStyle w:val="Prrafodelista"/>
        <w:numPr>
          <w:ilvl w:val="0"/>
          <w:numId w:val="1"/>
        </w:numPr>
      </w:pPr>
      <w:r>
        <w:t>Acoso por razón de expresión de género</w:t>
      </w:r>
    </w:p>
    <w:p>
      <w:pPr>
        <w:pStyle w:val="Prrafodelista"/>
        <w:numPr>
          <w:ilvl w:val="0"/>
          <w:numId w:val="1"/>
        </w:numPr>
      </w:pPr>
      <w:r>
        <w:t>Acoso por razón de características sexuales</w:t>
      </w:r>
    </w:p>
    <w:p>
      <w:pPr>
        <w:pStyle w:val="Prrafodelista"/>
        <w:numPr>
          <w:ilvl w:val="0"/>
          <w:numId w:val="1"/>
        </w:numPr>
      </w:pPr>
      <w:r>
        <w:t>Acoso digital</w:t>
      </w:r>
    </w:p>
    <w:p>
      <w:pPr>
        <w:pStyle w:val="Prrafodelista"/>
        <w:numPr>
          <w:ilvl w:val="0"/>
          <w:numId w:val="1"/>
        </w:numPr>
      </w:pPr>
      <w:r>
        <w:t>Discriminación directa o indirecta</w:t>
      </w:r>
    </w:p>
    <w:p>
      <w:pPr>
        <w:pStyle w:val="Prrafodelista"/>
        <w:numPr>
          <w:ilvl w:val="0"/>
          <w:numId w:val="1"/>
        </w:numPr>
      </w:pPr>
      <w:r>
        <w:t>Discriminación por asociación</w:t>
      </w:r>
    </w:p>
    <w:p>
      <w:pPr>
        <w:pStyle w:val="Prrafodelista"/>
        <w:numPr>
          <w:ilvl w:val="0"/>
          <w:numId w:val="1"/>
        </w:numPr>
      </w:pPr>
      <w:r>
        <w:t>Discriminación por error</w:t>
      </w:r>
    </w:p>
    <w:p>
      <w:pPr>
        <w:pStyle w:val="Prrafodelista"/>
        <w:numPr>
          <w:ilvl w:val="0"/>
          <w:numId w:val="1"/>
        </w:numPr>
      </w:pPr>
      <w:r>
        <w:t>Represalia discriminatoria</w:t>
      </w:r>
    </w:p>
    <w:p>
      <w:pPr>
        <w:pStyle w:val="Prrafodelista"/>
        <w:numPr>
          <w:ilvl w:val="0"/>
          <w:numId w:val="1"/>
        </w:numPr>
      </w:pPr>
      <w:r>
        <w:t>Otras (especificar)</w:t>
      </w:r>
    </w:p>
    <w:p>
      <w:r>
        <w:t>DESCRIPCIÓN DE LOS HECHOS. Indíquense fechas, lugares o entornos digitales, personas implicadas y cualquier otra circunstancia relevante:</w:t>
      </w:r>
    </w:p>
    <w:p>
      <w:r>
        <w:t>En el caso de que haya personas testigo, indique sus nombres y apellidos:</w:t>
      </w:r>
    </w:p>
    <w:p>
      <w:r>
        <w:t>VÍA POR LA QUE DESEA CONTINUAR</w:t>
      </w:r>
    </w:p>
    <w:p>
      <w:pPr>
        <w:pStyle w:val="Prrafodelista"/>
        <w:numPr>
          <w:ilvl w:val="0"/>
          <w:numId w:val="1"/>
        </w:numPr>
      </w:pPr>
      <w:r>
        <w:t>Procedimiento informal</w:t>
      </w:r>
    </w:p>
    <w:p>
      <w:pPr>
        <w:pStyle w:val="Prrafodelista"/>
        <w:numPr>
          <w:ilvl w:val="0"/>
          <w:numId w:val="1"/>
        </w:numPr>
      </w:pPr>
      <w:r>
        <w:t>Procedimiento formal</w:t>
      </w:r>
    </w:p>
    <w:p>
      <w:r>
        <w:t>SOLICITUD. Solicito la activación del protocolo para la igualdad y no discriminación de las personas LGTBI+ y de actuación frente al acoso y la violencia en el trabajo de CCASA.</w:t>
      </w:r>
    </w:p>
    <w:p>
      <w:r>
        <w:t>Localidad y fecha.                    Firma de la persona interesada.</w:t>
      </w:r>
    </w:p>
    <w:p>
      <w:pPr>
        <w:pStyle w:val="Ttulo2"/>
      </w:pPr>
      <w:r>
        <w:t>Anexo II. Modelo de consentimiento informado</w:t>
      </w:r>
    </w:p>
    <w:p>
      <w:r>
        <w:t>La persona abajo firmante declara haber sido informada de las actuaciones que se desarrollarán en el marco del protocolo, de las garantías de confidencialidad y protección de datos que lo rigen, y de sus derechos a lo largo del procedimiento.</w:t>
      </w:r>
    </w:p>
    <w:p>
      <w:r>
        <w:t>En particular, presta su consentimiento expreso para el tratamiento de sus datos personales con la única finalidad de tramitar el presente procedimiento, conforme a la normativa de protección de datos.</w:t>
      </w:r>
    </w:p>
    <w:p>
      <w:r>
        <w:t>Asimismo, autoriza —cuando así lo indique de forma expresa— la incorporación al expediente de los datos relativos a su orientación sexual, su identidad de género y su salud que resulten estrictamente necesarios para la instrucción del caso, con pleno respeto a su confidencialidad y sin que puedan ser comunicados a ninguna persona ajena al procedimiento.</w:t>
      </w:r>
    </w:p>
    <w:p>
      <w:pPr>
        <w:pStyle w:val="Prrafodelista"/>
        <w:numPr>
          <w:ilvl w:val="0"/>
          <w:numId w:val="1"/>
        </w:numPr>
      </w:pPr>
      <w:r>
        <w:t>Autorizo la incorporación al expediente de los datos relativos a mi orientación sexual o identidad de género: SÍ / NO</w:t>
      </w:r>
    </w:p>
    <w:p>
      <w:pPr>
        <w:pStyle w:val="Prrafodelista"/>
        <w:numPr>
          <w:ilvl w:val="0"/>
          <w:numId w:val="1"/>
        </w:numPr>
      </w:pPr>
      <w:r>
        <w:t>Autorizo la incorporación al expediente de los datos relativos a mi salud: SÍ / NO</w:t>
      </w:r>
    </w:p>
    <w:p>
      <w:r>
        <w:t>La persona afectada podrá revocar este consentimiento en cualquier momento, sin que ello afecte a las actuaciones ya realizadas.</w:t>
      </w:r>
    </w:p>
    <w:p>
      <w:r>
        <w:t>Localidad y fecha.                    Firma de la persona interesada.</w:t>
      </w:r>
    </w:p>
    <w:sectPr w:rsidR="0077164F" w:rsidRPr="002D618E" w:rsidSect="009E1F7E">
      <w:headerReference w:type="even" r:id="rId8"/>
      <w:headerReference w:type="default" r:id="rId9"/>
      <w:footerReference w:type="even" r:id="rId10"/>
      <w:footerReference w:type="default" r:id="rId11"/>
      <w:headerReference w:type="first" r:id="rId12"/>
      <w:footerReference w:type="first" r:id="rId13"/>
      <w:pgSz w:w="11906" w:h="16838"/>
      <w:pgMar w:top="1701" w:right="1985" w:bottom="1701" w:left="1985" w:header="28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CCE75" w14:textId="77777777" w:rsidR="006854BD" w:rsidRDefault="006854BD">
      <w:r>
        <w:separator/>
      </w:r>
    </w:p>
  </w:endnote>
  <w:endnote w:type="continuationSeparator" w:id="0">
    <w:p w14:paraId="6D960FE7" w14:textId="77777777" w:rsidR="006854BD" w:rsidRDefault="006854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omfortaa">
    <w:panose1 w:val="00000000000000000000"/>
    <w:charset w:val="00"/>
    <w:family w:val="auto"/>
    <w:pitch w:val="variable"/>
    <w:sig w:usb0="A00002FF" w:usb1="4000007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F3E77" w14:textId="77777777" w:rsidR="00C716CD" w:rsidRDefault="00C716C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506045"/>
      <w:docPartObj>
        <w:docPartGallery w:val="Page Numbers (Bottom of Page)"/>
        <w:docPartUnique/>
      </w:docPartObj>
    </w:sdtPr>
    <w:sdtEndPr>
      <w:rPr>
        <w:color w:val="A02B93" w:themeColor="accent5"/>
        <w:sz w:val="24"/>
        <w:szCs w:val="24"/>
      </w:rPr>
    </w:sdtEndPr>
    <w:sdtContent>
      <w:p w14:paraId="3227C170" w14:textId="2A1AB72B" w:rsidR="00543A35" w:rsidRPr="00543A35" w:rsidRDefault="00543A35">
        <w:pPr>
          <w:pStyle w:val="Piedepgina"/>
          <w:jc w:val="center"/>
          <w:rPr>
            <w:color w:val="A02B93" w:themeColor="accent5"/>
            <w:sz w:val="24"/>
            <w:szCs w:val="24"/>
          </w:rPr>
        </w:pPr>
        <w:r w:rsidRPr="00543A35">
          <w:rPr>
            <w:b/>
            <w:bCs/>
            <w:color w:val="A02B93" w:themeColor="accent5"/>
            <w:sz w:val="24"/>
            <w:szCs w:val="24"/>
          </w:rPr>
          <w:drawing>
            <wp:anchor distT="0" distB="0" distL="114300" distR="114300" simplePos="0" relativeHeight="251659264" behindDoc="0" locked="0" layoutInCell="1" allowOverlap="1" wp14:anchorId="622A4FDA" wp14:editId="60F616B8">
              <wp:simplePos x="0" y="0"/>
              <wp:positionH relativeFrom="column">
                <wp:posOffset>2081530</wp:posOffset>
              </wp:positionH>
              <wp:positionV relativeFrom="paragraph">
                <wp:posOffset>48584</wp:posOffset>
              </wp:positionV>
              <wp:extent cx="859155" cy="48260"/>
              <wp:effectExtent l="0" t="0" r="0" b="8890"/>
              <wp:wrapNone/>
              <wp:docPr id="896446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r w:rsidRPr="00543A35">
          <w:rPr>
            <w:b/>
            <w:bCs/>
            <w:color w:val="A02B93" w:themeColor="accent5"/>
            <w:sz w:val="24"/>
            <w:szCs w:val="24"/>
          </w:rPr>
          <w:fldChar w:fldCharType="begin"/>
        </w:r>
        <w:r w:rsidRPr="00543A35">
          <w:rPr>
            <w:b/>
            <w:bCs/>
            <w:color w:val="A02B93" w:themeColor="accent5"/>
            <w:sz w:val="24"/>
            <w:szCs w:val="24"/>
          </w:rPr>
          <w:instrText>PAGE   \* MERGEFORMAT</w:instrText>
        </w:r>
        <w:r w:rsidRPr="00543A35">
          <w:rPr>
            <w:b/>
            <w:bCs/>
            <w:color w:val="A02B93" w:themeColor="accent5"/>
            <w:sz w:val="24"/>
            <w:szCs w:val="24"/>
          </w:rPr>
          <w:fldChar w:fldCharType="separate"/>
        </w:r>
        <w:r w:rsidRPr="00543A35">
          <w:rPr>
            <w:b/>
            <w:bCs/>
            <w:color w:val="A02B93" w:themeColor="accent5"/>
            <w:sz w:val="24"/>
            <w:szCs w:val="24"/>
          </w:rPr>
          <w:t>2</w:t>
        </w:r>
        <w:r w:rsidRPr="00543A35">
          <w:rPr>
            <w:b/>
            <w:bCs/>
            <w:color w:val="A02B93" w:themeColor="accent5"/>
            <w:sz w:val="24"/>
            <w:szCs w:val="24"/>
          </w:rPr>
          <w:fldChar w:fldCharType="end"/>
        </w:r>
      </w:p>
    </w:sdtContent>
  </w:sdt>
  <w:p w14:paraId="6A2160AF" w14:textId="5DF1BCA5" w:rsidR="006959D1" w:rsidRDefault="00543A35" w:rsidP="009E1F7E">
    <w:pPr>
      <w:tabs>
        <w:tab w:val="center" w:pos="3969"/>
        <w:tab w:val="right" w:pos="8504"/>
      </w:tabs>
    </w:pPr>
    <w:r w:rsidRPr="00543A35">
      <w:rPr>
        <w:b/>
        <w:bCs/>
        <w:color w:val="A02B93" w:themeColor="accent5"/>
        <w:sz w:val="24"/>
        <w:szCs w:val="24"/>
      </w:rPr>
      <w:drawing>
        <wp:anchor distT="0" distB="0" distL="114300" distR="114300" simplePos="0" relativeHeight="251661312" behindDoc="0" locked="0" layoutInCell="1" allowOverlap="1" wp14:anchorId="2B0C4DA1" wp14:editId="45029418">
          <wp:simplePos x="0" y="0"/>
          <wp:positionH relativeFrom="column">
            <wp:posOffset>2112645</wp:posOffset>
          </wp:positionH>
          <wp:positionV relativeFrom="paragraph">
            <wp:posOffset>35871</wp:posOffset>
          </wp:positionV>
          <wp:extent cx="859155" cy="48260"/>
          <wp:effectExtent l="0" t="0" r="0" b="8890"/>
          <wp:wrapNone/>
          <wp:docPr id="1281492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5C498" w14:textId="77777777" w:rsidR="00C716CD" w:rsidRDefault="00C716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095D1" w14:textId="77777777" w:rsidR="006854BD" w:rsidRDefault="006854BD">
      <w:r>
        <w:separator/>
      </w:r>
    </w:p>
  </w:footnote>
  <w:footnote w:type="continuationSeparator" w:id="0">
    <w:p w14:paraId="6C297E04" w14:textId="77777777" w:rsidR="006854BD" w:rsidRDefault="006854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F7BEA" w14:textId="77777777" w:rsidR="00C716CD" w:rsidRDefault="00C716C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8AA19" w14:textId="77777777" w:rsidR="006959D1" w:rsidRDefault="009E1F7E">
    <w:r>
      <w:rPr>
        <w:noProof/>
      </w:rPr>
      <w:drawing>
        <wp:inline distT="0" distB="0" distL="0" distR="0" wp14:anchorId="1AE775BA" wp14:editId="6E81FC01">
          <wp:extent cx="6918961" cy="45719"/>
          <wp:effectExtent l="0" t="0" r="0" b="0"/>
          <wp:docPr id="1816472705" name="Imagen 181647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135783" cy="53760"/>
                  </a:xfrm>
                  <a:prstGeom prst="rect">
                    <a:avLst/>
                  </a:prstGeom>
                </pic:spPr>
              </pic:pic>
            </a:graphicData>
          </a:graphic>
        </wp:inline>
      </w:drawing>
    </w:r>
    <w:r w:rsidR="001B6C43">
      <w:rPr>
        <w:noProof/>
      </w:rPr>
      <w:drawing>
        <wp:anchor distT="0" distB="0" distL="114300" distR="114300" simplePos="0" relativeHeight="251658240" behindDoc="0" locked="0" layoutInCell="1" allowOverlap="1" wp14:anchorId="727A9E0F" wp14:editId="5CCBBF61">
          <wp:simplePos x="0" y="0"/>
          <wp:positionH relativeFrom="column">
            <wp:posOffset>-931237</wp:posOffset>
          </wp:positionH>
          <wp:positionV relativeFrom="paragraph">
            <wp:posOffset>-130640</wp:posOffset>
          </wp:positionV>
          <wp:extent cx="714375" cy="714375"/>
          <wp:effectExtent l="0" t="0" r="9525"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pic:spPr>
              </pic:pic>
            </a:graphicData>
          </a:graphic>
        </wp:anchor>
      </w:drawing>
    </w:r>
  </w:p>
  <w:p w14:paraId="79E25A2B" w14:textId="77777777" w:rsidR="006959D1" w:rsidRDefault="006959D1">
    <w:pPr>
      <w:spacing w:before="20"/>
    </w:pPr>
  </w:p>
  <w:p w14:paraId="7BAA22B2" w14:textId="77777777" w:rsidR="009E1F7E" w:rsidRDefault="009E1F7E">
    <w:pPr>
      <w:spacing w:before="20"/>
    </w:pPr>
  </w:p>
  <w:p w14:paraId="49020944" w14:textId="77777777" w:rsidR="009E1F7E" w:rsidRDefault="009E1F7E">
    <w:pPr>
      <w:spacing w:before="20"/>
    </w:pPr>
  </w:p>
  <w:p w14:paraId="6E2A4041" w14:textId="77777777" w:rsidR="009E1F7E" w:rsidRDefault="009E1F7E">
    <w:pPr>
      <w:spacing w:before="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82BEB" w14:textId="77777777" w:rsidR="00C716CD" w:rsidRDefault="00C716C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0537"/>
    <w:multiLevelType w:val="multilevel"/>
    <w:tmpl w:val="9176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242DC"/>
    <w:multiLevelType w:val="multilevel"/>
    <w:tmpl w:val="75EA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041CA"/>
    <w:multiLevelType w:val="multilevel"/>
    <w:tmpl w:val="6B9A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666C2"/>
    <w:multiLevelType w:val="multilevel"/>
    <w:tmpl w:val="E5F4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F28AD"/>
    <w:multiLevelType w:val="multilevel"/>
    <w:tmpl w:val="6CC6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53E88"/>
    <w:multiLevelType w:val="multilevel"/>
    <w:tmpl w:val="4236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1513C"/>
    <w:multiLevelType w:val="multilevel"/>
    <w:tmpl w:val="75FE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141A8"/>
    <w:multiLevelType w:val="multilevel"/>
    <w:tmpl w:val="1D76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80407"/>
    <w:multiLevelType w:val="hybridMultilevel"/>
    <w:tmpl w:val="3E2C6C44"/>
    <w:lvl w:ilvl="0" w:tplc="D4FA1304">
      <w:start w:val="1"/>
      <w:numFmt w:val="bullet"/>
      <w:lvlText w:val="●"/>
      <w:lvlJc w:val="left"/>
      <w:pPr>
        <w:ind w:left="720" w:hanging="360"/>
      </w:pPr>
    </w:lvl>
    <w:lvl w:ilvl="1" w:tplc="D83E7F78">
      <w:start w:val="1"/>
      <w:numFmt w:val="bullet"/>
      <w:lvlText w:val="○"/>
      <w:lvlJc w:val="left"/>
      <w:pPr>
        <w:ind w:left="1440" w:hanging="360"/>
      </w:pPr>
    </w:lvl>
    <w:lvl w:ilvl="2" w:tplc="B1B869AA">
      <w:start w:val="1"/>
      <w:numFmt w:val="bullet"/>
      <w:lvlText w:val="■"/>
      <w:lvlJc w:val="left"/>
      <w:pPr>
        <w:ind w:left="2160" w:hanging="360"/>
      </w:pPr>
    </w:lvl>
    <w:lvl w:ilvl="3" w:tplc="25AA3FE0">
      <w:start w:val="1"/>
      <w:numFmt w:val="bullet"/>
      <w:lvlText w:val="●"/>
      <w:lvlJc w:val="left"/>
      <w:pPr>
        <w:ind w:left="2880" w:hanging="360"/>
      </w:pPr>
    </w:lvl>
    <w:lvl w:ilvl="4" w:tplc="CCA6BA02">
      <w:start w:val="1"/>
      <w:numFmt w:val="bullet"/>
      <w:lvlText w:val="○"/>
      <w:lvlJc w:val="left"/>
      <w:pPr>
        <w:ind w:left="3600" w:hanging="360"/>
      </w:pPr>
    </w:lvl>
    <w:lvl w:ilvl="5" w:tplc="793C7F76">
      <w:start w:val="1"/>
      <w:numFmt w:val="bullet"/>
      <w:lvlText w:val="■"/>
      <w:lvlJc w:val="left"/>
      <w:pPr>
        <w:ind w:left="4320" w:hanging="360"/>
      </w:pPr>
    </w:lvl>
    <w:lvl w:ilvl="6" w:tplc="620277AC">
      <w:start w:val="1"/>
      <w:numFmt w:val="bullet"/>
      <w:lvlText w:val="●"/>
      <w:lvlJc w:val="left"/>
      <w:pPr>
        <w:ind w:left="5040" w:hanging="360"/>
      </w:pPr>
    </w:lvl>
    <w:lvl w:ilvl="7" w:tplc="956CD34E">
      <w:start w:val="1"/>
      <w:numFmt w:val="bullet"/>
      <w:lvlText w:val="●"/>
      <w:lvlJc w:val="left"/>
      <w:pPr>
        <w:ind w:left="5760" w:hanging="360"/>
      </w:pPr>
    </w:lvl>
    <w:lvl w:ilvl="8" w:tplc="FCCA8BF8">
      <w:start w:val="1"/>
      <w:numFmt w:val="bullet"/>
      <w:lvlText w:val="●"/>
      <w:lvlJc w:val="left"/>
      <w:pPr>
        <w:ind w:left="6480" w:hanging="360"/>
      </w:pPr>
    </w:lvl>
  </w:abstractNum>
  <w:abstractNum w:abstractNumId="9" w15:restartNumberingAfterBreak="0">
    <w:nsid w:val="32466CF7"/>
    <w:multiLevelType w:val="hybridMultilevel"/>
    <w:tmpl w:val="378090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50F38CE"/>
    <w:multiLevelType w:val="multilevel"/>
    <w:tmpl w:val="0244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C2D29"/>
    <w:multiLevelType w:val="hybridMultilevel"/>
    <w:tmpl w:val="541877B2"/>
    <w:lvl w:ilvl="0" w:tplc="60F4CF48">
      <w:start w:val="1"/>
      <w:numFmt w:val="bullet"/>
      <w:lvlText w:val="•"/>
      <w:lvlJc w:val="left"/>
      <w:pPr>
        <w:ind w:left="720" w:hanging="360"/>
      </w:pPr>
      <w:rPr>
        <w:color w:val="7B2D8E"/>
      </w:rPr>
    </w:lvl>
    <w:lvl w:ilvl="1" w:tplc="9DFAFAC2">
      <w:numFmt w:val="decimal"/>
      <w:lvlText w:val=""/>
      <w:lvlJc w:val="left"/>
    </w:lvl>
    <w:lvl w:ilvl="2" w:tplc="B192B840">
      <w:numFmt w:val="decimal"/>
      <w:lvlText w:val=""/>
      <w:lvlJc w:val="left"/>
    </w:lvl>
    <w:lvl w:ilvl="3" w:tplc="FE4C6984">
      <w:numFmt w:val="decimal"/>
      <w:lvlText w:val=""/>
      <w:lvlJc w:val="left"/>
    </w:lvl>
    <w:lvl w:ilvl="4" w:tplc="6A7CA746">
      <w:numFmt w:val="decimal"/>
      <w:lvlText w:val=""/>
      <w:lvlJc w:val="left"/>
    </w:lvl>
    <w:lvl w:ilvl="5" w:tplc="C30AF7BC">
      <w:numFmt w:val="decimal"/>
      <w:lvlText w:val=""/>
      <w:lvlJc w:val="left"/>
    </w:lvl>
    <w:lvl w:ilvl="6" w:tplc="92786B72">
      <w:numFmt w:val="decimal"/>
      <w:lvlText w:val=""/>
      <w:lvlJc w:val="left"/>
    </w:lvl>
    <w:lvl w:ilvl="7" w:tplc="50CE6F34">
      <w:numFmt w:val="decimal"/>
      <w:lvlText w:val=""/>
      <w:lvlJc w:val="left"/>
    </w:lvl>
    <w:lvl w:ilvl="8" w:tplc="9DF413D4">
      <w:numFmt w:val="decimal"/>
      <w:lvlText w:val=""/>
      <w:lvlJc w:val="left"/>
    </w:lvl>
  </w:abstractNum>
  <w:abstractNum w:abstractNumId="12" w15:restartNumberingAfterBreak="0">
    <w:nsid w:val="405C5794"/>
    <w:multiLevelType w:val="multilevel"/>
    <w:tmpl w:val="3B8E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5511CD"/>
    <w:multiLevelType w:val="multilevel"/>
    <w:tmpl w:val="485C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414DE5"/>
    <w:multiLevelType w:val="multilevel"/>
    <w:tmpl w:val="1038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A377AE"/>
    <w:multiLevelType w:val="multilevel"/>
    <w:tmpl w:val="43AE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481118">
    <w:abstractNumId w:val="8"/>
    <w:lvlOverride w:ilvl="0">
      <w:startOverride w:val="1"/>
    </w:lvlOverride>
  </w:num>
  <w:num w:numId="2" w16cid:durableId="1760785936">
    <w:abstractNumId w:val="11"/>
    <w:lvlOverride w:ilvl="0">
      <w:startOverride w:val="1"/>
    </w:lvlOverride>
  </w:num>
  <w:num w:numId="3" w16cid:durableId="1666930361">
    <w:abstractNumId w:val="9"/>
  </w:num>
  <w:num w:numId="4" w16cid:durableId="29427238">
    <w:abstractNumId w:val="15"/>
  </w:num>
  <w:num w:numId="5" w16cid:durableId="1450199151">
    <w:abstractNumId w:val="4"/>
  </w:num>
  <w:num w:numId="6" w16cid:durableId="1416512955">
    <w:abstractNumId w:val="0"/>
  </w:num>
  <w:num w:numId="7" w16cid:durableId="45569957">
    <w:abstractNumId w:val="14"/>
  </w:num>
  <w:num w:numId="8" w16cid:durableId="1759869289">
    <w:abstractNumId w:val="7"/>
  </w:num>
  <w:num w:numId="9" w16cid:durableId="1965691551">
    <w:abstractNumId w:val="2"/>
  </w:num>
  <w:num w:numId="10" w16cid:durableId="2076513469">
    <w:abstractNumId w:val="6"/>
  </w:num>
  <w:num w:numId="11" w16cid:durableId="734010533">
    <w:abstractNumId w:val="12"/>
  </w:num>
  <w:num w:numId="12" w16cid:durableId="259994549">
    <w:abstractNumId w:val="1"/>
  </w:num>
  <w:num w:numId="13" w16cid:durableId="2124687816">
    <w:abstractNumId w:val="13"/>
  </w:num>
  <w:num w:numId="14" w16cid:durableId="822280499">
    <w:abstractNumId w:val="3"/>
  </w:num>
  <w:num w:numId="15" w16cid:durableId="1557814845">
    <w:abstractNumId w:val="10"/>
  </w:num>
  <w:num w:numId="16" w16cid:durableId="19380552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A35"/>
    <w:rsid w:val="001B6C43"/>
    <w:rsid w:val="001F61C7"/>
    <w:rsid w:val="002D618E"/>
    <w:rsid w:val="00543A35"/>
    <w:rsid w:val="005D48B3"/>
    <w:rsid w:val="006854BD"/>
    <w:rsid w:val="006959D1"/>
    <w:rsid w:val="0077164F"/>
    <w:rsid w:val="00907956"/>
    <w:rsid w:val="009D5CB2"/>
    <w:rsid w:val="009E1F7E"/>
    <w:rsid w:val="00C16BD3"/>
    <w:rsid w:val="00C716CD"/>
    <w:rsid w:val="00C936C9"/>
    <w:rsid w:val="00D071C7"/>
    <w:rsid w:val="00D76C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FF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color w:val="2D2D2D"/>
        <w:lang w:val="es-ES" w:eastAsia="es-E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F7E"/>
    <w:pPr>
      <w:spacing w:before="240" w:line="276" w:lineRule="auto"/>
    </w:pPr>
  </w:style>
  <w:style w:type="paragraph" w:styleId="Ttulo1">
    <w:name w:val="heading 1"/>
    <w:uiPriority w:val="9"/>
    <w:qFormat/>
    <w:pPr>
      <w:pBdr>
        <w:left w:val="single" w:sz="24" w:space="8" w:color="7B2D8E"/>
      </w:pBdr>
      <w:spacing w:before="360" w:after="200"/>
      <w:jc w:val="left"/>
      <w:outlineLvl w:val="0"/>
    </w:pPr>
    <w:rPr>
      <w:rFonts w:ascii="Comfortaa" w:eastAsia="Comfortaa" w:hAnsi="Comfortaa" w:cs="Comfortaa"/>
      <w:b/>
      <w:bCs/>
      <w:color w:val="7B2D8E"/>
      <w:sz w:val="28"/>
      <w:szCs w:val="28"/>
    </w:rPr>
  </w:style>
  <w:style w:type="paragraph" w:styleId="Ttulo2">
    <w:name w:val="heading 2"/>
    <w:uiPriority w:val="9"/>
    <w:unhideWhenUsed/>
    <w:qFormat/>
    <w:rsid w:val="009E1F7E"/>
    <w:pPr>
      <w:pBdr>
        <w:left w:val="single" w:sz="18" w:space="8" w:color="C62270"/>
      </w:pBdr>
      <w:spacing w:before="280" w:after="160"/>
      <w:jc w:val="left"/>
      <w:outlineLvl w:val="1"/>
    </w:pPr>
    <w:rPr>
      <w:rFonts w:ascii="Comfortaa" w:eastAsia="Comfortaa" w:hAnsi="Comfortaa" w:cs="Comfortaa"/>
      <w:b/>
      <w:bCs/>
      <w:color w:val="C62270"/>
      <w:sz w:val="22"/>
      <w:szCs w:val="24"/>
    </w:rPr>
  </w:style>
  <w:style w:type="paragraph" w:styleId="Ttulo3">
    <w:name w:val="heading 3"/>
    <w:uiPriority w:val="9"/>
    <w:unhideWhenUsed/>
    <w:qFormat/>
    <w:rsid w:val="009E1F7E"/>
    <w:pPr>
      <w:spacing w:before="240" w:after="120"/>
      <w:jc w:val="left"/>
      <w:outlineLvl w:val="2"/>
    </w:pPr>
    <w:rPr>
      <w:rFonts w:ascii="Comfortaa" w:eastAsia="Comfortaa" w:hAnsi="Comfortaa" w:cs="Comfortaa"/>
      <w:b/>
      <w:bCs/>
      <w:color w:val="D85A30"/>
      <w:szCs w:val="22"/>
    </w:rPr>
  </w:style>
  <w:style w:type="paragraph" w:styleId="Ttulo4">
    <w:name w:val="heading 4"/>
    <w:uiPriority w:val="9"/>
    <w:unhideWhenUsed/>
    <w:qFormat/>
    <w:rsid w:val="00907956"/>
    <w:pPr>
      <w:spacing w:before="120" w:after="120"/>
      <w:outlineLvl w:val="3"/>
    </w:pPr>
    <w:rPr>
      <w:iCs/>
      <w:color w:val="A02B93" w:themeColor="accent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716CD"/>
    <w:pPr>
      <w:tabs>
        <w:tab w:val="center" w:pos="4252"/>
        <w:tab w:val="right" w:pos="8504"/>
      </w:tabs>
    </w:pPr>
  </w:style>
  <w:style w:type="character" w:customStyle="1" w:styleId="EncabezadoCar">
    <w:name w:val="Encabezado Car"/>
    <w:basedOn w:val="Fuentedeprrafopredeter"/>
    <w:link w:val="Encabezado"/>
    <w:uiPriority w:val="99"/>
    <w:rsid w:val="00C716CD"/>
  </w:style>
  <w:style w:type="paragraph" w:styleId="Piedepgina">
    <w:name w:val="footer"/>
    <w:basedOn w:val="Normal"/>
    <w:link w:val="PiedepginaCar"/>
    <w:uiPriority w:val="99"/>
    <w:unhideWhenUsed/>
    <w:rsid w:val="00C716CD"/>
    <w:pPr>
      <w:tabs>
        <w:tab w:val="center" w:pos="4252"/>
        <w:tab w:val="right" w:pos="8504"/>
      </w:tabs>
    </w:pPr>
  </w:style>
  <w:style w:type="character" w:customStyle="1" w:styleId="PiedepginaCar">
    <w:name w:val="Pie de página Car"/>
    <w:basedOn w:val="Fuentedeprrafopredeter"/>
    <w:link w:val="Piedepgina"/>
    <w:uiPriority w:val="99"/>
    <w:rsid w:val="00C716CD"/>
  </w:style>
  <w:style w:type="table" w:styleId="Tablaconcuadrcula1clara-nfasis5">
    <w:name w:val="Grid Table 1 Light Accent 5"/>
    <w:basedOn w:val="Tablanormal"/>
    <w:uiPriority w:val="46"/>
    <w:rsid w:val="001F61C7"/>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lanormal5">
    <w:name w:val="Plain Table 5"/>
    <w:basedOn w:val="Tablanormal"/>
    <w:uiPriority w:val="45"/>
    <w:rsid w:val="00D071C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DC1">
    <w:name w:val="toc 1"/>
    <w:basedOn w:val="Normal"/>
    <w:next w:val="Normal"/>
    <w:autoRedefine/>
    <w:uiPriority w:val="39"/>
    <w:unhideWhenUsed/>
    <w:rsid w:val="00D071C7"/>
    <w:pPr>
      <w:spacing w:before="120"/>
      <w:jc w:val="left"/>
    </w:pPr>
    <w:rPr>
      <w:rFonts w:asciiTheme="minorHAnsi" w:hAnsiTheme="minorHAnsi"/>
      <w:b/>
      <w:bCs/>
      <w:i/>
      <w:iCs/>
      <w:sz w:val="24"/>
      <w:szCs w:val="24"/>
    </w:rPr>
  </w:style>
  <w:style w:type="paragraph" w:styleId="TDC2">
    <w:name w:val="toc 2"/>
    <w:basedOn w:val="Normal"/>
    <w:next w:val="Normal"/>
    <w:autoRedefine/>
    <w:uiPriority w:val="39"/>
    <w:unhideWhenUsed/>
    <w:rsid w:val="00D071C7"/>
    <w:pPr>
      <w:spacing w:before="120"/>
      <w:ind w:left="200"/>
      <w:jc w:val="left"/>
    </w:pPr>
    <w:rPr>
      <w:rFonts w:asciiTheme="minorHAnsi" w:hAnsiTheme="minorHAnsi"/>
      <w:b/>
      <w:bCs/>
      <w:sz w:val="22"/>
      <w:szCs w:val="22"/>
    </w:rPr>
  </w:style>
  <w:style w:type="paragraph" w:styleId="TDC3">
    <w:name w:val="toc 3"/>
    <w:basedOn w:val="Normal"/>
    <w:next w:val="Normal"/>
    <w:autoRedefine/>
    <w:uiPriority w:val="39"/>
    <w:unhideWhenUsed/>
    <w:rsid w:val="00D071C7"/>
    <w:pPr>
      <w:spacing w:before="0"/>
      <w:ind w:left="400"/>
      <w:jc w:val="left"/>
    </w:pPr>
    <w:rPr>
      <w:rFonts w:asciiTheme="minorHAnsi" w:hAnsiTheme="minorHAnsi"/>
    </w:rPr>
  </w:style>
  <w:style w:type="paragraph" w:styleId="TDC4">
    <w:name w:val="toc 4"/>
    <w:basedOn w:val="Normal"/>
    <w:next w:val="Normal"/>
    <w:autoRedefine/>
    <w:uiPriority w:val="39"/>
    <w:unhideWhenUsed/>
    <w:rsid w:val="00D071C7"/>
    <w:pPr>
      <w:spacing w:before="0"/>
      <w:ind w:left="600"/>
      <w:jc w:val="left"/>
    </w:pPr>
    <w:rPr>
      <w:rFonts w:asciiTheme="minorHAnsi" w:hAnsiTheme="minorHAnsi"/>
    </w:rPr>
  </w:style>
  <w:style w:type="paragraph" w:styleId="TDC5">
    <w:name w:val="toc 5"/>
    <w:basedOn w:val="Normal"/>
    <w:next w:val="Normal"/>
    <w:autoRedefine/>
    <w:uiPriority w:val="39"/>
    <w:unhideWhenUsed/>
    <w:rsid w:val="00D071C7"/>
    <w:pPr>
      <w:spacing w:before="0"/>
      <w:ind w:left="800"/>
      <w:jc w:val="left"/>
    </w:pPr>
    <w:rPr>
      <w:rFonts w:asciiTheme="minorHAnsi" w:hAnsiTheme="minorHAnsi"/>
    </w:rPr>
  </w:style>
  <w:style w:type="paragraph" w:styleId="TDC6">
    <w:name w:val="toc 6"/>
    <w:basedOn w:val="Normal"/>
    <w:next w:val="Normal"/>
    <w:autoRedefine/>
    <w:uiPriority w:val="39"/>
    <w:unhideWhenUsed/>
    <w:rsid w:val="00D071C7"/>
    <w:pPr>
      <w:spacing w:before="0"/>
      <w:ind w:left="1000"/>
      <w:jc w:val="left"/>
    </w:pPr>
    <w:rPr>
      <w:rFonts w:asciiTheme="minorHAnsi" w:hAnsiTheme="minorHAnsi"/>
    </w:rPr>
  </w:style>
  <w:style w:type="paragraph" w:styleId="TDC7">
    <w:name w:val="toc 7"/>
    <w:basedOn w:val="Normal"/>
    <w:next w:val="Normal"/>
    <w:autoRedefine/>
    <w:uiPriority w:val="39"/>
    <w:unhideWhenUsed/>
    <w:rsid w:val="00D071C7"/>
    <w:pPr>
      <w:spacing w:before="0"/>
      <w:ind w:left="1200"/>
      <w:jc w:val="left"/>
    </w:pPr>
    <w:rPr>
      <w:rFonts w:asciiTheme="minorHAnsi" w:hAnsiTheme="minorHAnsi"/>
    </w:rPr>
  </w:style>
  <w:style w:type="paragraph" w:styleId="TDC8">
    <w:name w:val="toc 8"/>
    <w:basedOn w:val="Normal"/>
    <w:next w:val="Normal"/>
    <w:autoRedefine/>
    <w:uiPriority w:val="39"/>
    <w:unhideWhenUsed/>
    <w:rsid w:val="00D071C7"/>
    <w:pPr>
      <w:spacing w:before="0"/>
      <w:ind w:left="1400"/>
      <w:jc w:val="left"/>
    </w:pPr>
    <w:rPr>
      <w:rFonts w:asciiTheme="minorHAnsi" w:hAnsiTheme="minorHAnsi"/>
    </w:rPr>
  </w:style>
  <w:style w:type="paragraph" w:styleId="TDC9">
    <w:name w:val="toc 9"/>
    <w:basedOn w:val="Normal"/>
    <w:next w:val="Normal"/>
    <w:autoRedefine/>
    <w:uiPriority w:val="39"/>
    <w:unhideWhenUsed/>
    <w:rsid w:val="00D071C7"/>
    <w:pPr>
      <w:spacing w:before="0"/>
      <w:ind w:left="1600"/>
      <w:jc w:val="left"/>
    </w:pPr>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6D7E5-4AEE-41C7-96DA-110623BDB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2026 def</Template>
  <TotalTime>8</TotalTime>
  <Pages>1</Pages>
  <Words>0</Words>
  <Characters>0</Characters>
  <Application>Microsoft Office Word</Application>
  <DocSecurity>0</DocSecurity>
  <Lines>0</Lines>
  <Paragraphs>0</Paragraphs>
  <ScaleCrop>false</ScaleCrop>
  <HeadingPairs>
    <vt:vector size="4" baseType="variant">
      <vt:variant>
        <vt:lpstr>Título</vt:lpstr>
      </vt:variant>
      <vt:variant>
        <vt:i4>1</vt:i4>
      </vt:variant>
      <vt:variant>
        <vt:lpstr>Títulos</vt:lpstr>
      </vt:variant>
      <vt:variant>
        <vt:i4>29</vt:i4>
      </vt:variant>
    </vt:vector>
  </HeadingPairs>
  <TitlesOfParts>
    <vt:vector size="30" baseType="lpstr">
      <vt:lpstr/>
      <vt:lpstr>1. JUSTIFICACIÓN</vt:lpstr>
      <vt:lpstr>2. AJUSTE DEL PROYECTO A LA REALIDAD MUNICIPAL</vt:lpstr>
      <vt:lpstr>    Una trayectoria de compromiso con la igualdad que ahora se vuelca hacia adentro</vt:lpstr>
      <vt:lpstr>    Una plantilla pequeña con características organizativas relevantes para el diagn</vt:lpstr>
      <vt:lpstr>    Un municipio con contexto socioeconómico relevante para el diagnóstico</vt:lpstr>
      <vt:lpstr>3. ADECUACIÓN A LA ESTRATEGIA 2030 Y AL III PLAN MUNICIPAL DE IGUALDAD DE ORTUEL</vt:lpstr>
      <vt:lpstr>    Alineación con la Estrategia 2030 de la CAE</vt:lpstr>
      <vt:lpstr>    Coherencia con el III Plan Municipal de Igualdad de Ortuella 2026-2030</vt:lpstr>
      <vt:lpstr>    Un proyecto que operativiza compromisos ya adquiridos</vt:lpstr>
      <vt:lpstr>4. OBJETIVOS</vt:lpstr>
      <vt:lpstr>    4.1 Objetivo general</vt:lpstr>
      <vt:lpstr>    4.2 Objetivos específicos del diagnóstico</vt:lpstr>
      <vt:lpstr>        Dimensión 1. Características de la organización y la plantilla</vt:lpstr>
      <vt:lpstr>        Dimensión 2. Procesos de selección, contratación y promoción profesional</vt:lpstr>
      <vt:lpstr>        Dimensión 3. Formación y aprendizaje en el puesto de trabajo</vt:lpstr>
      <vt:lpstr>        Dimensión 4. Seguridad y salud laboral</vt:lpstr>
      <vt:lpstr>        Dimensión 5. Clasificación profesional y auditoría retributiva</vt:lpstr>
      <vt:lpstr>        Dimensión 6. Corresponsabilidad y conciliación</vt:lpstr>
      <vt:lpstr>        Dimensión 7. Cultura organizacional</vt:lpstr>
      <vt:lpstr>        Dimensión 8. Violencias machistas: acoso sexual y acoso por razón de sexo</vt:lpstr>
      <vt:lpstr>    4.3 Objetivos específicos de planificación</vt:lpstr>
      <vt:lpstr>5. METODOLOGÍA, PROCESO DE TRABAJO Y DESCRIPCIÓN DE TAREAS</vt:lpstr>
      <vt:lpstr>    5.1 METODOLOGÍA</vt:lpstr>
      <vt:lpstr>        5.1.1 Las técnicas concretas de trabajo</vt:lpstr>
      <vt:lpstr>        5.1.2 Estructuras de trabajo</vt:lpstr>
      <vt:lpstr>    5.2 Proceso de trabajo</vt:lpstr>
      <vt:lpstr>    5.3 Descripción de tareas</vt:lpstr>
      <vt:lpstr>        A. Fase de elaboración del diagnóstico</vt:lpstr>
      <vt:lpstr>        B. Fase de elaboración del plan de igualdad y del protocolo</vt:lpstr>
    </vt:vector>
  </TitlesOfParts>
  <Company>HP</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 Kuorum -Helena Ortiz de Lejarazu</dc:creator>
  <cp:lastModifiedBy>Elena Ortiz De Lejarazu</cp:lastModifiedBy>
  <cp:revision>1</cp:revision>
  <dcterms:created xsi:type="dcterms:W3CDTF">2026-03-27T19:50:00Z</dcterms:created>
  <dcterms:modified xsi:type="dcterms:W3CDTF">2026-03-27T19:58:00Z</dcterms:modified>
</cp:coreProperties>
</file>