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B5E0A" w14:textId="3FBCD8A4" w:rsidR="00F23F18" w:rsidRPr="001E7234" w:rsidRDefault="000E5A4E" w:rsidP="002345FF">
      <w:pPr>
        <w:pStyle w:val="Ttulo"/>
        <w:jc w:val="both"/>
        <w:rPr>
          <w:rFonts w:ascii="Calibri" w:hAnsi="Calibri" w:cs="Calibri"/>
          <w:color w:val="auto"/>
        </w:rPr>
      </w:pPr>
      <w:r w:rsidRPr="001E7234">
        <w:rPr>
          <w:rFonts w:ascii="Calibri" w:hAnsi="Calibri" w:cs="Calibri"/>
          <w:color w:val="auto"/>
        </w:rPr>
        <w:t>Protocolo para la prevención y actuación frente al acoso sexual, el acoso por razón de sexo y otras conductas contrarias a la libertad sexual y la integridad moral en el trabajo</w:t>
      </w:r>
    </w:p>
    <w:p w14:paraId="3BBE8229" w14:textId="77777777" w:rsidR="001E7234" w:rsidRDefault="001E7234">
      <w:pPr>
        <w:pStyle w:val="Subttulo"/>
        <w:rPr>
          <w:rFonts w:ascii="Calibri" w:hAnsi="Calibri" w:cs="Calibri"/>
          <w:color w:val="auto"/>
          <w:sz w:val="24"/>
          <w:szCs w:val="24"/>
        </w:rPr>
      </w:pPr>
    </w:p>
    <w:p w14:paraId="4EFB19D9" w14:textId="77777777" w:rsidR="001E7234" w:rsidRDefault="001E7234">
      <w:pPr>
        <w:pStyle w:val="Subttulo"/>
        <w:rPr>
          <w:rFonts w:ascii="Calibri" w:hAnsi="Calibri" w:cs="Calibri"/>
          <w:color w:val="auto"/>
          <w:sz w:val="24"/>
          <w:szCs w:val="24"/>
        </w:rPr>
      </w:pPr>
    </w:p>
    <w:p w14:paraId="4367D130" w14:textId="77777777" w:rsidR="001E7234" w:rsidRDefault="001E7234">
      <w:pPr>
        <w:pStyle w:val="Subttulo"/>
        <w:rPr>
          <w:rFonts w:ascii="Calibri" w:hAnsi="Calibri" w:cs="Calibri"/>
          <w:color w:val="auto"/>
          <w:sz w:val="24"/>
          <w:szCs w:val="24"/>
        </w:rPr>
      </w:pPr>
    </w:p>
    <w:p w14:paraId="6E0AB3DB" w14:textId="77777777" w:rsidR="001E7234" w:rsidRDefault="001E7234">
      <w:pPr>
        <w:pStyle w:val="Subttulo"/>
        <w:rPr>
          <w:rFonts w:ascii="Calibri" w:hAnsi="Calibri" w:cs="Calibri"/>
          <w:color w:val="auto"/>
          <w:sz w:val="24"/>
          <w:szCs w:val="24"/>
        </w:rPr>
      </w:pPr>
    </w:p>
    <w:p w14:paraId="1FC4A0C0" w14:textId="77777777" w:rsidR="001E7234" w:rsidRDefault="001E7234">
      <w:pPr>
        <w:pStyle w:val="Subttulo"/>
        <w:rPr>
          <w:rFonts w:ascii="Calibri" w:hAnsi="Calibri" w:cs="Calibri"/>
          <w:color w:val="auto"/>
          <w:sz w:val="24"/>
          <w:szCs w:val="24"/>
        </w:rPr>
      </w:pPr>
    </w:p>
    <w:p w14:paraId="2021CF44" w14:textId="77777777" w:rsidR="001E7234" w:rsidRDefault="001E7234">
      <w:pPr>
        <w:pStyle w:val="Subttulo"/>
        <w:rPr>
          <w:rFonts w:ascii="Calibri" w:hAnsi="Calibri" w:cs="Calibri"/>
          <w:color w:val="auto"/>
          <w:sz w:val="24"/>
          <w:szCs w:val="24"/>
        </w:rPr>
      </w:pPr>
    </w:p>
    <w:p w14:paraId="7BB49932" w14:textId="77777777" w:rsidR="001E7234" w:rsidRDefault="001E7234">
      <w:pPr>
        <w:pStyle w:val="Subttulo"/>
        <w:rPr>
          <w:rFonts w:ascii="Calibri" w:hAnsi="Calibri" w:cs="Calibri"/>
          <w:color w:val="auto"/>
          <w:sz w:val="24"/>
          <w:szCs w:val="24"/>
        </w:rPr>
      </w:pPr>
    </w:p>
    <w:p w14:paraId="186F356B" w14:textId="77777777" w:rsidR="001E7234" w:rsidRDefault="001E7234">
      <w:pPr>
        <w:pStyle w:val="Subttulo"/>
        <w:rPr>
          <w:rFonts w:ascii="Calibri" w:hAnsi="Calibri" w:cs="Calibri"/>
          <w:color w:val="auto"/>
          <w:sz w:val="24"/>
          <w:szCs w:val="24"/>
        </w:rPr>
      </w:pPr>
    </w:p>
    <w:p w14:paraId="0F931219" w14:textId="77777777" w:rsidR="001E7234" w:rsidRDefault="001E7234">
      <w:pPr>
        <w:pStyle w:val="Subttulo"/>
        <w:rPr>
          <w:rFonts w:ascii="Calibri" w:hAnsi="Calibri" w:cs="Calibri"/>
          <w:color w:val="auto"/>
          <w:sz w:val="24"/>
          <w:szCs w:val="24"/>
        </w:rPr>
      </w:pPr>
    </w:p>
    <w:p w14:paraId="1F9C76AC" w14:textId="77777777" w:rsidR="001E7234" w:rsidRDefault="001E7234">
      <w:pPr>
        <w:pStyle w:val="Subttulo"/>
        <w:rPr>
          <w:rFonts w:ascii="Calibri" w:hAnsi="Calibri" w:cs="Calibri"/>
          <w:color w:val="auto"/>
          <w:sz w:val="24"/>
          <w:szCs w:val="24"/>
        </w:rPr>
      </w:pPr>
    </w:p>
    <w:p w14:paraId="1076A33F" w14:textId="77777777" w:rsidR="001E7234" w:rsidRDefault="001E7234">
      <w:pPr>
        <w:pStyle w:val="Subttulo"/>
        <w:rPr>
          <w:rFonts w:ascii="Calibri" w:hAnsi="Calibri" w:cs="Calibri"/>
          <w:color w:val="auto"/>
          <w:sz w:val="24"/>
          <w:szCs w:val="24"/>
        </w:rPr>
      </w:pPr>
    </w:p>
    <w:p w14:paraId="5A9C203C" w14:textId="77777777" w:rsidR="001E7234" w:rsidRDefault="001E7234">
      <w:pPr>
        <w:pStyle w:val="Subttulo"/>
        <w:rPr>
          <w:rFonts w:ascii="Calibri" w:hAnsi="Calibri" w:cs="Calibri"/>
          <w:color w:val="auto"/>
          <w:sz w:val="24"/>
          <w:szCs w:val="24"/>
        </w:rPr>
      </w:pPr>
    </w:p>
    <w:p w14:paraId="78BD73AD" w14:textId="77777777" w:rsidR="001E7234" w:rsidRDefault="001E7234">
      <w:pPr>
        <w:pStyle w:val="Subttulo"/>
        <w:rPr>
          <w:rFonts w:ascii="Calibri" w:hAnsi="Calibri" w:cs="Calibri"/>
          <w:color w:val="auto"/>
          <w:sz w:val="24"/>
          <w:szCs w:val="24"/>
        </w:rPr>
      </w:pPr>
    </w:p>
    <w:p w14:paraId="360FF398" w14:textId="77777777" w:rsidR="001E7234" w:rsidRDefault="001E7234">
      <w:pPr>
        <w:pStyle w:val="Subttulo"/>
        <w:rPr>
          <w:rFonts w:ascii="Calibri" w:hAnsi="Calibri" w:cs="Calibri"/>
          <w:color w:val="auto"/>
          <w:sz w:val="24"/>
          <w:szCs w:val="24"/>
        </w:rPr>
      </w:pPr>
    </w:p>
    <w:p w14:paraId="436C604F" w14:textId="77777777" w:rsidR="001E7234" w:rsidRDefault="001E7234">
      <w:pPr>
        <w:pStyle w:val="Subttulo"/>
        <w:rPr>
          <w:rFonts w:ascii="Calibri" w:hAnsi="Calibri" w:cs="Calibri"/>
          <w:color w:val="auto"/>
          <w:sz w:val="24"/>
          <w:szCs w:val="24"/>
        </w:rPr>
      </w:pPr>
    </w:p>
    <w:p w14:paraId="2D878E75" w14:textId="77777777" w:rsidR="001E7234" w:rsidRDefault="001E7234">
      <w:pPr>
        <w:pStyle w:val="Subttulo"/>
        <w:rPr>
          <w:rFonts w:ascii="Calibri" w:hAnsi="Calibri" w:cs="Calibri"/>
          <w:color w:val="auto"/>
          <w:sz w:val="24"/>
          <w:szCs w:val="24"/>
        </w:rPr>
      </w:pPr>
    </w:p>
    <w:p w14:paraId="1D838B64" w14:textId="77777777" w:rsidR="001E7234" w:rsidRDefault="001E7234">
      <w:pPr>
        <w:pStyle w:val="Subttulo"/>
        <w:rPr>
          <w:rFonts w:ascii="Calibri" w:hAnsi="Calibri" w:cs="Calibri"/>
          <w:color w:val="auto"/>
          <w:sz w:val="24"/>
          <w:szCs w:val="24"/>
        </w:rPr>
      </w:pPr>
    </w:p>
    <w:p w14:paraId="59635429" w14:textId="31314A32" w:rsidR="00F23F18" w:rsidRDefault="000E5A4E">
      <w:pPr>
        <w:pStyle w:val="Subttulo"/>
        <w:rPr>
          <w:rFonts w:ascii="Calibri" w:hAnsi="Calibri" w:cs="Calibri"/>
          <w:color w:val="auto"/>
          <w:sz w:val="24"/>
          <w:szCs w:val="24"/>
        </w:rPr>
      </w:pPr>
      <w:r w:rsidRPr="00EE4B61">
        <w:rPr>
          <w:rFonts w:ascii="Calibri" w:hAnsi="Calibri" w:cs="Calibri"/>
          <w:color w:val="auto"/>
          <w:sz w:val="24"/>
          <w:szCs w:val="24"/>
        </w:rPr>
        <w:t xml:space="preserve">Centro de Cálculo de Álava, S.A. (CCASA) · </w:t>
      </w:r>
      <w:r w:rsidR="002345FF" w:rsidRPr="00EE4B61">
        <w:rPr>
          <w:rFonts w:ascii="Calibri" w:hAnsi="Calibri" w:cs="Calibri"/>
          <w:color w:val="auto"/>
          <w:sz w:val="24"/>
          <w:szCs w:val="24"/>
        </w:rPr>
        <w:t xml:space="preserve">Julio de </w:t>
      </w:r>
      <w:r w:rsidRPr="00EE4B61">
        <w:rPr>
          <w:rFonts w:ascii="Calibri" w:hAnsi="Calibri" w:cs="Calibri"/>
          <w:color w:val="auto"/>
          <w:sz w:val="24"/>
          <w:szCs w:val="24"/>
        </w:rPr>
        <w:t>2026</w:t>
      </w:r>
    </w:p>
    <w:sdt>
      <w:sdtPr>
        <w:rPr>
          <w:rFonts w:ascii="Century Gothic" w:eastAsia="Century Gothic" w:hAnsi="Century Gothic" w:cs="Century Gothic"/>
          <w:color w:val="2D2D2D"/>
          <w:sz w:val="20"/>
          <w:szCs w:val="20"/>
        </w:rPr>
        <w:id w:val="-764914003"/>
        <w:docPartObj>
          <w:docPartGallery w:val="Table of Contents"/>
          <w:docPartUnique/>
        </w:docPartObj>
      </w:sdtPr>
      <w:sdtEndPr>
        <w:rPr>
          <w:b/>
          <w:bCs/>
        </w:rPr>
      </w:sdtEndPr>
      <w:sdtContent>
        <w:p w14:paraId="68D8910B" w14:textId="3B69E9A3" w:rsidR="001E7234" w:rsidRDefault="001E7234">
          <w:pPr>
            <w:pStyle w:val="TtuloTDC"/>
          </w:pPr>
          <w:r>
            <w:t>Contenido</w:t>
          </w:r>
        </w:p>
        <w:p w14:paraId="3354BB0A" w14:textId="48AC2644" w:rsidR="001E7234" w:rsidRDefault="001E7234">
          <w:pPr>
            <w:pStyle w:val="TDC1"/>
            <w:tabs>
              <w:tab w:val="left" w:pos="600"/>
              <w:tab w:val="right" w:leader="dot" w:pos="7926"/>
            </w:tabs>
            <w:rPr>
              <w:rFonts w:eastAsiaTheme="minorEastAsia" w:cstheme="minorBidi"/>
              <w:b w:val="0"/>
              <w:bCs w:val="0"/>
              <w:i w:val="0"/>
              <w:iCs w:val="0"/>
              <w:noProof/>
              <w:color w:val="auto"/>
              <w:kern w:val="2"/>
              <w14:ligatures w14:val="standardContextual"/>
            </w:rPr>
          </w:pPr>
          <w:r>
            <w:fldChar w:fldCharType="begin"/>
          </w:r>
          <w:r>
            <w:instrText xml:space="preserve"> TOC \o "1-3" \h \z \u </w:instrText>
          </w:r>
          <w:r>
            <w:fldChar w:fldCharType="separate"/>
          </w:r>
          <w:hyperlink w:anchor="_Toc236312402" w:history="1">
            <w:r w:rsidRPr="00C00424">
              <w:rPr>
                <w:rStyle w:val="Hipervnculo"/>
                <w:noProof/>
              </w:rPr>
              <w:t xml:space="preserve">1. </w:t>
            </w:r>
            <w:r>
              <w:rPr>
                <w:rFonts w:eastAsiaTheme="minorEastAsia" w:cstheme="minorBidi"/>
                <w:b w:val="0"/>
                <w:bCs w:val="0"/>
                <w:i w:val="0"/>
                <w:iCs w:val="0"/>
                <w:noProof/>
                <w:color w:val="auto"/>
                <w:kern w:val="2"/>
                <w14:ligatures w14:val="standardContextual"/>
              </w:rPr>
              <w:tab/>
            </w:r>
            <w:r w:rsidRPr="00C00424">
              <w:rPr>
                <w:rStyle w:val="Hipervnculo"/>
                <w:noProof/>
              </w:rPr>
              <w:t>Introducción</w:t>
            </w:r>
            <w:r>
              <w:rPr>
                <w:noProof/>
                <w:webHidden/>
              </w:rPr>
              <w:tab/>
            </w:r>
            <w:r>
              <w:rPr>
                <w:noProof/>
                <w:webHidden/>
              </w:rPr>
              <w:fldChar w:fldCharType="begin"/>
            </w:r>
            <w:r>
              <w:rPr>
                <w:noProof/>
                <w:webHidden/>
              </w:rPr>
              <w:instrText xml:space="preserve"> PAGEREF _Toc236312402 \h </w:instrText>
            </w:r>
            <w:r>
              <w:rPr>
                <w:noProof/>
                <w:webHidden/>
              </w:rPr>
            </w:r>
            <w:r>
              <w:rPr>
                <w:noProof/>
                <w:webHidden/>
              </w:rPr>
              <w:fldChar w:fldCharType="separate"/>
            </w:r>
            <w:r>
              <w:rPr>
                <w:noProof/>
                <w:webHidden/>
              </w:rPr>
              <w:t>3</w:t>
            </w:r>
            <w:r>
              <w:rPr>
                <w:noProof/>
                <w:webHidden/>
              </w:rPr>
              <w:fldChar w:fldCharType="end"/>
            </w:r>
          </w:hyperlink>
        </w:p>
        <w:p w14:paraId="5498348A" w14:textId="5E25EA53" w:rsidR="001E7234" w:rsidRDefault="001E7234">
          <w:pPr>
            <w:pStyle w:val="TDC1"/>
            <w:tabs>
              <w:tab w:val="left" w:pos="600"/>
              <w:tab w:val="right" w:leader="dot" w:pos="7926"/>
            </w:tabs>
            <w:rPr>
              <w:rFonts w:eastAsiaTheme="minorEastAsia" w:cstheme="minorBidi"/>
              <w:b w:val="0"/>
              <w:bCs w:val="0"/>
              <w:i w:val="0"/>
              <w:iCs w:val="0"/>
              <w:noProof/>
              <w:color w:val="auto"/>
              <w:kern w:val="2"/>
              <w14:ligatures w14:val="standardContextual"/>
            </w:rPr>
          </w:pPr>
          <w:hyperlink w:anchor="_Toc236312403" w:history="1">
            <w:r w:rsidRPr="00C00424">
              <w:rPr>
                <w:rStyle w:val="Hipervnculo"/>
                <w:noProof/>
              </w:rPr>
              <w:t xml:space="preserve">2. </w:t>
            </w:r>
            <w:r>
              <w:rPr>
                <w:rFonts w:eastAsiaTheme="minorEastAsia" w:cstheme="minorBidi"/>
                <w:b w:val="0"/>
                <w:bCs w:val="0"/>
                <w:i w:val="0"/>
                <w:iCs w:val="0"/>
                <w:noProof/>
                <w:color w:val="auto"/>
                <w:kern w:val="2"/>
                <w14:ligatures w14:val="standardContextual"/>
              </w:rPr>
              <w:tab/>
            </w:r>
            <w:r w:rsidRPr="00C00424">
              <w:rPr>
                <w:rStyle w:val="Hipervnculo"/>
                <w:noProof/>
              </w:rPr>
              <w:t>Ámbito de aplicación</w:t>
            </w:r>
            <w:r>
              <w:rPr>
                <w:noProof/>
                <w:webHidden/>
              </w:rPr>
              <w:tab/>
            </w:r>
            <w:r>
              <w:rPr>
                <w:noProof/>
                <w:webHidden/>
              </w:rPr>
              <w:fldChar w:fldCharType="begin"/>
            </w:r>
            <w:r>
              <w:rPr>
                <w:noProof/>
                <w:webHidden/>
              </w:rPr>
              <w:instrText xml:space="preserve"> PAGEREF _Toc236312403 \h </w:instrText>
            </w:r>
            <w:r>
              <w:rPr>
                <w:noProof/>
                <w:webHidden/>
              </w:rPr>
            </w:r>
            <w:r>
              <w:rPr>
                <w:noProof/>
                <w:webHidden/>
              </w:rPr>
              <w:fldChar w:fldCharType="separate"/>
            </w:r>
            <w:r>
              <w:rPr>
                <w:noProof/>
                <w:webHidden/>
              </w:rPr>
              <w:t>6</w:t>
            </w:r>
            <w:r>
              <w:rPr>
                <w:noProof/>
                <w:webHidden/>
              </w:rPr>
              <w:fldChar w:fldCharType="end"/>
            </w:r>
          </w:hyperlink>
        </w:p>
        <w:p w14:paraId="6E247E07" w14:textId="343D9B42"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04" w:history="1">
            <w:r w:rsidRPr="00C00424">
              <w:rPr>
                <w:rStyle w:val="Hipervnculo"/>
                <w:noProof/>
              </w:rPr>
              <w:t>3.- Definiciones</w:t>
            </w:r>
            <w:r>
              <w:rPr>
                <w:noProof/>
                <w:webHidden/>
              </w:rPr>
              <w:tab/>
            </w:r>
            <w:r>
              <w:rPr>
                <w:noProof/>
                <w:webHidden/>
              </w:rPr>
              <w:fldChar w:fldCharType="begin"/>
            </w:r>
            <w:r>
              <w:rPr>
                <w:noProof/>
                <w:webHidden/>
              </w:rPr>
              <w:instrText xml:space="preserve"> PAGEREF _Toc236312404 \h </w:instrText>
            </w:r>
            <w:r>
              <w:rPr>
                <w:noProof/>
                <w:webHidden/>
              </w:rPr>
            </w:r>
            <w:r>
              <w:rPr>
                <w:noProof/>
                <w:webHidden/>
              </w:rPr>
              <w:fldChar w:fldCharType="separate"/>
            </w:r>
            <w:r>
              <w:rPr>
                <w:noProof/>
                <w:webHidden/>
              </w:rPr>
              <w:t>8</w:t>
            </w:r>
            <w:r>
              <w:rPr>
                <w:noProof/>
                <w:webHidden/>
              </w:rPr>
              <w:fldChar w:fldCharType="end"/>
            </w:r>
          </w:hyperlink>
        </w:p>
        <w:p w14:paraId="0903C1F7" w14:textId="7311B039"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05" w:history="1">
            <w:r w:rsidRPr="00C00424">
              <w:rPr>
                <w:rStyle w:val="Hipervnculo"/>
                <w:noProof/>
              </w:rPr>
              <w:t>4. Garantías del procedimiento</w:t>
            </w:r>
            <w:r>
              <w:rPr>
                <w:noProof/>
                <w:webHidden/>
              </w:rPr>
              <w:tab/>
            </w:r>
            <w:r>
              <w:rPr>
                <w:noProof/>
                <w:webHidden/>
              </w:rPr>
              <w:fldChar w:fldCharType="begin"/>
            </w:r>
            <w:r>
              <w:rPr>
                <w:noProof/>
                <w:webHidden/>
              </w:rPr>
              <w:instrText xml:space="preserve"> PAGEREF _Toc236312405 \h </w:instrText>
            </w:r>
            <w:r>
              <w:rPr>
                <w:noProof/>
                <w:webHidden/>
              </w:rPr>
            </w:r>
            <w:r>
              <w:rPr>
                <w:noProof/>
                <w:webHidden/>
              </w:rPr>
              <w:fldChar w:fldCharType="separate"/>
            </w:r>
            <w:r>
              <w:rPr>
                <w:noProof/>
                <w:webHidden/>
              </w:rPr>
              <w:t>12</w:t>
            </w:r>
            <w:r>
              <w:rPr>
                <w:noProof/>
                <w:webHidden/>
              </w:rPr>
              <w:fldChar w:fldCharType="end"/>
            </w:r>
          </w:hyperlink>
        </w:p>
        <w:p w14:paraId="7034D81A" w14:textId="58BFF784"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06" w:history="1">
            <w:r w:rsidRPr="00C00424">
              <w:rPr>
                <w:rStyle w:val="Hipervnculo"/>
                <w:noProof/>
              </w:rPr>
              <w:t>5.- Formación y sensibilización</w:t>
            </w:r>
            <w:r>
              <w:rPr>
                <w:noProof/>
                <w:webHidden/>
              </w:rPr>
              <w:tab/>
            </w:r>
            <w:r>
              <w:rPr>
                <w:noProof/>
                <w:webHidden/>
              </w:rPr>
              <w:fldChar w:fldCharType="begin"/>
            </w:r>
            <w:r>
              <w:rPr>
                <w:noProof/>
                <w:webHidden/>
              </w:rPr>
              <w:instrText xml:space="preserve"> PAGEREF _Toc236312406 \h </w:instrText>
            </w:r>
            <w:r>
              <w:rPr>
                <w:noProof/>
                <w:webHidden/>
              </w:rPr>
            </w:r>
            <w:r>
              <w:rPr>
                <w:noProof/>
                <w:webHidden/>
              </w:rPr>
              <w:fldChar w:fldCharType="separate"/>
            </w:r>
            <w:r>
              <w:rPr>
                <w:noProof/>
                <w:webHidden/>
              </w:rPr>
              <w:t>14</w:t>
            </w:r>
            <w:r>
              <w:rPr>
                <w:noProof/>
                <w:webHidden/>
              </w:rPr>
              <w:fldChar w:fldCharType="end"/>
            </w:r>
          </w:hyperlink>
        </w:p>
        <w:p w14:paraId="36534034" w14:textId="00E57391"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07" w:history="1">
            <w:r w:rsidRPr="00C00424">
              <w:rPr>
                <w:rStyle w:val="Hipervnculo"/>
                <w:noProof/>
              </w:rPr>
              <w:t>6. Divulgación</w:t>
            </w:r>
            <w:r>
              <w:rPr>
                <w:noProof/>
                <w:webHidden/>
              </w:rPr>
              <w:tab/>
            </w:r>
            <w:r>
              <w:rPr>
                <w:noProof/>
                <w:webHidden/>
              </w:rPr>
              <w:fldChar w:fldCharType="begin"/>
            </w:r>
            <w:r>
              <w:rPr>
                <w:noProof/>
                <w:webHidden/>
              </w:rPr>
              <w:instrText xml:space="preserve"> PAGEREF _Toc236312407 \h </w:instrText>
            </w:r>
            <w:r>
              <w:rPr>
                <w:noProof/>
                <w:webHidden/>
              </w:rPr>
            </w:r>
            <w:r>
              <w:rPr>
                <w:noProof/>
                <w:webHidden/>
              </w:rPr>
              <w:fldChar w:fldCharType="separate"/>
            </w:r>
            <w:r>
              <w:rPr>
                <w:noProof/>
                <w:webHidden/>
              </w:rPr>
              <w:t>15</w:t>
            </w:r>
            <w:r>
              <w:rPr>
                <w:noProof/>
                <w:webHidden/>
              </w:rPr>
              <w:fldChar w:fldCharType="end"/>
            </w:r>
          </w:hyperlink>
        </w:p>
        <w:p w14:paraId="32D2CDF4" w14:textId="790295D5"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08" w:history="1">
            <w:r w:rsidRPr="00C00424">
              <w:rPr>
                <w:rStyle w:val="Hipervnculo"/>
                <w:noProof/>
              </w:rPr>
              <w:t>7. Exclusiones</w:t>
            </w:r>
            <w:r>
              <w:rPr>
                <w:noProof/>
                <w:webHidden/>
              </w:rPr>
              <w:tab/>
            </w:r>
            <w:r>
              <w:rPr>
                <w:noProof/>
                <w:webHidden/>
              </w:rPr>
              <w:fldChar w:fldCharType="begin"/>
            </w:r>
            <w:r>
              <w:rPr>
                <w:noProof/>
                <w:webHidden/>
              </w:rPr>
              <w:instrText xml:space="preserve"> PAGEREF _Toc236312408 \h </w:instrText>
            </w:r>
            <w:r>
              <w:rPr>
                <w:noProof/>
                <w:webHidden/>
              </w:rPr>
            </w:r>
            <w:r>
              <w:rPr>
                <w:noProof/>
                <w:webHidden/>
              </w:rPr>
              <w:fldChar w:fldCharType="separate"/>
            </w:r>
            <w:r>
              <w:rPr>
                <w:noProof/>
                <w:webHidden/>
              </w:rPr>
              <w:t>16</w:t>
            </w:r>
            <w:r>
              <w:rPr>
                <w:noProof/>
                <w:webHidden/>
              </w:rPr>
              <w:fldChar w:fldCharType="end"/>
            </w:r>
          </w:hyperlink>
        </w:p>
        <w:p w14:paraId="5C33D2EB" w14:textId="380BA828"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09" w:history="1">
            <w:r w:rsidRPr="00C00424">
              <w:rPr>
                <w:rStyle w:val="Hipervnculo"/>
                <w:noProof/>
              </w:rPr>
              <w:t>8. Funciones y responsabilidades</w:t>
            </w:r>
            <w:r>
              <w:rPr>
                <w:noProof/>
                <w:webHidden/>
              </w:rPr>
              <w:tab/>
            </w:r>
            <w:r>
              <w:rPr>
                <w:noProof/>
                <w:webHidden/>
              </w:rPr>
              <w:fldChar w:fldCharType="begin"/>
            </w:r>
            <w:r>
              <w:rPr>
                <w:noProof/>
                <w:webHidden/>
              </w:rPr>
              <w:instrText xml:space="preserve"> PAGEREF _Toc236312409 \h </w:instrText>
            </w:r>
            <w:r>
              <w:rPr>
                <w:noProof/>
                <w:webHidden/>
              </w:rPr>
            </w:r>
            <w:r>
              <w:rPr>
                <w:noProof/>
                <w:webHidden/>
              </w:rPr>
              <w:fldChar w:fldCharType="separate"/>
            </w:r>
            <w:r>
              <w:rPr>
                <w:noProof/>
                <w:webHidden/>
              </w:rPr>
              <w:t>17</w:t>
            </w:r>
            <w:r>
              <w:rPr>
                <w:noProof/>
                <w:webHidden/>
              </w:rPr>
              <w:fldChar w:fldCharType="end"/>
            </w:r>
          </w:hyperlink>
        </w:p>
        <w:p w14:paraId="4B2F73F0" w14:textId="31047041"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0" w:history="1">
            <w:r w:rsidRPr="00C00424">
              <w:rPr>
                <w:rStyle w:val="Hipervnculo"/>
                <w:noProof/>
              </w:rPr>
              <w:t>9. Declaración de principios</w:t>
            </w:r>
            <w:r>
              <w:rPr>
                <w:noProof/>
                <w:webHidden/>
              </w:rPr>
              <w:tab/>
            </w:r>
            <w:r>
              <w:rPr>
                <w:noProof/>
                <w:webHidden/>
              </w:rPr>
              <w:fldChar w:fldCharType="begin"/>
            </w:r>
            <w:r>
              <w:rPr>
                <w:noProof/>
                <w:webHidden/>
              </w:rPr>
              <w:instrText xml:space="preserve"> PAGEREF _Toc236312410 \h </w:instrText>
            </w:r>
            <w:r>
              <w:rPr>
                <w:noProof/>
                <w:webHidden/>
              </w:rPr>
            </w:r>
            <w:r>
              <w:rPr>
                <w:noProof/>
                <w:webHidden/>
              </w:rPr>
              <w:fldChar w:fldCharType="separate"/>
            </w:r>
            <w:r>
              <w:rPr>
                <w:noProof/>
                <w:webHidden/>
              </w:rPr>
              <w:t>19</w:t>
            </w:r>
            <w:r>
              <w:rPr>
                <w:noProof/>
                <w:webHidden/>
              </w:rPr>
              <w:fldChar w:fldCharType="end"/>
            </w:r>
          </w:hyperlink>
        </w:p>
        <w:p w14:paraId="767F8D9C" w14:textId="1E39D237"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1" w:history="1">
            <w:r w:rsidRPr="00C00424">
              <w:rPr>
                <w:rStyle w:val="Hipervnculo"/>
                <w:noProof/>
              </w:rPr>
              <w:t>10. Asesoría confidencial</w:t>
            </w:r>
            <w:r>
              <w:rPr>
                <w:noProof/>
                <w:webHidden/>
              </w:rPr>
              <w:tab/>
            </w:r>
            <w:r>
              <w:rPr>
                <w:noProof/>
                <w:webHidden/>
              </w:rPr>
              <w:fldChar w:fldCharType="begin"/>
            </w:r>
            <w:r>
              <w:rPr>
                <w:noProof/>
                <w:webHidden/>
              </w:rPr>
              <w:instrText xml:space="preserve"> PAGEREF _Toc236312411 \h </w:instrText>
            </w:r>
            <w:r>
              <w:rPr>
                <w:noProof/>
                <w:webHidden/>
              </w:rPr>
            </w:r>
            <w:r>
              <w:rPr>
                <w:noProof/>
                <w:webHidden/>
              </w:rPr>
              <w:fldChar w:fldCharType="separate"/>
            </w:r>
            <w:r>
              <w:rPr>
                <w:noProof/>
                <w:webHidden/>
              </w:rPr>
              <w:t>20</w:t>
            </w:r>
            <w:r>
              <w:rPr>
                <w:noProof/>
                <w:webHidden/>
              </w:rPr>
              <w:fldChar w:fldCharType="end"/>
            </w:r>
          </w:hyperlink>
        </w:p>
        <w:p w14:paraId="16688832" w14:textId="27854274"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2" w:history="1">
            <w:r w:rsidRPr="00C00424">
              <w:rPr>
                <w:rStyle w:val="Hipervnculo"/>
                <w:noProof/>
              </w:rPr>
              <w:t>11. Procedimiento de actuación</w:t>
            </w:r>
            <w:r>
              <w:rPr>
                <w:noProof/>
                <w:webHidden/>
              </w:rPr>
              <w:tab/>
            </w:r>
            <w:r>
              <w:rPr>
                <w:noProof/>
                <w:webHidden/>
              </w:rPr>
              <w:fldChar w:fldCharType="begin"/>
            </w:r>
            <w:r>
              <w:rPr>
                <w:noProof/>
                <w:webHidden/>
              </w:rPr>
              <w:instrText xml:space="preserve"> PAGEREF _Toc236312412 \h </w:instrText>
            </w:r>
            <w:r>
              <w:rPr>
                <w:noProof/>
                <w:webHidden/>
              </w:rPr>
            </w:r>
            <w:r>
              <w:rPr>
                <w:noProof/>
                <w:webHidden/>
              </w:rPr>
              <w:fldChar w:fldCharType="separate"/>
            </w:r>
            <w:r>
              <w:rPr>
                <w:noProof/>
                <w:webHidden/>
              </w:rPr>
              <w:t>22</w:t>
            </w:r>
            <w:r>
              <w:rPr>
                <w:noProof/>
                <w:webHidden/>
              </w:rPr>
              <w:fldChar w:fldCharType="end"/>
            </w:r>
          </w:hyperlink>
        </w:p>
        <w:p w14:paraId="433D96A5" w14:textId="15DB176F"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3" w:history="1">
            <w:r w:rsidRPr="00C00424">
              <w:rPr>
                <w:rStyle w:val="Hipervnculo"/>
                <w:noProof/>
              </w:rPr>
              <w:t>12. Medidas de reparación integral</w:t>
            </w:r>
            <w:r>
              <w:rPr>
                <w:noProof/>
                <w:webHidden/>
              </w:rPr>
              <w:tab/>
            </w:r>
            <w:r>
              <w:rPr>
                <w:noProof/>
                <w:webHidden/>
              </w:rPr>
              <w:fldChar w:fldCharType="begin"/>
            </w:r>
            <w:r>
              <w:rPr>
                <w:noProof/>
                <w:webHidden/>
              </w:rPr>
              <w:instrText xml:space="preserve"> PAGEREF _Toc236312413 \h </w:instrText>
            </w:r>
            <w:r>
              <w:rPr>
                <w:noProof/>
                <w:webHidden/>
              </w:rPr>
            </w:r>
            <w:r>
              <w:rPr>
                <w:noProof/>
                <w:webHidden/>
              </w:rPr>
              <w:fldChar w:fldCharType="separate"/>
            </w:r>
            <w:r>
              <w:rPr>
                <w:noProof/>
                <w:webHidden/>
              </w:rPr>
              <w:t>26</w:t>
            </w:r>
            <w:r>
              <w:rPr>
                <w:noProof/>
                <w:webHidden/>
              </w:rPr>
              <w:fldChar w:fldCharType="end"/>
            </w:r>
          </w:hyperlink>
        </w:p>
        <w:p w14:paraId="2CC8FF6D" w14:textId="60A28374"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4" w:history="1">
            <w:r w:rsidRPr="00C00424">
              <w:rPr>
                <w:rStyle w:val="Hipervnculo"/>
                <w:noProof/>
              </w:rPr>
              <w:t>13. Tipificación de faltas y sanciones</w:t>
            </w:r>
            <w:r>
              <w:rPr>
                <w:noProof/>
                <w:webHidden/>
              </w:rPr>
              <w:tab/>
            </w:r>
            <w:r>
              <w:rPr>
                <w:noProof/>
                <w:webHidden/>
              </w:rPr>
              <w:fldChar w:fldCharType="begin"/>
            </w:r>
            <w:r>
              <w:rPr>
                <w:noProof/>
                <w:webHidden/>
              </w:rPr>
              <w:instrText xml:space="preserve"> PAGEREF _Toc236312414 \h </w:instrText>
            </w:r>
            <w:r>
              <w:rPr>
                <w:noProof/>
                <w:webHidden/>
              </w:rPr>
            </w:r>
            <w:r>
              <w:rPr>
                <w:noProof/>
                <w:webHidden/>
              </w:rPr>
              <w:fldChar w:fldCharType="separate"/>
            </w:r>
            <w:r>
              <w:rPr>
                <w:noProof/>
                <w:webHidden/>
              </w:rPr>
              <w:t>27</w:t>
            </w:r>
            <w:r>
              <w:rPr>
                <w:noProof/>
                <w:webHidden/>
              </w:rPr>
              <w:fldChar w:fldCharType="end"/>
            </w:r>
          </w:hyperlink>
        </w:p>
        <w:p w14:paraId="35FBB704" w14:textId="0D674902"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5" w:history="1">
            <w:r w:rsidRPr="00C00424">
              <w:rPr>
                <w:rStyle w:val="Hipervnculo"/>
                <w:noProof/>
              </w:rPr>
              <w:t>14. Evaluación y seguimiento</w:t>
            </w:r>
            <w:r>
              <w:rPr>
                <w:noProof/>
                <w:webHidden/>
              </w:rPr>
              <w:tab/>
            </w:r>
            <w:r>
              <w:rPr>
                <w:noProof/>
                <w:webHidden/>
              </w:rPr>
              <w:fldChar w:fldCharType="begin"/>
            </w:r>
            <w:r>
              <w:rPr>
                <w:noProof/>
                <w:webHidden/>
              </w:rPr>
              <w:instrText xml:space="preserve"> PAGEREF _Toc236312415 \h </w:instrText>
            </w:r>
            <w:r>
              <w:rPr>
                <w:noProof/>
                <w:webHidden/>
              </w:rPr>
            </w:r>
            <w:r>
              <w:rPr>
                <w:noProof/>
                <w:webHidden/>
              </w:rPr>
              <w:fldChar w:fldCharType="separate"/>
            </w:r>
            <w:r>
              <w:rPr>
                <w:noProof/>
                <w:webHidden/>
              </w:rPr>
              <w:t>31</w:t>
            </w:r>
            <w:r>
              <w:rPr>
                <w:noProof/>
                <w:webHidden/>
              </w:rPr>
              <w:fldChar w:fldCharType="end"/>
            </w:r>
          </w:hyperlink>
        </w:p>
        <w:p w14:paraId="14A8D3B2" w14:textId="1C2F5D87"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6" w:history="1">
            <w:r w:rsidRPr="00C00424">
              <w:rPr>
                <w:rStyle w:val="Hipervnculo"/>
                <w:noProof/>
              </w:rPr>
              <w:t>15. Coordinación con la prevención de riesgos laborales</w:t>
            </w:r>
            <w:r>
              <w:rPr>
                <w:noProof/>
                <w:webHidden/>
              </w:rPr>
              <w:tab/>
            </w:r>
            <w:r>
              <w:rPr>
                <w:noProof/>
                <w:webHidden/>
              </w:rPr>
              <w:fldChar w:fldCharType="begin"/>
            </w:r>
            <w:r>
              <w:rPr>
                <w:noProof/>
                <w:webHidden/>
              </w:rPr>
              <w:instrText xml:space="preserve"> PAGEREF _Toc236312416 \h </w:instrText>
            </w:r>
            <w:r>
              <w:rPr>
                <w:noProof/>
                <w:webHidden/>
              </w:rPr>
            </w:r>
            <w:r>
              <w:rPr>
                <w:noProof/>
                <w:webHidden/>
              </w:rPr>
              <w:fldChar w:fldCharType="separate"/>
            </w:r>
            <w:r>
              <w:rPr>
                <w:noProof/>
                <w:webHidden/>
              </w:rPr>
              <w:t>32</w:t>
            </w:r>
            <w:r>
              <w:rPr>
                <w:noProof/>
                <w:webHidden/>
              </w:rPr>
              <w:fldChar w:fldCharType="end"/>
            </w:r>
          </w:hyperlink>
        </w:p>
        <w:p w14:paraId="2BCE12D5" w14:textId="591B4EC2"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7" w:history="1">
            <w:r w:rsidRPr="00C00424">
              <w:rPr>
                <w:rStyle w:val="Hipervnculo"/>
                <w:rFonts w:ascii="Calibri" w:hAnsi="Calibri" w:cs="Calibri"/>
                <w:noProof/>
              </w:rPr>
              <w:t>Bibliografía y normativa de referencia</w:t>
            </w:r>
            <w:r>
              <w:rPr>
                <w:noProof/>
                <w:webHidden/>
              </w:rPr>
              <w:tab/>
            </w:r>
            <w:r>
              <w:rPr>
                <w:noProof/>
                <w:webHidden/>
              </w:rPr>
              <w:fldChar w:fldCharType="begin"/>
            </w:r>
            <w:r>
              <w:rPr>
                <w:noProof/>
                <w:webHidden/>
              </w:rPr>
              <w:instrText xml:space="preserve"> PAGEREF _Toc236312417 \h </w:instrText>
            </w:r>
            <w:r>
              <w:rPr>
                <w:noProof/>
                <w:webHidden/>
              </w:rPr>
            </w:r>
            <w:r>
              <w:rPr>
                <w:noProof/>
                <w:webHidden/>
              </w:rPr>
              <w:fldChar w:fldCharType="separate"/>
            </w:r>
            <w:r>
              <w:rPr>
                <w:noProof/>
                <w:webHidden/>
              </w:rPr>
              <w:t>33</w:t>
            </w:r>
            <w:r>
              <w:rPr>
                <w:noProof/>
                <w:webHidden/>
              </w:rPr>
              <w:fldChar w:fldCharType="end"/>
            </w:r>
          </w:hyperlink>
        </w:p>
        <w:p w14:paraId="1BB52D94" w14:textId="04D1DE8C" w:rsidR="001E7234" w:rsidRDefault="001E7234">
          <w:pPr>
            <w:pStyle w:val="TDC1"/>
            <w:tabs>
              <w:tab w:val="right" w:leader="dot" w:pos="7926"/>
            </w:tabs>
            <w:rPr>
              <w:rFonts w:eastAsiaTheme="minorEastAsia" w:cstheme="minorBidi"/>
              <w:b w:val="0"/>
              <w:bCs w:val="0"/>
              <w:i w:val="0"/>
              <w:iCs w:val="0"/>
              <w:noProof/>
              <w:color w:val="auto"/>
              <w:kern w:val="2"/>
              <w14:ligatures w14:val="standardContextual"/>
            </w:rPr>
          </w:pPr>
          <w:hyperlink w:anchor="_Toc236312418" w:history="1">
            <w:r w:rsidRPr="00C00424">
              <w:rPr>
                <w:rStyle w:val="Hipervnculo"/>
                <w:rFonts w:ascii="Calibri" w:hAnsi="Calibri" w:cs="Calibri"/>
                <w:noProof/>
              </w:rPr>
              <w:t>Anexos</w:t>
            </w:r>
            <w:r>
              <w:rPr>
                <w:noProof/>
                <w:webHidden/>
              </w:rPr>
              <w:tab/>
            </w:r>
            <w:r>
              <w:rPr>
                <w:noProof/>
                <w:webHidden/>
              </w:rPr>
              <w:fldChar w:fldCharType="begin"/>
            </w:r>
            <w:r>
              <w:rPr>
                <w:noProof/>
                <w:webHidden/>
              </w:rPr>
              <w:instrText xml:space="preserve"> PAGEREF _Toc236312418 \h </w:instrText>
            </w:r>
            <w:r>
              <w:rPr>
                <w:noProof/>
                <w:webHidden/>
              </w:rPr>
            </w:r>
            <w:r>
              <w:rPr>
                <w:noProof/>
                <w:webHidden/>
              </w:rPr>
              <w:fldChar w:fldCharType="separate"/>
            </w:r>
            <w:r>
              <w:rPr>
                <w:noProof/>
                <w:webHidden/>
              </w:rPr>
              <w:t>34</w:t>
            </w:r>
            <w:r>
              <w:rPr>
                <w:noProof/>
                <w:webHidden/>
              </w:rPr>
              <w:fldChar w:fldCharType="end"/>
            </w:r>
          </w:hyperlink>
        </w:p>
        <w:p w14:paraId="10A24316" w14:textId="5335E923" w:rsidR="001E7234" w:rsidRDefault="001E7234">
          <w:pPr>
            <w:pStyle w:val="TDC2"/>
            <w:tabs>
              <w:tab w:val="right" w:leader="dot" w:pos="7926"/>
            </w:tabs>
            <w:rPr>
              <w:rFonts w:eastAsiaTheme="minorEastAsia" w:cstheme="minorBidi"/>
              <w:b w:val="0"/>
              <w:bCs w:val="0"/>
              <w:noProof/>
              <w:color w:val="auto"/>
              <w:kern w:val="2"/>
              <w:sz w:val="24"/>
              <w:szCs w:val="24"/>
              <w14:ligatures w14:val="standardContextual"/>
            </w:rPr>
          </w:pPr>
          <w:hyperlink w:anchor="_Toc236312419" w:history="1">
            <w:r w:rsidRPr="00C00424">
              <w:rPr>
                <w:rStyle w:val="Hipervnculo"/>
                <w:rFonts w:ascii="Calibri" w:hAnsi="Calibri" w:cs="Calibri"/>
                <w:noProof/>
              </w:rPr>
              <w:t>Anexo I. Modelo de comunicación o denuncia</w:t>
            </w:r>
            <w:r>
              <w:rPr>
                <w:noProof/>
                <w:webHidden/>
              </w:rPr>
              <w:tab/>
            </w:r>
            <w:r>
              <w:rPr>
                <w:noProof/>
                <w:webHidden/>
              </w:rPr>
              <w:fldChar w:fldCharType="begin"/>
            </w:r>
            <w:r>
              <w:rPr>
                <w:noProof/>
                <w:webHidden/>
              </w:rPr>
              <w:instrText xml:space="preserve"> PAGEREF _Toc236312419 \h </w:instrText>
            </w:r>
            <w:r>
              <w:rPr>
                <w:noProof/>
                <w:webHidden/>
              </w:rPr>
            </w:r>
            <w:r>
              <w:rPr>
                <w:noProof/>
                <w:webHidden/>
              </w:rPr>
              <w:fldChar w:fldCharType="separate"/>
            </w:r>
            <w:r>
              <w:rPr>
                <w:noProof/>
                <w:webHidden/>
              </w:rPr>
              <w:t>34</w:t>
            </w:r>
            <w:r>
              <w:rPr>
                <w:noProof/>
                <w:webHidden/>
              </w:rPr>
              <w:fldChar w:fldCharType="end"/>
            </w:r>
          </w:hyperlink>
        </w:p>
        <w:p w14:paraId="3BF45EEF" w14:textId="18F16106" w:rsidR="001E7234" w:rsidRDefault="001E7234">
          <w:pPr>
            <w:pStyle w:val="TDC2"/>
            <w:tabs>
              <w:tab w:val="right" w:leader="dot" w:pos="7926"/>
            </w:tabs>
            <w:rPr>
              <w:rFonts w:eastAsiaTheme="minorEastAsia" w:cstheme="minorBidi"/>
              <w:b w:val="0"/>
              <w:bCs w:val="0"/>
              <w:noProof/>
              <w:color w:val="auto"/>
              <w:kern w:val="2"/>
              <w:sz w:val="24"/>
              <w:szCs w:val="24"/>
              <w14:ligatures w14:val="standardContextual"/>
            </w:rPr>
          </w:pPr>
          <w:hyperlink w:anchor="_Toc236312420" w:history="1">
            <w:r w:rsidRPr="00C00424">
              <w:rPr>
                <w:rStyle w:val="Hipervnculo"/>
                <w:rFonts w:ascii="Calibri" w:hAnsi="Calibri" w:cs="Calibri"/>
                <w:noProof/>
              </w:rPr>
              <w:t>Anexo II. Modelo de consentimiento informado</w:t>
            </w:r>
            <w:r>
              <w:rPr>
                <w:noProof/>
                <w:webHidden/>
              </w:rPr>
              <w:tab/>
            </w:r>
            <w:r>
              <w:rPr>
                <w:noProof/>
                <w:webHidden/>
              </w:rPr>
              <w:fldChar w:fldCharType="begin"/>
            </w:r>
            <w:r>
              <w:rPr>
                <w:noProof/>
                <w:webHidden/>
              </w:rPr>
              <w:instrText xml:space="preserve"> PAGEREF _Toc236312420 \h </w:instrText>
            </w:r>
            <w:r>
              <w:rPr>
                <w:noProof/>
                <w:webHidden/>
              </w:rPr>
            </w:r>
            <w:r>
              <w:rPr>
                <w:noProof/>
                <w:webHidden/>
              </w:rPr>
              <w:fldChar w:fldCharType="separate"/>
            </w:r>
            <w:r>
              <w:rPr>
                <w:noProof/>
                <w:webHidden/>
              </w:rPr>
              <w:t>35</w:t>
            </w:r>
            <w:r>
              <w:rPr>
                <w:noProof/>
                <w:webHidden/>
              </w:rPr>
              <w:fldChar w:fldCharType="end"/>
            </w:r>
          </w:hyperlink>
        </w:p>
        <w:p w14:paraId="57414124" w14:textId="28EADCA7" w:rsidR="001E7234" w:rsidRDefault="001E7234">
          <w:r>
            <w:rPr>
              <w:b/>
              <w:bCs/>
            </w:rPr>
            <w:fldChar w:fldCharType="end"/>
          </w:r>
        </w:p>
      </w:sdtContent>
    </w:sdt>
    <w:p w14:paraId="03287008" w14:textId="77777777" w:rsidR="001E7234" w:rsidRPr="001E7234" w:rsidRDefault="001E7234" w:rsidP="001E7234"/>
    <w:p w14:paraId="2D9134F0" w14:textId="77777777" w:rsidR="00A24941" w:rsidRPr="001E7234" w:rsidRDefault="00A24941" w:rsidP="001E7234">
      <w:pPr>
        <w:pStyle w:val="Ttulo1"/>
      </w:pPr>
      <w:bookmarkStart w:id="0" w:name="_Toc236312402"/>
      <w:r w:rsidRPr="001E7234">
        <w:lastRenderedPageBreak/>
        <w:t xml:space="preserve">1. </w:t>
      </w:r>
      <w:r w:rsidRPr="001E7234">
        <w:tab/>
        <w:t>Introducción</w:t>
      </w:r>
      <w:bookmarkEnd w:id="0"/>
    </w:p>
    <w:p w14:paraId="775BE312" w14:textId="77777777" w:rsidR="00F23F18" w:rsidRPr="00EE4B61" w:rsidRDefault="000E5A4E" w:rsidP="001E7234">
      <w:pPr>
        <w:pStyle w:val="Ttulo4"/>
      </w:pPr>
      <w:r w:rsidRPr="00EE4B61">
        <w:t>1.1. Antecedentes</w:t>
      </w:r>
    </w:p>
    <w:p w14:paraId="1B232BC4"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Centro de Cálculo de Álava, S.A. (en adelante, CCASA) aprobó en enero de 2022 su primer Protocolo contra el acoso sexual y por razón de sexo en el trabajo, elaborado tomando como referencia el modelo de Emakunde – Instituto Vasco de la Mujer y con el asesoramiento técnico del servicio de prevención ajeno. Aquel protocolo, negociado y firmado por la representación de la dirección, del comité de empresa y de la comisión de igualdad, supuso un avance significativo: incorporó una asesoría confidencial de composición tripartita, un catálogo amplio de garantías procesales, una doble vía de actuación (informal y formal), un régimen sancionador detallado y un compromiso de evaluación y seguimiento.</w:t>
      </w:r>
    </w:p>
    <w:p w14:paraId="2F52CC5B"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Transcurridos más de tres años desde su aprobación, se han producido cambios normativos sustanciales que hacen necesaria su revisión. La entrada en vigor de la Ley Orgánica 10/2022, de 6 de septiembre, de garantía integral de la libertad sexual, amplió el marco de protección a las conductas contrarias a la libertad sexual y la integridad moral, incluidas las cometidas en el ámbito digital. En octubre de 2022, el servicio de prevención emitió un anexo a la evaluación de riesgos que recogía estas nuevas obligaciones, si bien no llegaron a integrarse en el protocolo. Asimismo, la aprobación del Decreto Legislativo 1/2023, de 16 de marzo, texto refundido de la Ley para la Igualdad de Mujeres y Hombres y contra la Violencia Machista contra las Mujeres, ha actualizado y reforzado el marco autonómico vasco en esta materia.</w:t>
      </w:r>
    </w:p>
    <w:p w14:paraId="167683D8"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El presente protocolo sustituye y deja sin efecto al de 2022. Conserva sus fortalezas, actualiza su marco normativo, amplía su alcance conceptual y espacial, y refuerza su articulación con el sistema de prevención de riesgos laborales, incorporando las mejores prácticas identificadas en una revisión de los principales protocolos, guías y estudios de referencia en el ámbito vasco, estatal e internacional.</w:t>
      </w:r>
    </w:p>
    <w:p w14:paraId="631349C6" w14:textId="77777777" w:rsidR="00EE4B61" w:rsidRDefault="00EE4B61">
      <w:pPr>
        <w:rPr>
          <w:rFonts w:ascii="Calibri" w:hAnsi="Calibri" w:cs="Calibri"/>
          <w:color w:val="auto"/>
          <w:sz w:val="24"/>
          <w:szCs w:val="24"/>
        </w:rPr>
      </w:pPr>
    </w:p>
    <w:p w14:paraId="4CADDC53" w14:textId="77777777" w:rsidR="00EE4B61" w:rsidRPr="00EE4B61" w:rsidRDefault="00EE4B61">
      <w:pPr>
        <w:rPr>
          <w:rFonts w:ascii="Calibri" w:hAnsi="Calibri" w:cs="Calibri"/>
          <w:color w:val="auto"/>
          <w:sz w:val="24"/>
          <w:szCs w:val="24"/>
        </w:rPr>
      </w:pPr>
    </w:p>
    <w:p w14:paraId="5BACC591" w14:textId="77777777" w:rsidR="00F23F18" w:rsidRPr="00EE4B61" w:rsidRDefault="000E5A4E" w:rsidP="001E7234">
      <w:pPr>
        <w:pStyle w:val="Ttulo4"/>
      </w:pPr>
      <w:r w:rsidRPr="00EE4B61">
        <w:t>1.2. Objeto</w:t>
      </w:r>
    </w:p>
    <w:p w14:paraId="0E242C30"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lastRenderedPageBreak/>
        <w:t>La Ley Orgánica 3/2007, de 22 de marzo, para la igualdad efectiva de mujeres y hombres, establece que CCASA ha de promover condiciones de trabajo que eviten el acoso sexual y el acoso por razón de sexo, y arbitrar procedimientos específicos para su prevención y para dar cauce a las denuncias o reclamaciones que puedan formular quienes hayan sido objeto del mismo.</w:t>
      </w:r>
    </w:p>
    <w:p w14:paraId="1CBFDF1E"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Ley Orgánica 10/2022, de 6 de septiembre, amplía esta obligación a la prevención y actuación frente a las conductas contrarias a la libertad sexual y la integridad moral, incluidas las cometidas en el ámbito digital, y exige promover la sensibilización y ofrecer formación para la protección integral frente a las violencias sexuales a todo el personal.</w:t>
      </w:r>
    </w:p>
    <w:p w14:paraId="07DF45C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Decreto Legislativo 1/2023, de 16 de marzo, texto refundido de la Ley para la Igualdad de Mujeres y Hombres y contra la Violencia Machista contra las Mujeres, califica el acoso sexual y el acoso por razón de sexo como conductas constitutivas de falta disciplinaria muy grave y obliga a las administraciones públicas vascas a desarrollar políticas y protocolos para su prevención y erradicación, así como a garantizar a las víctimas una asistencia jurídica y psicológica urgente, gratuita, especializada, descentralizada y accesible.</w:t>
      </w:r>
    </w:p>
    <w:p w14:paraId="1B84F93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Además, tanto el acoso sexual como el acoso por razón de sexo y las conductas contrarias a la libertad sexual constituyen riesgos laborales de carácter psicosocial que pueden afectar a la seguridad y la salud de quienes los padecen. En este sentido, CCASA está obligada a adoptar cuantas medidas sean necesarias para proteger la seguridad y la salud en el trabajo, de conformidad con el artículo 14 de la Ley 31/1995, de 8 de noviembre, de Prevención de Riesgos Laborales.</w:t>
      </w:r>
    </w:p>
    <w:p w14:paraId="5759EB4E"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Este protocolo da respuesta a dicho contexto normativo y a la necesidad de CCASA de contar con un instrumento actualizado que permita prevenir estas conductas y disponer de un procedimiento de actuación para los casos en que se produzcan.</w:t>
      </w:r>
    </w:p>
    <w:p w14:paraId="5294B6F0" w14:textId="77777777" w:rsidR="00A24941" w:rsidRPr="00EE4B61" w:rsidRDefault="00A24941">
      <w:pPr>
        <w:rPr>
          <w:rFonts w:ascii="Calibri" w:hAnsi="Calibri" w:cs="Calibri"/>
          <w:color w:val="auto"/>
          <w:sz w:val="24"/>
          <w:szCs w:val="24"/>
        </w:rPr>
      </w:pPr>
    </w:p>
    <w:p w14:paraId="2FA4E2E2" w14:textId="77777777" w:rsidR="00F23F18" w:rsidRDefault="000E5A4E" w:rsidP="001E7234">
      <w:pPr>
        <w:pStyle w:val="Ttulo4"/>
      </w:pPr>
      <w:r w:rsidRPr="00A24941">
        <w:t>1.3. Objetivos</w:t>
      </w:r>
    </w:p>
    <w:p w14:paraId="25135B2D" w14:textId="77777777" w:rsidR="00A24941" w:rsidRPr="00A24941" w:rsidRDefault="00A24941" w:rsidP="00A24941">
      <w:pPr>
        <w:pStyle w:val="Prrafodelista"/>
        <w:rPr>
          <w:b/>
          <w:bCs/>
          <w:color w:val="007BB8"/>
        </w:rPr>
      </w:pPr>
    </w:p>
    <w:p w14:paraId="63A0BFE2"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Alcanzar la máxima eficacia en materia de igualdad de mujeres y hombres y de seguridad y salud laboral, abordando el acoso sexual, el acoso por razón de sexo y las conductas contrarias a la libertad sexual y la integridad moral tanto desde su dimensión de discriminación como desde su dimensión de riesgo laboral psicosocial.</w:t>
      </w:r>
    </w:p>
    <w:p w14:paraId="28EE1B64"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lastRenderedPageBreak/>
        <w:t>Prevenir, evitar y detener estas conductas mediante medidas de sensibilización, formación, información y gestión preventiva, integradas en el sistema de prevención de riesgos laborales de CCASA.</w:t>
      </w:r>
    </w:p>
    <w:p w14:paraId="519DA072"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Disponer de un procedimiento de actuación que dé cauce a las denuncias y reclamaciones con todas las garantías, y que proteja y repare a las víctimas.</w:t>
      </w:r>
    </w:p>
    <w:p w14:paraId="27211C71"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Cumplir lo dispuesto en el ordenamiento jurídico vigente, en particular la LO 3/2007, la LO 10/2022, el Decreto Legislativo 1/2023, el Convenio 190 de la OIT, la Directiva (UE) 2024/1385, la Ley 31/1995 de Prevención de Riesgos Laborales y el Real Decreto 901/2020 por el que se regulan los planes de igualdad.</w:t>
      </w:r>
    </w:p>
    <w:p w14:paraId="3C4CEB86"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Recordar que el acoso sexual, el acoso por razón de sexo y las conductas contrarias a la libertad sexual constituyen incumplimientos contractuales que pueden dar lugar al despido disciplinario, conforme al artículo 54 del Estatuto de los Trabajadores.</w:t>
      </w:r>
    </w:p>
    <w:p w14:paraId="6DF450AA" w14:textId="77777777" w:rsidR="00F23F18"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Mejorar la calidad de vida de las personas en el ámbito laboral y garantizar un entorno de trabajo respetuoso con la dignidad, libre de violencia.</w:t>
      </w:r>
    </w:p>
    <w:p w14:paraId="45F93F25" w14:textId="77777777" w:rsidR="00A24941" w:rsidRPr="00EE4B61" w:rsidRDefault="00A24941" w:rsidP="00D34016">
      <w:pPr>
        <w:pStyle w:val="Prrafodelista"/>
        <w:ind w:left="720"/>
        <w:rPr>
          <w:rFonts w:ascii="Calibri" w:hAnsi="Calibri" w:cs="Calibri"/>
          <w:color w:val="auto"/>
          <w:sz w:val="24"/>
          <w:szCs w:val="24"/>
        </w:rPr>
      </w:pPr>
    </w:p>
    <w:p w14:paraId="1485A29F" w14:textId="47A274D2" w:rsidR="00A24941" w:rsidRPr="00BA0055" w:rsidRDefault="00A24941" w:rsidP="001E7234">
      <w:pPr>
        <w:pStyle w:val="Ttulo1"/>
      </w:pPr>
      <w:bookmarkStart w:id="1" w:name="_Toc236312403"/>
      <w:r>
        <w:lastRenderedPageBreak/>
        <w:t>2</w:t>
      </w:r>
      <w:r w:rsidRPr="00BA0055">
        <w:t xml:space="preserve">. </w:t>
      </w:r>
      <w:r w:rsidRPr="00BA0055">
        <w:tab/>
      </w:r>
      <w:r>
        <w:t>Ámbito de aplicación</w:t>
      </w:r>
      <w:bookmarkEnd w:id="1"/>
    </w:p>
    <w:p w14:paraId="23BCE404" w14:textId="77777777" w:rsidR="00A24941" w:rsidRDefault="00A24941" w:rsidP="00A24941">
      <w:pPr>
        <w:pStyle w:val="Prrafodelista"/>
        <w:rPr>
          <w:b/>
          <w:bCs/>
          <w:color w:val="007BB8"/>
        </w:rPr>
      </w:pPr>
    </w:p>
    <w:p w14:paraId="0EA8FAB6" w14:textId="05F85AB7" w:rsidR="00F23F18" w:rsidRPr="00A24941" w:rsidRDefault="000E5A4E" w:rsidP="001E7234">
      <w:pPr>
        <w:pStyle w:val="Ttulo4"/>
      </w:pPr>
      <w:r w:rsidRPr="00A24941">
        <w:t>2.1. Ámbito personal</w:t>
      </w:r>
    </w:p>
    <w:p w14:paraId="03A6CFB8"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Este protocolo es aplicable a todas las personas que presten servicios en CCASA, cualquiera que sea su posición jerárquica en la organización y la naturaleza de su relación contractual. Quedan por tanto incluidos:</w:t>
      </w:r>
    </w:p>
    <w:p w14:paraId="317B70C7"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personal propio de CCASA, con independencia de su modalidad de contrato.</w:t>
      </w:r>
    </w:p>
    <w:p w14:paraId="67A25F34"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personal directivo y las personas con funciones de mando o coordinación.</w:t>
      </w:r>
    </w:p>
    <w:p w14:paraId="5B2B30B8"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personal becario y el que se encuentre en prácticas o en periodo de formación.</w:t>
      </w:r>
    </w:p>
    <w:p w14:paraId="22F8F317"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personal afecto a contratas o subcontratas y el puesto a disposición por empresas de trabajo temporal.</w:t>
      </w:r>
    </w:p>
    <w:p w14:paraId="43927094"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Las personas trabajadoras autónomas que mantengan una relación profesional con CCASA.</w:t>
      </w:r>
    </w:p>
    <w:p w14:paraId="63F5B295"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Cualquier otra persona que, en el futuro, preste servicios o colabore con CCASA bajo cualquier modalidad.</w:t>
      </w:r>
    </w:p>
    <w:p w14:paraId="63D0EFA5"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Cuando una situación de acoso se produzca entre personal de CCASA y personal de una empresa externa (contratas, subcontratas o empresas de trabajo temporal), CCASA aplicará el presente protocolo en lo que respecta a su propio personal y se coordinará con la empresa externa para garantizar la protección de la persona afectada y la adopción de las medidas que correspondan. A tal efecto, CCASA informará a las empresas externas de la existencia de este protocolo e incluirá, en los contratos y pliegos que suscriba, la obligación de respetar sus principios y de colaborar en su aplicación.</w:t>
      </w:r>
    </w:p>
    <w:p w14:paraId="5B7CBC6C" w14:textId="77777777" w:rsidR="002846C8" w:rsidRPr="00EE4B61" w:rsidRDefault="002846C8">
      <w:pPr>
        <w:rPr>
          <w:rFonts w:ascii="Calibri" w:hAnsi="Calibri" w:cs="Calibri"/>
          <w:color w:val="auto"/>
          <w:sz w:val="24"/>
          <w:szCs w:val="24"/>
        </w:rPr>
      </w:pPr>
    </w:p>
    <w:p w14:paraId="61866DE6" w14:textId="77777777" w:rsidR="00F23F18" w:rsidRPr="002846C8" w:rsidRDefault="000E5A4E" w:rsidP="001E7234">
      <w:pPr>
        <w:pStyle w:val="Ttulo4"/>
      </w:pPr>
      <w:r w:rsidRPr="002846C8">
        <w:t>2.2. Ámbito espacial</w:t>
      </w:r>
    </w:p>
    <w:p w14:paraId="7D32EC0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A los efectos de este protocolo, y de conformidad con el Convenio 190 de la Organización Internacional del Trabajo, se considera que las conductas objeto del mismo pueden producirse durante el trabajo, en relación con el trabajo o como resultado del mismo. El ámbito de aplicación espacial comprende, por tanto:</w:t>
      </w:r>
    </w:p>
    <w:p w14:paraId="25963385"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centro de trabajo y cualquier dependencia de CCASA, incluidos los espacios comunes, de descanso y de comida.</w:t>
      </w:r>
    </w:p>
    <w:p w14:paraId="0E4340C6"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Los lugares donde se desarrolle la actividad laboral fuera del centro de trabajo habitual, incluido el teletrabajo y el trabajo a distancia.</w:t>
      </w:r>
    </w:p>
    <w:p w14:paraId="45189C09"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lastRenderedPageBreak/>
        <w:t>Los desplazamientos, viajes, eventos, jornadas, actividades formativas y actos sociales vinculados al trabajo.</w:t>
      </w:r>
    </w:p>
    <w:p w14:paraId="5C26D045"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Las comunicaciones que se produzcan por cualquier medio, incluidos los digitales y telemáticos (correo electrónico, mensajería, redes sociales, plataformas corporativas y cualquier otra herramienta tecnológica), aunque se produzcan fuera del horario o del lugar de trabajo, siempre que tengan relación con la actividad laboral o con las personas que la desempeñan.</w:t>
      </w:r>
    </w:p>
    <w:p w14:paraId="5810E073"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Los trayectos entre el domicilio y el centro de trabajo cuando guarden relación con la actividad laboral.</w:t>
      </w:r>
    </w:p>
    <w:p w14:paraId="1A7F7F82"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inclusión expresa del entorno digital resulta especialmente relevante en CCASA, dada su naturaleza de empresa tecnológica y la elevada implantación del teletrabajo y de las herramientas de comunicación telemática en su actividad cotidiana.</w:t>
      </w:r>
    </w:p>
    <w:p w14:paraId="63B4D867" w14:textId="1D5AA332" w:rsidR="002846C8" w:rsidRPr="00BA0055" w:rsidRDefault="002846C8" w:rsidP="001E7234">
      <w:pPr>
        <w:pStyle w:val="Ttulo1"/>
      </w:pPr>
      <w:bookmarkStart w:id="2" w:name="_Toc236312404"/>
      <w:r>
        <w:lastRenderedPageBreak/>
        <w:t>3</w:t>
      </w:r>
      <w:r w:rsidRPr="00BA0055">
        <w:t>.- Definiciones</w:t>
      </w:r>
      <w:bookmarkEnd w:id="2"/>
      <w:r w:rsidRPr="00BA0055">
        <w:t xml:space="preserve">  </w:t>
      </w:r>
    </w:p>
    <w:p w14:paraId="38F8B8D3" w14:textId="77777777" w:rsidR="002846C8" w:rsidRDefault="002846C8" w:rsidP="002846C8">
      <w:pPr>
        <w:pStyle w:val="Prrafodelista"/>
        <w:rPr>
          <w:b/>
          <w:bCs/>
          <w:color w:val="007BB8"/>
        </w:rPr>
      </w:pPr>
    </w:p>
    <w:p w14:paraId="70EE257E" w14:textId="40452DBE" w:rsidR="00F23F18" w:rsidRPr="002846C8" w:rsidRDefault="000E5A4E" w:rsidP="001E7234">
      <w:pPr>
        <w:pStyle w:val="Ttulo4"/>
      </w:pPr>
      <w:r w:rsidRPr="002846C8">
        <w:t>3.1. Marco conceptual</w:t>
      </w:r>
    </w:p>
    <w:p w14:paraId="7B215273"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acoso sexual, el acoso por razón de sexo y las conductas contrarias a la libertad sexual no son hechos aislados ni conflictos interpersonales de naturaleza privada. Son manifestaciones de la desigualdad estructural entre mujeres y hombres y expresiones de las relaciones de poder que esa desigualdad sostiene. Afectan de forma desproporcionada a las mujeres y constituyen, simultáneamente, una vulneración de derechos fundamentales —la dignidad, la igualdad, la integridad física y moral, la libertad sexual— y un riesgo laboral de carácter psicosocial que daña la salud de quienes los padecen y deteriora el conjunto del entorno de trabajo.</w:t>
      </w:r>
    </w:p>
    <w:p w14:paraId="4864F366"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Por ello, este protocolo aborda estas conductas desde una doble perspectiva complementaria: como conductas discriminatorias que deben ser prevenidas, detectadas y sancionadas, y como riesgos laborales que deben gestionarse en el marco del sistema de prevención de riesgos laborales de CCASA.</w:t>
      </w:r>
    </w:p>
    <w:p w14:paraId="0F857D74" w14:textId="77777777" w:rsidR="002846C8" w:rsidRDefault="002846C8" w:rsidP="002846C8">
      <w:pPr>
        <w:pStyle w:val="Prrafodelista"/>
        <w:rPr>
          <w:b/>
          <w:bCs/>
          <w:color w:val="007BB8"/>
        </w:rPr>
      </w:pPr>
    </w:p>
    <w:p w14:paraId="63DA6000" w14:textId="281A2EE3" w:rsidR="00F23F18" w:rsidRPr="002846C8" w:rsidRDefault="000E5A4E" w:rsidP="001E7234">
      <w:pPr>
        <w:pStyle w:val="Ttulo4"/>
      </w:pPr>
      <w:r w:rsidRPr="002846C8">
        <w:t>3.2. Acoso sexual</w:t>
      </w:r>
    </w:p>
    <w:p w14:paraId="4BA1D8EF"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Constituye acoso sexual cualquier comportamiento, verbal o físico, de naturaleza sexual que tenga el propósito o produzca el efecto de atentar contra la dignidad de una persona, en particular cuando se crea un entorno intimidatorio, degradante u ofensivo (artículo 7.1 de la LO 3/2007).</w:t>
      </w:r>
    </w:p>
    <w:p w14:paraId="06A9B509" w14:textId="7CFE64BD" w:rsidR="00F4496A" w:rsidRPr="00EE4B61" w:rsidRDefault="00F4496A">
      <w:pPr>
        <w:rPr>
          <w:rFonts w:ascii="Calibri" w:hAnsi="Calibri" w:cs="Calibri"/>
          <w:color w:val="auto"/>
          <w:sz w:val="24"/>
          <w:szCs w:val="24"/>
        </w:rPr>
      </w:pPr>
      <w:r w:rsidRPr="00F4496A">
        <w:rPr>
          <w:rFonts w:ascii="Calibri" w:hAnsi="Calibri" w:cs="Calibri"/>
          <w:color w:val="auto"/>
          <w:sz w:val="24"/>
          <w:szCs w:val="24"/>
        </w:rPr>
        <w:t>A modo de ejemplo, pueden constituir acoso sexual los siguientes comportamientos</w:t>
      </w:r>
      <w:r>
        <w:rPr>
          <w:rFonts w:ascii="Calibri" w:hAnsi="Calibri" w:cs="Calibri"/>
          <w:color w:val="auto"/>
          <w:sz w:val="24"/>
          <w:szCs w:val="24"/>
        </w:rPr>
        <w:t>:</w:t>
      </w:r>
    </w:p>
    <w:p w14:paraId="3C91DA4F" w14:textId="64F65768"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 xml:space="preserve">Chantaje sexual (o acoso de intercambio, quid pro quo): cuando el acceso al empleo, una condición de empleo o el mantenimiento del empleo se condiciona a la aceptación, por parte de la víctima, de un favor de contenido sexual, aunque la amenaza explícita o implícita </w:t>
      </w:r>
      <w:r w:rsidR="00D34016">
        <w:rPr>
          <w:rFonts w:ascii="Calibri" w:hAnsi="Calibri" w:cs="Calibri"/>
          <w:color w:val="auto"/>
          <w:sz w:val="24"/>
          <w:szCs w:val="24"/>
        </w:rPr>
        <w:t xml:space="preserve">de ese condicionamiento </w:t>
      </w:r>
      <w:r w:rsidRPr="00EE4B61">
        <w:rPr>
          <w:rFonts w:ascii="Calibri" w:hAnsi="Calibri" w:cs="Calibri"/>
          <w:color w:val="auto"/>
          <w:sz w:val="24"/>
          <w:szCs w:val="24"/>
        </w:rPr>
        <w:t>no llegue a cumplirse de forma efectiva. Lo ejerce quien tiene poder de decisión sobre la relación laboral de la víctima.</w:t>
      </w:r>
    </w:p>
    <w:p w14:paraId="4270D8F3"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Acoso sexual ambiental: cuando se crea un entorno de trabajo intimidatorio, hostil, degradante, humillante u ofensivo de contenido sexual, con independencia de que exista o no relación jerárquica entre las personas implicadas.</w:t>
      </w:r>
    </w:p>
    <w:p w14:paraId="6B75CA3E"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lastRenderedPageBreak/>
        <w:t>Contacto físico indeseado (tocamientos, roces, abrazos, palmaditas, pellizcos…).</w:t>
      </w:r>
    </w:p>
    <w:p w14:paraId="20DC9E1E"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Llamadas telefónicas, enviar cartas, mensajes o fotografías u otros materiales de carácter sexual ofensivo sobre cuestiones de índole sexual.</w:t>
      </w:r>
    </w:p>
    <w:p w14:paraId="4AAAA676"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Presionar o coaccionar para mantener relaciones sexuales.</w:t>
      </w:r>
    </w:p>
    <w:p w14:paraId="0FC0D43D"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Amenazas de represalias tras negarse a acceder a alguna de las insinuaciones o peticiones sexuales.</w:t>
      </w:r>
    </w:p>
    <w:p w14:paraId="739AD3B1"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Cualquier tipo de agresión sexual de las tipificadas en el Código Penal.</w:t>
      </w:r>
    </w:p>
    <w:p w14:paraId="15B81B99"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La adopción de represalias contra las personas que denuncien, atestigüen, ayuden o participen en investigaciones de acoso, al igual que sobre las personas que se opongan a cualquier conducta de este tipo, ya sea sobre sí mismas o frente a terceras personas.</w:t>
      </w:r>
    </w:p>
    <w:p w14:paraId="53077E71"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Realizar gestos, sonidos o movimientos obscenos.</w:t>
      </w:r>
    </w:p>
    <w:p w14:paraId="618AA84A"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Hacer preguntas sobre la vida sexual.</w:t>
      </w:r>
    </w:p>
    <w:p w14:paraId="1F6706A9"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Invitar o pedir reiteradamente citas cuando se ha expresado una negativa.</w:t>
      </w:r>
    </w:p>
    <w:p w14:paraId="4E774AD3"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 xml:space="preserve">Acercamientos excesivos reiterados. </w:t>
      </w:r>
    </w:p>
    <w:p w14:paraId="517E5ACA"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Dificultar el movimiento de una persona buscando contacto físico.</w:t>
      </w:r>
    </w:p>
    <w:p w14:paraId="776DE4ED"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Hacer insinuaciones sexuales.</w:t>
      </w:r>
    </w:p>
    <w:p w14:paraId="4DF4475E"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Hacer comentarios o valoraciones continuos sobre el aspecto físico o la apariencia de la persona.</w:t>
      </w:r>
    </w:p>
    <w:p w14:paraId="2F62B0F3"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Pedir abiertamente relaciones sexuales sin presión.</w:t>
      </w:r>
    </w:p>
    <w:p w14:paraId="782B1EE9"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Difundir rumores con connotación sexual o sobre la vida sexual de una persona.</w:t>
      </w:r>
    </w:p>
    <w:p w14:paraId="294DB92C"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Observación clandestina o encubierta de personas en lugares reservados, tales como baños o vestuarios.</w:t>
      </w:r>
    </w:p>
    <w:p w14:paraId="25C58F73"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Uso de imágenes en el lugar de trabajo y/o en los equipos de trabajo o en las herramientas de trabajo, con contenido degradante desde el punto de vista sexual (sugestivos o pornográfico).</w:t>
      </w:r>
    </w:p>
    <w:p w14:paraId="271CE6AD"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Contar chistes o decir piropos de contenido sexual de forma reiterada.</w:t>
      </w:r>
    </w:p>
    <w:p w14:paraId="1ACA41A8"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Hablar reiteradamente sobre las propias habilidades o capacidades sexuales.</w:t>
      </w:r>
    </w:p>
    <w:p w14:paraId="5C459675" w14:textId="77777777" w:rsidR="00BF3E06" w:rsidRP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Mirar con fijación o lascivamente el cuerpo de alguna persona de forma reiterada.</w:t>
      </w:r>
    </w:p>
    <w:p w14:paraId="74A9EAD4" w14:textId="77777777" w:rsidR="00BF3E06" w:rsidRDefault="00BF3E06" w:rsidP="00BF3E06">
      <w:pPr>
        <w:pStyle w:val="Prrafodelista"/>
        <w:numPr>
          <w:ilvl w:val="0"/>
          <w:numId w:val="18"/>
        </w:numPr>
        <w:contextualSpacing/>
        <w:rPr>
          <w:rFonts w:ascii="Calibri" w:hAnsi="Calibri" w:cs="Calibri"/>
          <w:sz w:val="24"/>
          <w:szCs w:val="24"/>
        </w:rPr>
      </w:pPr>
      <w:r w:rsidRPr="00BF3E06">
        <w:rPr>
          <w:rFonts w:ascii="Calibri" w:hAnsi="Calibri" w:cs="Calibri"/>
          <w:sz w:val="24"/>
          <w:szCs w:val="24"/>
        </w:rPr>
        <w:t>Preguntas, descripciones o comentarios sobre</w:t>
      </w:r>
      <w:r w:rsidRPr="00451AAB">
        <w:rPr>
          <w:rFonts w:ascii="Arial" w:hAnsi="Arial" w:cs="Arial"/>
          <w:sz w:val="24"/>
          <w:szCs w:val="24"/>
        </w:rPr>
        <w:t xml:space="preserve"> </w:t>
      </w:r>
      <w:r w:rsidRPr="00BF3E06">
        <w:rPr>
          <w:rFonts w:ascii="Calibri" w:hAnsi="Calibri" w:cs="Calibri"/>
          <w:sz w:val="24"/>
          <w:szCs w:val="24"/>
        </w:rPr>
        <w:t>fantasías, preferencias y habilidades/ capacidades sexuales.</w:t>
      </w:r>
    </w:p>
    <w:p w14:paraId="4131A334" w14:textId="77777777" w:rsidR="00BF3E06" w:rsidRDefault="00BF3E06" w:rsidP="00BF3E06">
      <w:pPr>
        <w:pStyle w:val="Prrafodelista"/>
        <w:ind w:left="720"/>
        <w:contextualSpacing/>
        <w:rPr>
          <w:rFonts w:ascii="Calibri" w:hAnsi="Calibri" w:cs="Calibri"/>
          <w:sz w:val="24"/>
          <w:szCs w:val="24"/>
        </w:rPr>
      </w:pPr>
    </w:p>
    <w:p w14:paraId="3B3914AF" w14:textId="77777777" w:rsidR="00D34016" w:rsidRDefault="00D34016" w:rsidP="00BF3E06">
      <w:pPr>
        <w:pStyle w:val="Prrafodelista"/>
        <w:ind w:left="720"/>
        <w:contextualSpacing/>
        <w:rPr>
          <w:rFonts w:ascii="Calibri" w:hAnsi="Calibri" w:cs="Calibri"/>
          <w:sz w:val="24"/>
          <w:szCs w:val="24"/>
        </w:rPr>
      </w:pPr>
    </w:p>
    <w:p w14:paraId="51BD887C" w14:textId="77777777" w:rsidR="00D34016" w:rsidRDefault="00D34016" w:rsidP="00BF3E06">
      <w:pPr>
        <w:pStyle w:val="Prrafodelista"/>
        <w:ind w:left="720"/>
        <w:contextualSpacing/>
        <w:rPr>
          <w:rFonts w:ascii="Calibri" w:hAnsi="Calibri" w:cs="Calibri"/>
          <w:sz w:val="24"/>
          <w:szCs w:val="24"/>
        </w:rPr>
      </w:pPr>
    </w:p>
    <w:p w14:paraId="33F1AAF5" w14:textId="77777777" w:rsidR="00D34016" w:rsidRDefault="00D34016" w:rsidP="00BF3E06">
      <w:pPr>
        <w:pStyle w:val="Prrafodelista"/>
        <w:ind w:left="720"/>
        <w:contextualSpacing/>
        <w:rPr>
          <w:rFonts w:ascii="Calibri" w:hAnsi="Calibri" w:cs="Calibri"/>
          <w:sz w:val="24"/>
          <w:szCs w:val="24"/>
        </w:rPr>
      </w:pPr>
    </w:p>
    <w:p w14:paraId="5D25E44D" w14:textId="77777777" w:rsidR="00D34016" w:rsidRDefault="00D34016" w:rsidP="00BF3E06">
      <w:pPr>
        <w:pStyle w:val="Prrafodelista"/>
        <w:ind w:left="720"/>
        <w:contextualSpacing/>
        <w:rPr>
          <w:rFonts w:ascii="Calibri" w:hAnsi="Calibri" w:cs="Calibri"/>
          <w:sz w:val="24"/>
          <w:szCs w:val="24"/>
        </w:rPr>
      </w:pPr>
    </w:p>
    <w:p w14:paraId="49D977B7" w14:textId="77777777" w:rsidR="00D34016" w:rsidRPr="00BF3E06" w:rsidRDefault="00D34016" w:rsidP="00BF3E06">
      <w:pPr>
        <w:pStyle w:val="Prrafodelista"/>
        <w:ind w:left="720"/>
        <w:contextualSpacing/>
        <w:rPr>
          <w:rFonts w:ascii="Calibri" w:hAnsi="Calibri" w:cs="Calibri"/>
          <w:sz w:val="24"/>
          <w:szCs w:val="24"/>
        </w:rPr>
      </w:pPr>
    </w:p>
    <w:p w14:paraId="6B775B38" w14:textId="77777777" w:rsidR="00F23F18" w:rsidRPr="00BF3E06" w:rsidRDefault="000E5A4E" w:rsidP="001E7234">
      <w:pPr>
        <w:pStyle w:val="Ttulo4"/>
      </w:pPr>
      <w:r w:rsidRPr="00BF3E06">
        <w:lastRenderedPageBreak/>
        <w:t>3.3. Acoso por razón de sexo</w:t>
      </w:r>
    </w:p>
    <w:p w14:paraId="5CF35E6A" w14:textId="284EEBFE"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Constituye acoso por razón de sexo cualquier comportamiento realizado en función del sexo de una persona, con el propósito o el efecto de atentar contra su dignidad y de crear un entorno intimidatorio, degradante u ofensivo (artículo 7.2 de la LO 3/2007).</w:t>
      </w:r>
    </w:p>
    <w:p w14:paraId="1B811B32" w14:textId="77777777" w:rsidR="00BF3E06" w:rsidRDefault="000E5A4E">
      <w:pPr>
        <w:rPr>
          <w:rFonts w:ascii="Calibri" w:hAnsi="Calibri" w:cs="Calibri"/>
          <w:color w:val="auto"/>
          <w:sz w:val="24"/>
          <w:szCs w:val="24"/>
        </w:rPr>
      </w:pPr>
      <w:r w:rsidRPr="00EE4B61">
        <w:rPr>
          <w:rFonts w:ascii="Calibri" w:hAnsi="Calibri" w:cs="Calibri"/>
          <w:color w:val="auto"/>
          <w:sz w:val="24"/>
          <w:szCs w:val="24"/>
        </w:rPr>
        <w:t xml:space="preserve">A modo de ejemplo, pueden constituir acoso por razón de sexo, siempre que se produzcan por razón del sexo de la persona: </w:t>
      </w:r>
    </w:p>
    <w:p w14:paraId="43CF187F"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Uso de conductas discriminatorias por el hecho de ser mujer u hombre.</w:t>
      </w:r>
    </w:p>
    <w:p w14:paraId="7AEB8E95"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La discriminación por embarazo o maternidad, constituyéndose discriminación directa por razón de sexo todo trato desfavorable a las mujeres relacionado con el embarazo o la maternidad.</w:t>
      </w:r>
    </w:p>
    <w:p w14:paraId="39C9F127"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Las descalificaciones públicas y/o privadas y reiteradas sobre la persona y su trabajo, sus capacidades, sus competencias técnicas, sus destrezas… por razón de su sexo.</w:t>
      </w:r>
    </w:p>
    <w:p w14:paraId="78D6AE67" w14:textId="2867C992"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 xml:space="preserve">La utilización de expresiones sexistas, denigrantes, que impliquen la minusvaloración de esas capacidades, competencias, destrezas… </w:t>
      </w:r>
    </w:p>
    <w:p w14:paraId="5EED8D7E" w14:textId="51E0F010"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 xml:space="preserve">Ignorar </w:t>
      </w:r>
      <w:r>
        <w:rPr>
          <w:rFonts w:ascii="Calibri" w:hAnsi="Calibri" w:cs="Calibri"/>
          <w:color w:val="auto"/>
          <w:sz w:val="24"/>
          <w:szCs w:val="24"/>
        </w:rPr>
        <w:t xml:space="preserve">sistemáticamente, las </w:t>
      </w:r>
      <w:r w:rsidRPr="00BF3E06">
        <w:rPr>
          <w:rFonts w:ascii="Calibri" w:hAnsi="Calibri" w:cs="Calibri"/>
          <w:color w:val="auto"/>
          <w:sz w:val="24"/>
          <w:szCs w:val="24"/>
        </w:rPr>
        <w:t>aportaciones, comentarios o acciones según el sexo de la persona que los realiza (excluir, no tomar en serio).</w:t>
      </w:r>
    </w:p>
    <w:p w14:paraId="5A5A0026"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Negarse a acatar órdenes o seguir instrucciones procedentes de superiores jerárquicos que son mujeres.</w:t>
      </w:r>
    </w:p>
    <w:p w14:paraId="49C4A8CA"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Asignar a una persona un puesto de trabajo o funciones de responsabilidad inferior a su capacidad, a causa de su sexo.</w:t>
      </w:r>
    </w:p>
    <w:p w14:paraId="188C384F"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Sabotear su trabajo o impedir deliberadamente el acceso a los medios adecuados para realizarlo (información, documentación, equipamiento…) por razón de su sexo.</w:t>
      </w:r>
    </w:p>
    <w:p w14:paraId="5658E9E4"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Tratar a las personas como si fueran menores de edad, como si fuesen personas dependientes, como si fueran personas intelectualmente inferiores… (con la forma de hablar, de tratarla…), por razón de su sexo.</w:t>
      </w:r>
    </w:p>
    <w:p w14:paraId="2C11BCB3"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Impartir órdenes vejatorias que tenga su causa en el sexo de la persona.</w:t>
      </w:r>
    </w:p>
    <w:p w14:paraId="3F80F5F2"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Ridiculizar a las personas que asumen tareas que tradicionalmente ha asumido el otro sexo.</w:t>
      </w:r>
    </w:p>
    <w:p w14:paraId="5168135D" w14:textId="77777777" w:rsidR="00BF3E06" w:rsidRP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Denegar permisos a los cuales tiene derecho una persona, de forma arbitraria y por razón de su sexo.</w:t>
      </w:r>
    </w:p>
    <w:p w14:paraId="6378CB73" w14:textId="0855DAA9" w:rsidR="00BF3E06" w:rsidRDefault="00BF3E06" w:rsidP="00BF3E06">
      <w:pPr>
        <w:numPr>
          <w:ilvl w:val="0"/>
          <w:numId w:val="19"/>
        </w:numPr>
        <w:spacing w:before="0" w:line="240" w:lineRule="auto"/>
        <w:rPr>
          <w:rFonts w:ascii="Calibri" w:hAnsi="Calibri" w:cs="Calibri"/>
          <w:color w:val="auto"/>
          <w:sz w:val="24"/>
          <w:szCs w:val="24"/>
        </w:rPr>
      </w:pPr>
      <w:r w:rsidRPr="00BF3E06">
        <w:rPr>
          <w:rFonts w:ascii="Calibri" w:hAnsi="Calibri" w:cs="Calibri"/>
          <w:color w:val="auto"/>
          <w:sz w:val="24"/>
          <w:szCs w:val="24"/>
        </w:rPr>
        <w:t>Utilizar humor sexista.</w:t>
      </w:r>
    </w:p>
    <w:p w14:paraId="608A0040" w14:textId="77777777" w:rsidR="00BF3E06" w:rsidRPr="00BF3E06" w:rsidRDefault="00BF3E06" w:rsidP="00BF3E06">
      <w:pPr>
        <w:spacing w:before="0" w:line="240" w:lineRule="auto"/>
        <w:ind w:left="720"/>
        <w:rPr>
          <w:rFonts w:ascii="Calibri" w:hAnsi="Calibri" w:cs="Calibri"/>
          <w:color w:val="auto"/>
          <w:sz w:val="24"/>
          <w:szCs w:val="24"/>
        </w:rPr>
      </w:pPr>
    </w:p>
    <w:p w14:paraId="052EDC81" w14:textId="77777777" w:rsidR="00F23F18" w:rsidRPr="00BF3E06" w:rsidRDefault="000E5A4E" w:rsidP="001E7234">
      <w:pPr>
        <w:pStyle w:val="Ttulo4"/>
      </w:pPr>
      <w:r w:rsidRPr="00BF3E06">
        <w:t>3.4. Conductas contrarias a la libertad sexual y la integridad moral</w:t>
      </w:r>
    </w:p>
    <w:p w14:paraId="71CDEE0B" w14:textId="2938713E"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 xml:space="preserve">De conformidad con la Ley Orgánica 10/2022, de 6 de septiembre, de garantía integral de la libertad sexual, se incluyen en el ámbito de este protocolo las demás </w:t>
      </w:r>
      <w:r w:rsidRPr="00EE4B61">
        <w:rPr>
          <w:rFonts w:ascii="Calibri" w:hAnsi="Calibri" w:cs="Calibri"/>
          <w:color w:val="auto"/>
          <w:sz w:val="24"/>
          <w:szCs w:val="24"/>
        </w:rPr>
        <w:lastRenderedPageBreak/>
        <w:t>conductas que atenten contra la libertad sexual y la integridad moral en el trabajo, entendidas como cualquier acto de naturaleza sexual no consentido o que condicione el libre desarrollo de la vida sexual de una persona, en cualquier ámbito, incluido el digital. Esta categoría amplía la protección más allá del acoso sexual y del acoso por razón de sexo, abarcando el conjunto de las violencias sexuales que puedan producirse en el entorno laboral.</w:t>
      </w:r>
    </w:p>
    <w:p w14:paraId="49334124" w14:textId="77777777" w:rsidR="00FB6401" w:rsidRDefault="000E5A4E">
      <w:pPr>
        <w:rPr>
          <w:rFonts w:ascii="Calibri" w:hAnsi="Calibri" w:cs="Calibri"/>
          <w:color w:val="auto"/>
          <w:sz w:val="24"/>
          <w:szCs w:val="24"/>
        </w:rPr>
      </w:pPr>
      <w:r w:rsidRPr="00EE4B61">
        <w:rPr>
          <w:rFonts w:ascii="Calibri" w:hAnsi="Calibri" w:cs="Calibri"/>
          <w:color w:val="auto"/>
          <w:sz w:val="24"/>
          <w:szCs w:val="24"/>
        </w:rPr>
        <w:t xml:space="preserve">A modo de ejemplo, pueden constituir conductas contrarias a la libertad sexual y la integridad moral: </w:t>
      </w:r>
    </w:p>
    <w:p w14:paraId="39CDCCEF" w14:textId="77777777" w:rsidR="00FB6401" w:rsidRDefault="00FB6401" w:rsidP="00FB6401">
      <w:pPr>
        <w:pStyle w:val="Prrafodelista"/>
        <w:numPr>
          <w:ilvl w:val="0"/>
          <w:numId w:val="28"/>
        </w:numPr>
        <w:rPr>
          <w:rFonts w:ascii="Calibri" w:hAnsi="Calibri" w:cs="Calibri"/>
          <w:color w:val="auto"/>
          <w:sz w:val="24"/>
          <w:szCs w:val="24"/>
        </w:rPr>
      </w:pPr>
      <w:r>
        <w:rPr>
          <w:rFonts w:ascii="Calibri" w:hAnsi="Calibri" w:cs="Calibri"/>
          <w:color w:val="auto"/>
          <w:sz w:val="24"/>
          <w:szCs w:val="24"/>
        </w:rPr>
        <w:t>l</w:t>
      </w:r>
      <w:r w:rsidR="000E5A4E" w:rsidRPr="00FB6401">
        <w:rPr>
          <w:rFonts w:ascii="Calibri" w:hAnsi="Calibri" w:cs="Calibri"/>
          <w:color w:val="auto"/>
          <w:sz w:val="24"/>
          <w:szCs w:val="24"/>
        </w:rPr>
        <w:t xml:space="preserve">as agresiones sexuales entendidas como cualquier acto que atente contra la libertad sexual de otra persona sin su consentimiento; </w:t>
      </w:r>
    </w:p>
    <w:p w14:paraId="3C88EAB0" w14:textId="77777777" w:rsidR="00FB6401" w:rsidRDefault="000E5A4E" w:rsidP="00FB6401">
      <w:pPr>
        <w:pStyle w:val="Prrafodelista"/>
        <w:numPr>
          <w:ilvl w:val="0"/>
          <w:numId w:val="28"/>
        </w:numPr>
        <w:rPr>
          <w:rFonts w:ascii="Calibri" w:hAnsi="Calibri" w:cs="Calibri"/>
          <w:color w:val="auto"/>
          <w:sz w:val="24"/>
          <w:szCs w:val="24"/>
        </w:rPr>
      </w:pPr>
      <w:r w:rsidRPr="00FB6401">
        <w:rPr>
          <w:rFonts w:ascii="Calibri" w:hAnsi="Calibri" w:cs="Calibri"/>
          <w:color w:val="auto"/>
          <w:sz w:val="24"/>
          <w:szCs w:val="24"/>
        </w:rPr>
        <w:t xml:space="preserve">los tocamientos o contactos de naturaleza sexual no consentidos; </w:t>
      </w:r>
    </w:p>
    <w:p w14:paraId="7BA6A408" w14:textId="77777777" w:rsidR="00FB6401" w:rsidRDefault="000E5A4E" w:rsidP="00FB6401">
      <w:pPr>
        <w:pStyle w:val="Prrafodelista"/>
        <w:numPr>
          <w:ilvl w:val="0"/>
          <w:numId w:val="28"/>
        </w:numPr>
        <w:rPr>
          <w:rFonts w:ascii="Calibri" w:hAnsi="Calibri" w:cs="Calibri"/>
          <w:color w:val="auto"/>
          <w:sz w:val="24"/>
          <w:szCs w:val="24"/>
        </w:rPr>
      </w:pPr>
      <w:r w:rsidRPr="00FB6401">
        <w:rPr>
          <w:rFonts w:ascii="Calibri" w:hAnsi="Calibri" w:cs="Calibri"/>
          <w:color w:val="auto"/>
          <w:sz w:val="24"/>
          <w:szCs w:val="24"/>
        </w:rPr>
        <w:t xml:space="preserve">la coacción o el aprovechamiento de una situación de superioridad o vulnerabilidad para obtener un acto de naturaleza sexual; </w:t>
      </w:r>
    </w:p>
    <w:p w14:paraId="04B3438B" w14:textId="77777777" w:rsidR="00FB6401" w:rsidRDefault="000E5A4E" w:rsidP="00FB6401">
      <w:pPr>
        <w:pStyle w:val="Prrafodelista"/>
        <w:numPr>
          <w:ilvl w:val="0"/>
          <w:numId w:val="28"/>
        </w:numPr>
        <w:rPr>
          <w:rFonts w:ascii="Calibri" w:hAnsi="Calibri" w:cs="Calibri"/>
          <w:color w:val="auto"/>
          <w:sz w:val="24"/>
          <w:szCs w:val="24"/>
        </w:rPr>
      </w:pPr>
      <w:r w:rsidRPr="00FB6401">
        <w:rPr>
          <w:rFonts w:ascii="Calibri" w:hAnsi="Calibri" w:cs="Calibri"/>
          <w:color w:val="auto"/>
          <w:sz w:val="24"/>
          <w:szCs w:val="24"/>
        </w:rPr>
        <w:t xml:space="preserve">la exhibición de órganos sexuales o de actos de contenido sexual ante una persona sin su consentimiento; </w:t>
      </w:r>
    </w:p>
    <w:p w14:paraId="04320A25" w14:textId="42EFCDB4" w:rsidR="00F23F18" w:rsidRPr="00FB6401" w:rsidRDefault="000E5A4E" w:rsidP="00FB6401">
      <w:pPr>
        <w:pStyle w:val="Prrafodelista"/>
        <w:numPr>
          <w:ilvl w:val="0"/>
          <w:numId w:val="28"/>
        </w:numPr>
        <w:rPr>
          <w:rFonts w:ascii="Calibri" w:hAnsi="Calibri" w:cs="Calibri"/>
          <w:color w:val="auto"/>
          <w:sz w:val="24"/>
          <w:szCs w:val="24"/>
        </w:rPr>
      </w:pPr>
      <w:r w:rsidRPr="00FB6401">
        <w:rPr>
          <w:rFonts w:ascii="Calibri" w:hAnsi="Calibri" w:cs="Calibri"/>
          <w:color w:val="auto"/>
          <w:sz w:val="24"/>
          <w:szCs w:val="24"/>
        </w:rPr>
        <w:t>y, en general, cualquier acto de naturaleza sexual realizado sin el consentimiento libre de la persona afectada.</w:t>
      </w:r>
    </w:p>
    <w:p w14:paraId="0EBBE185" w14:textId="77777777" w:rsidR="00F23F18" w:rsidRPr="00BF3E06" w:rsidRDefault="000E5A4E" w:rsidP="001E7234">
      <w:pPr>
        <w:pStyle w:val="Ttulo4"/>
      </w:pPr>
      <w:r w:rsidRPr="00BF3E06">
        <w:t>3.5. Acoso digital</w:t>
      </w:r>
    </w:p>
    <w:p w14:paraId="58C76802" w14:textId="6353188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Cualquiera de las conductas descritas en los apartados anteriores puede producirse también a través de medios tecnológicos o digitales, en cuyo caso se considera acoso digital. Dada la naturaleza tecnológica de CCASA y la implantación del teletrabajo, esta modalidad recibe atención específica en el presente protocolo.</w:t>
      </w:r>
    </w:p>
    <w:p w14:paraId="101ABF03" w14:textId="77777777" w:rsidR="00D34016" w:rsidRDefault="000E5A4E">
      <w:pPr>
        <w:rPr>
          <w:rFonts w:ascii="Calibri" w:hAnsi="Calibri" w:cs="Calibri"/>
          <w:color w:val="auto"/>
          <w:sz w:val="24"/>
          <w:szCs w:val="24"/>
        </w:rPr>
      </w:pPr>
      <w:r w:rsidRPr="00EE4B61">
        <w:rPr>
          <w:rFonts w:ascii="Calibri" w:hAnsi="Calibri" w:cs="Calibri"/>
          <w:color w:val="auto"/>
          <w:sz w:val="24"/>
          <w:szCs w:val="24"/>
        </w:rPr>
        <w:t xml:space="preserve">A modo de ejemplo, pueden constituir acoso digital: </w:t>
      </w:r>
    </w:p>
    <w:p w14:paraId="17F7B16F" w14:textId="77777777" w:rsidR="00D34016" w:rsidRDefault="00D34016" w:rsidP="00D34016">
      <w:pPr>
        <w:pStyle w:val="Prrafodelista"/>
        <w:numPr>
          <w:ilvl w:val="0"/>
          <w:numId w:val="27"/>
        </w:numPr>
        <w:rPr>
          <w:rFonts w:ascii="Calibri" w:hAnsi="Calibri" w:cs="Calibri"/>
          <w:color w:val="auto"/>
          <w:sz w:val="24"/>
          <w:szCs w:val="24"/>
        </w:rPr>
      </w:pPr>
      <w:r w:rsidRPr="00D34016">
        <w:rPr>
          <w:rFonts w:ascii="Calibri" w:hAnsi="Calibri" w:cs="Calibri"/>
          <w:color w:val="auto"/>
          <w:sz w:val="24"/>
          <w:szCs w:val="24"/>
        </w:rPr>
        <w:t xml:space="preserve">La grabación de imágenes degradantes que afecten a la intimidad de las personas trabajadoras, en particular cuando estas afecten a la vida y libertad sexual de las personas. </w:t>
      </w:r>
    </w:p>
    <w:p w14:paraId="065E75FF" w14:textId="77777777" w:rsidR="00D34016" w:rsidRDefault="00D34016" w:rsidP="00D34016">
      <w:pPr>
        <w:pStyle w:val="Prrafodelista"/>
        <w:numPr>
          <w:ilvl w:val="0"/>
          <w:numId w:val="27"/>
        </w:numPr>
        <w:rPr>
          <w:rFonts w:ascii="Calibri" w:hAnsi="Calibri" w:cs="Calibri"/>
          <w:color w:val="auto"/>
          <w:sz w:val="24"/>
          <w:szCs w:val="24"/>
        </w:rPr>
      </w:pPr>
      <w:r w:rsidRPr="00D34016">
        <w:rPr>
          <w:rFonts w:ascii="Calibri" w:hAnsi="Calibri" w:cs="Calibri"/>
          <w:color w:val="auto"/>
          <w:sz w:val="24"/>
          <w:szCs w:val="24"/>
        </w:rPr>
        <w:t xml:space="preserve">La difusión de imágenes o videos de contenido sexual entre las personas trabajadoras, ya se trate de envió por quien las haya recibido de forma legítima el llamado “porno vengativo”- o de la mera difusión en redes sociales o de comunicación (Telegram, WhatsApp) de imágenes o videos de terceras personas. </w:t>
      </w:r>
    </w:p>
    <w:p w14:paraId="4910FE67" w14:textId="77777777" w:rsidR="00D34016" w:rsidRDefault="00D34016" w:rsidP="00D34016">
      <w:pPr>
        <w:pStyle w:val="Prrafodelista"/>
        <w:numPr>
          <w:ilvl w:val="0"/>
          <w:numId w:val="27"/>
        </w:numPr>
        <w:rPr>
          <w:rFonts w:ascii="Calibri" w:hAnsi="Calibri" w:cs="Calibri"/>
          <w:color w:val="auto"/>
          <w:sz w:val="24"/>
          <w:szCs w:val="24"/>
        </w:rPr>
      </w:pPr>
      <w:r w:rsidRPr="00D34016">
        <w:rPr>
          <w:rFonts w:ascii="Calibri" w:hAnsi="Calibri" w:cs="Calibri"/>
          <w:color w:val="auto"/>
          <w:sz w:val="24"/>
          <w:szCs w:val="24"/>
        </w:rPr>
        <w:t xml:space="preserve">La publicación o difusión de mensajes o contenido audiovisual (imágenes, memes, etc...) que tenga por objeto menoscabar la dignidad de una persona trabajadora y crear un entorno humillante u hostil, especialmente –pero no solo- cuando estos supongan insinuaciones relativas a la vida sexual de la persona trabajadora. </w:t>
      </w:r>
    </w:p>
    <w:p w14:paraId="09CD1676" w14:textId="77777777" w:rsidR="00D34016" w:rsidRDefault="00D34016" w:rsidP="00D34016">
      <w:pPr>
        <w:pStyle w:val="Prrafodelista"/>
        <w:numPr>
          <w:ilvl w:val="0"/>
          <w:numId w:val="27"/>
        </w:numPr>
        <w:rPr>
          <w:rFonts w:ascii="Calibri" w:hAnsi="Calibri" w:cs="Calibri"/>
          <w:color w:val="auto"/>
          <w:sz w:val="24"/>
          <w:szCs w:val="24"/>
        </w:rPr>
      </w:pPr>
      <w:r w:rsidRPr="00D34016">
        <w:rPr>
          <w:rFonts w:ascii="Calibri" w:hAnsi="Calibri" w:cs="Calibri"/>
          <w:color w:val="auto"/>
          <w:sz w:val="24"/>
          <w:szCs w:val="24"/>
        </w:rPr>
        <w:lastRenderedPageBreak/>
        <w:t xml:space="preserve">La publicación o difusión de comentarios despectivos, chistes ofensivos o demérito de la valía profesional de una persona trabajadora en redes de mensajería instantánea o redes sociales que tengan un carácter sexual (constitutivos de acoso sexual), ya estén relacionados con el sexo de la persona trabajadora (acoso por razón de sexo). </w:t>
      </w:r>
    </w:p>
    <w:p w14:paraId="3F4BC4CC" w14:textId="77777777" w:rsidR="00D34016" w:rsidRDefault="00D34016" w:rsidP="00D34016">
      <w:pPr>
        <w:pStyle w:val="Prrafodelista"/>
        <w:numPr>
          <w:ilvl w:val="0"/>
          <w:numId w:val="27"/>
        </w:numPr>
        <w:rPr>
          <w:rFonts w:ascii="Calibri" w:hAnsi="Calibri" w:cs="Calibri"/>
          <w:color w:val="auto"/>
          <w:sz w:val="24"/>
          <w:szCs w:val="24"/>
        </w:rPr>
      </w:pPr>
      <w:r w:rsidRPr="00D34016">
        <w:rPr>
          <w:rFonts w:ascii="Calibri" w:hAnsi="Calibri" w:cs="Calibri"/>
          <w:color w:val="auto"/>
          <w:sz w:val="24"/>
          <w:szCs w:val="24"/>
        </w:rPr>
        <w:t xml:space="preserve">El envío de mensajes o insinuaciones ofensivas de carácter sexual realizadas por redes de mensajería instantánea o redes sociales. </w:t>
      </w:r>
    </w:p>
    <w:p w14:paraId="28FF68A6" w14:textId="1CE8E00A" w:rsidR="00813DCF" w:rsidRDefault="00D34016" w:rsidP="00D34016">
      <w:pPr>
        <w:pStyle w:val="Prrafodelista"/>
        <w:numPr>
          <w:ilvl w:val="0"/>
          <w:numId w:val="27"/>
        </w:numPr>
        <w:rPr>
          <w:rFonts w:ascii="Calibri" w:hAnsi="Calibri" w:cs="Calibri"/>
          <w:color w:val="auto"/>
          <w:sz w:val="24"/>
          <w:szCs w:val="24"/>
        </w:rPr>
      </w:pPr>
      <w:r w:rsidRPr="00D34016">
        <w:rPr>
          <w:rFonts w:ascii="Calibri" w:hAnsi="Calibri" w:cs="Calibri"/>
          <w:color w:val="auto"/>
          <w:sz w:val="24"/>
          <w:szCs w:val="24"/>
        </w:rPr>
        <w:t>f) La difusión de insultos o de rumores falsos empleando</w:t>
      </w:r>
      <w:r w:rsidRPr="00D34016">
        <w:t xml:space="preserve"> </w:t>
      </w:r>
      <w:r w:rsidRPr="00D34016">
        <w:rPr>
          <w:rFonts w:ascii="Calibri" w:hAnsi="Calibri" w:cs="Calibri"/>
          <w:color w:val="auto"/>
          <w:sz w:val="24"/>
          <w:szCs w:val="24"/>
        </w:rPr>
        <w:t>redes de mensajería redes de mensajería instantánea o redes sociales.</w:t>
      </w:r>
    </w:p>
    <w:p w14:paraId="1833A1D5" w14:textId="77777777" w:rsidR="00D34016" w:rsidRDefault="00D34016" w:rsidP="00D34016">
      <w:pPr>
        <w:rPr>
          <w:rFonts w:ascii="Calibri" w:hAnsi="Calibri" w:cs="Calibri"/>
          <w:color w:val="auto"/>
          <w:sz w:val="24"/>
          <w:szCs w:val="24"/>
        </w:rPr>
      </w:pPr>
    </w:p>
    <w:p w14:paraId="4FA48A14" w14:textId="60B2E7E7" w:rsidR="00D34016" w:rsidRPr="00D34016" w:rsidRDefault="00D34016" w:rsidP="00D34016">
      <w:pPr>
        <w:rPr>
          <w:rFonts w:ascii="Calibri" w:hAnsi="Calibri" w:cs="Calibri"/>
          <w:color w:val="auto"/>
          <w:sz w:val="24"/>
          <w:szCs w:val="24"/>
        </w:rPr>
      </w:pPr>
      <w:r w:rsidRPr="00D34016">
        <w:rPr>
          <w:rFonts w:ascii="Calibri" w:hAnsi="Calibri" w:cs="Calibri"/>
          <w:color w:val="auto"/>
          <w:sz w:val="24"/>
          <w:szCs w:val="24"/>
        </w:rPr>
        <w:t>La prohibición de estas conductas se entenderá sin perjuicio de lo establecido en la Ley Orgánica 10/1995, de 23 de noviembre, del Código Penal y, en particular, en lo dispuesto en el título VIII. Delitos contra la libertad sexual, donde se tipifican los delitos de agresión sexual y el delito de acoso sexual, siendo la competencia para su apreciación, así como para el establecimiento de las penas correspondientes, de los órganos judiciales que resulten competentes de acuerdo con lo previsto por la Ley de Enjuiciamiento Criminal. En otras palabras, en los casos en los que los indicios de la conducta denunciada sean constitutivos de delito, la empresa debe dar traslado al Ministerio fiscal y a los órganos competentes para que siga el procedimiento correspondiente</w:t>
      </w:r>
    </w:p>
    <w:p w14:paraId="67A3B9CF" w14:textId="77777777" w:rsidR="00F23F18" w:rsidRPr="00813DCF" w:rsidRDefault="000E5A4E" w:rsidP="001E7234">
      <w:pPr>
        <w:pStyle w:val="Ttulo1"/>
      </w:pPr>
      <w:bookmarkStart w:id="3" w:name="_Toc236312405"/>
      <w:r w:rsidRPr="00813DCF">
        <w:lastRenderedPageBreak/>
        <w:t>4. Garantías del procedimiento</w:t>
      </w:r>
      <w:bookmarkEnd w:id="3"/>
    </w:p>
    <w:p w14:paraId="0F1C3682"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procedimiento se desarrolla con arreglo a las siguientes garantías, que deberán observarse en todas sus fases:</w:t>
      </w:r>
    </w:p>
    <w:p w14:paraId="4863D9D1" w14:textId="77777777" w:rsidR="00F23F18" w:rsidRPr="00813DCF" w:rsidRDefault="000E5A4E" w:rsidP="00813DCF">
      <w:pPr>
        <w:pStyle w:val="Prrafodelista"/>
        <w:numPr>
          <w:ilvl w:val="0"/>
          <w:numId w:val="21"/>
        </w:numPr>
        <w:rPr>
          <w:rFonts w:ascii="Calibri" w:hAnsi="Calibri" w:cs="Calibri"/>
          <w:color w:val="auto"/>
          <w:sz w:val="24"/>
          <w:szCs w:val="24"/>
        </w:rPr>
      </w:pPr>
      <w:r w:rsidRPr="00813DCF">
        <w:rPr>
          <w:rFonts w:ascii="Calibri" w:hAnsi="Calibri" w:cs="Calibri"/>
          <w:color w:val="auto"/>
          <w:sz w:val="24"/>
          <w:szCs w:val="24"/>
        </w:rPr>
        <w:t>Celeridad y diligencia.  Los casos se tratarán con prontitud, sin dilaciones indebidas, garantizando un examen serio y riguroso.</w:t>
      </w:r>
    </w:p>
    <w:p w14:paraId="39A7F06E" w14:textId="77777777" w:rsidR="00F23F18" w:rsidRPr="00813DCF" w:rsidRDefault="000E5A4E" w:rsidP="00813DCF">
      <w:pPr>
        <w:pStyle w:val="Prrafodelista"/>
        <w:numPr>
          <w:ilvl w:val="0"/>
          <w:numId w:val="21"/>
        </w:numPr>
        <w:rPr>
          <w:rFonts w:ascii="Calibri" w:hAnsi="Calibri" w:cs="Calibri"/>
          <w:color w:val="auto"/>
          <w:sz w:val="24"/>
          <w:szCs w:val="24"/>
        </w:rPr>
      </w:pPr>
      <w:r w:rsidRPr="00813DCF">
        <w:rPr>
          <w:rFonts w:ascii="Calibri" w:hAnsi="Calibri" w:cs="Calibri"/>
          <w:color w:val="auto"/>
          <w:sz w:val="24"/>
          <w:szCs w:val="24"/>
        </w:rPr>
        <w:t>Confidencialidad y protección de datos.  Todos los trámites serán confidenciales y solo accesibles, según su papel, por las personas que intervengan directamente. En aplicación de la LO 3/2018 de protección de datos personales y garantía de los derechos digitales, se utilizarán códigos numéricos o alfanuméricos para identificar los expedientes, se custodiará la documentación, y se advertirá a quienes intervengan de su deber de secreto. Los datos relativos a la salud se incorporarán al expediente solo con autorización expresa de la persona afectada.</w:t>
      </w:r>
    </w:p>
    <w:p w14:paraId="06978DC5" w14:textId="027E8FD3" w:rsidR="00813DCF" w:rsidRPr="00813DCF" w:rsidRDefault="000E5A4E" w:rsidP="00813DCF">
      <w:pPr>
        <w:pStyle w:val="Prrafodelista"/>
        <w:numPr>
          <w:ilvl w:val="0"/>
          <w:numId w:val="21"/>
        </w:numPr>
        <w:rPr>
          <w:rFonts w:ascii="Calibri" w:hAnsi="Calibri" w:cs="Calibri"/>
          <w:color w:val="auto"/>
          <w:sz w:val="24"/>
          <w:szCs w:val="24"/>
        </w:rPr>
      </w:pPr>
      <w:r w:rsidRPr="00813DCF">
        <w:rPr>
          <w:rFonts w:ascii="Calibri" w:hAnsi="Calibri" w:cs="Calibri"/>
          <w:color w:val="auto"/>
          <w:sz w:val="24"/>
          <w:szCs w:val="24"/>
        </w:rPr>
        <w:t>Imparcialidad, seguridad jurídica y derecho de defensa</w:t>
      </w:r>
      <w:r w:rsidR="00813DCF" w:rsidRPr="00813DCF">
        <w:rPr>
          <w:rFonts w:ascii="Calibri" w:hAnsi="Calibri" w:cs="Calibri"/>
          <w:color w:val="auto"/>
          <w:sz w:val="24"/>
          <w:szCs w:val="24"/>
        </w:rPr>
        <w:t xml:space="preserve"> de todas las personas implicadas:</w:t>
      </w:r>
      <w:r w:rsidRPr="00813DCF">
        <w:rPr>
          <w:rFonts w:ascii="Calibri" w:hAnsi="Calibri" w:cs="Calibri"/>
          <w:color w:val="auto"/>
          <w:sz w:val="24"/>
          <w:szCs w:val="24"/>
        </w:rPr>
        <w:t xml:space="preserve">  El procedimiento garantizará la audiencia imparcial y un tratamiento justo a todas las personas implicadas</w:t>
      </w:r>
      <w:r w:rsidR="00813DCF" w:rsidRPr="00813DCF">
        <w:t xml:space="preserve"> </w:t>
      </w:r>
      <w:r w:rsidR="00813DCF" w:rsidRPr="00813DCF">
        <w:rPr>
          <w:rFonts w:ascii="Calibri" w:hAnsi="Calibri" w:cs="Calibri"/>
          <w:color w:val="auto"/>
          <w:sz w:val="24"/>
          <w:szCs w:val="24"/>
        </w:rPr>
        <w:t>Todas las personas que intervengan en el procedimiento tienen que actuar de buena fe en la investigación de la verdad y el esclarecimiento de los hechos denunciados. Todas las personas implicadas en el procedimiento tienen derecho a la información sobre el procedimiento de la empresa, los derechos y deberes, qué fase se está desarrollando y, según la característica de participación (afectadas, testigos, denunciadas), del resultado de las fases. Durante todas las actuaciones de este procedimiento las personas implicadas pueden estar acompañadas y asesoradas por una o diversas personas de su confianza del entorno de la empresa.</w:t>
      </w:r>
    </w:p>
    <w:p w14:paraId="2193AE9A" w14:textId="7F267C61" w:rsidR="00F23F18" w:rsidRPr="00813DCF" w:rsidRDefault="000E5A4E" w:rsidP="00813DCF">
      <w:pPr>
        <w:pStyle w:val="Prrafodelista"/>
        <w:numPr>
          <w:ilvl w:val="0"/>
          <w:numId w:val="21"/>
        </w:numPr>
        <w:rPr>
          <w:rFonts w:ascii="Calibri" w:hAnsi="Calibri" w:cs="Calibri"/>
          <w:color w:val="auto"/>
          <w:sz w:val="24"/>
          <w:szCs w:val="24"/>
        </w:rPr>
      </w:pPr>
      <w:r w:rsidRPr="00813DCF">
        <w:rPr>
          <w:rFonts w:ascii="Calibri" w:hAnsi="Calibri" w:cs="Calibri"/>
          <w:color w:val="auto"/>
          <w:sz w:val="24"/>
          <w:szCs w:val="24"/>
        </w:rPr>
        <w:t>Presunción de inocencia.  Se respetará la presunción de inocencia de la persona denunciada en tanto no se determine lo contrario.</w:t>
      </w:r>
    </w:p>
    <w:p w14:paraId="399E134D" w14:textId="77777777" w:rsidR="00F23F18" w:rsidRPr="00EE4B61" w:rsidRDefault="000E5A4E" w:rsidP="00813DCF">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Credibilidad y presunción de veracidad.  El procedimiento partirá de la credibilidad de la persona que presenta la queja o denuncia. Los hechos denunciados se considerarán verosímiles a efectos de iniciar la investigación, sin que ello prejuzgue su resultado.</w:t>
      </w:r>
    </w:p>
    <w:p w14:paraId="483BE22A" w14:textId="77777777" w:rsidR="00813DCF" w:rsidRPr="00813DCF" w:rsidRDefault="000E5A4E" w:rsidP="00813DCF">
      <w:pPr>
        <w:pStyle w:val="Prrafodelista"/>
        <w:numPr>
          <w:ilvl w:val="0"/>
          <w:numId w:val="21"/>
        </w:numPr>
        <w:rPr>
          <w:rFonts w:ascii="Calibri" w:hAnsi="Calibri" w:cs="Calibri"/>
          <w:color w:val="auto"/>
          <w:sz w:val="24"/>
          <w:szCs w:val="24"/>
        </w:rPr>
      </w:pPr>
      <w:r w:rsidRPr="00813DCF">
        <w:rPr>
          <w:rFonts w:ascii="Calibri" w:hAnsi="Calibri" w:cs="Calibri"/>
          <w:color w:val="auto"/>
          <w:sz w:val="24"/>
          <w:szCs w:val="24"/>
        </w:rPr>
        <w:t>Protección de la intimidad y la dignidad</w:t>
      </w:r>
      <w:r w:rsidR="00813DCF" w:rsidRPr="00813DCF">
        <w:rPr>
          <w:rFonts w:ascii="Calibri" w:hAnsi="Calibri" w:cs="Calibri"/>
          <w:color w:val="auto"/>
          <w:sz w:val="24"/>
          <w:szCs w:val="24"/>
        </w:rPr>
        <w:t xml:space="preserve"> de las personas: El procedimiento tiene que proteger la intimidad de la persona acosada, como de todas las personas implicadas en el procedimiento. Se tiene que actuar con la discreción necesaria para proteger la intimidad y la dignidad de las personas afectadas. Las actuaciones tienen que tener lugar con el máximo respeto a todas las personas implicadas (testigos, denunciadas, etc.).</w:t>
      </w:r>
    </w:p>
    <w:p w14:paraId="2EDE0ABF" w14:textId="73401A5F" w:rsidR="00F23F18" w:rsidRPr="00813DCF" w:rsidRDefault="000E5A4E" w:rsidP="00813DCF">
      <w:pPr>
        <w:pStyle w:val="Prrafodelista"/>
        <w:numPr>
          <w:ilvl w:val="0"/>
          <w:numId w:val="21"/>
        </w:numPr>
        <w:rPr>
          <w:rFonts w:ascii="Calibri" w:hAnsi="Calibri" w:cs="Calibri"/>
          <w:color w:val="auto"/>
          <w:sz w:val="24"/>
          <w:szCs w:val="24"/>
        </w:rPr>
      </w:pPr>
      <w:r w:rsidRPr="00813DCF">
        <w:rPr>
          <w:rFonts w:ascii="Calibri" w:hAnsi="Calibri" w:cs="Calibri"/>
          <w:color w:val="auto"/>
          <w:sz w:val="24"/>
          <w:szCs w:val="24"/>
        </w:rPr>
        <w:t xml:space="preserve">Protección frente a represalias (garantía de indemnidad).  No se admitirá ningún tipo de represalia contra la persona que presente una denuncia, ni contra quienes actúen como testigos, presten ayuda o se opongan a una conducta de acoso. Cualquier medida que suponga un trato desfavorable </w:t>
      </w:r>
      <w:r w:rsidRPr="00813DCF">
        <w:rPr>
          <w:rFonts w:ascii="Calibri" w:hAnsi="Calibri" w:cs="Calibri"/>
          <w:color w:val="auto"/>
          <w:sz w:val="24"/>
          <w:szCs w:val="24"/>
        </w:rPr>
        <w:lastRenderedPageBreak/>
        <w:t>hacia estas personas será considerada nula. Esta garantía se mantendrá aun cuando la denuncia no haya podido ser probada.</w:t>
      </w:r>
    </w:p>
    <w:p w14:paraId="174F09EC" w14:textId="77777777" w:rsidR="00F23F18" w:rsidRPr="00EE4B61" w:rsidRDefault="000E5A4E" w:rsidP="00813DCF">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Separación de la persona acosadora, no de la víctima.  Cuando sea necesario adoptar medidas cautelares de alejamiento, estas recaerán sobre la persona presuntamente acosadora y no sobre la víctima, salvo que sea la propia víctima quien solicite expresamente el cambio. En ningún caso estas medidas podrán suponer para la víctima un perjuicio o menoscabo en sus condiciones de trabajo.</w:t>
      </w:r>
    </w:p>
    <w:p w14:paraId="4E3C5E01" w14:textId="77777777" w:rsidR="00F23F18" w:rsidRPr="00EE4B61" w:rsidRDefault="000E5A4E" w:rsidP="00DE1DFC">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No revictimización.  Se evitará que la persona afectada tenga que exponer y describir de forma reiterada las conductas sufridas. Siempre que sea posible, se recabará la información con una única declaración.</w:t>
      </w:r>
    </w:p>
    <w:p w14:paraId="7CEF19D6" w14:textId="77777777" w:rsidR="00F23F18" w:rsidRPr="00EE4B61" w:rsidRDefault="000E5A4E" w:rsidP="00DE1DFC">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Reparación de la víctima y del entorno laboral.  Las personas afectadas tienen derecho a recibir apoyo de CCASA para la recuperación de su proyecto profesional y la protección integral de su salud, mediante el acompañamiento de la asesoría confidencial en su vuelta a la normalidad previa al suceso.</w:t>
      </w:r>
    </w:p>
    <w:p w14:paraId="7BBF1FE6" w14:textId="77777777" w:rsidR="00F23F18" w:rsidRPr="00EE4B61" w:rsidRDefault="000E5A4E" w:rsidP="00DE1DFC">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Colaboración.  Toda persona que tenga conocimiento de una conducta de acoso debe informar a los órganos competentes. Quienes sean citadas en el procedimiento tienen el deber de colaborar.</w:t>
      </w:r>
    </w:p>
    <w:p w14:paraId="6E37AFD1" w14:textId="77777777" w:rsidR="00F23F18" w:rsidRPr="00EE4B61" w:rsidRDefault="000E5A4E" w:rsidP="00DE1DFC">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Medidas frente a denuncias fraudulentas.  Se adoptarán medidas frente a las denuncias que se demuestren intencionadamente fraudulentas y dolosas, realizadas con el objetivo de causar un mal injustificado a la persona denunciada. Esta previsión no afecta en ningún caso a las denuncias que, habiéndose presentado de buena fe, no resulten probadas.</w:t>
      </w:r>
    </w:p>
    <w:p w14:paraId="6960C91A" w14:textId="547BF8CA" w:rsidR="00F23F18" w:rsidRPr="00EE4B61" w:rsidRDefault="000E5A4E" w:rsidP="00DE1DFC">
      <w:pPr>
        <w:pStyle w:val="Prrafodelista"/>
        <w:numPr>
          <w:ilvl w:val="0"/>
          <w:numId w:val="21"/>
        </w:numPr>
        <w:rPr>
          <w:rFonts w:ascii="Calibri" w:hAnsi="Calibri" w:cs="Calibri"/>
          <w:color w:val="auto"/>
          <w:sz w:val="24"/>
          <w:szCs w:val="24"/>
        </w:rPr>
      </w:pPr>
      <w:r w:rsidRPr="00EE4B61">
        <w:rPr>
          <w:rFonts w:ascii="Calibri" w:hAnsi="Calibri" w:cs="Calibri"/>
          <w:color w:val="auto"/>
          <w:sz w:val="24"/>
          <w:szCs w:val="24"/>
        </w:rPr>
        <w:t>Carácter voluntario de la vía informal.  La solución informal es voluntaria y podrá ser rechazada por cualquiera de las partes en cualquier momento</w:t>
      </w:r>
      <w:r w:rsidR="00DE1DFC">
        <w:rPr>
          <w:rFonts w:ascii="Calibri" w:hAnsi="Calibri" w:cs="Calibri"/>
          <w:color w:val="auto"/>
          <w:sz w:val="24"/>
          <w:szCs w:val="24"/>
        </w:rPr>
        <w:t xml:space="preserve"> del procedimiento</w:t>
      </w:r>
      <w:r w:rsidRPr="00EE4B61">
        <w:rPr>
          <w:rFonts w:ascii="Calibri" w:hAnsi="Calibri" w:cs="Calibri"/>
          <w:color w:val="auto"/>
          <w:sz w:val="24"/>
          <w:szCs w:val="24"/>
        </w:rPr>
        <w:t>.</w:t>
      </w:r>
    </w:p>
    <w:p w14:paraId="1F706776" w14:textId="77777777" w:rsidR="00DE1DFC" w:rsidRPr="00DE1DFC" w:rsidRDefault="000E5A4E" w:rsidP="00DE1DFC">
      <w:pPr>
        <w:pStyle w:val="Prrafodelista"/>
        <w:numPr>
          <w:ilvl w:val="0"/>
          <w:numId w:val="21"/>
        </w:numPr>
        <w:rPr>
          <w:rFonts w:ascii="Calibri" w:hAnsi="Calibri" w:cs="Calibri"/>
          <w:color w:val="auto"/>
          <w:sz w:val="24"/>
          <w:szCs w:val="24"/>
        </w:rPr>
      </w:pPr>
      <w:r w:rsidRPr="00DE1DFC">
        <w:rPr>
          <w:rFonts w:ascii="Calibri" w:hAnsi="Calibri" w:cs="Calibri"/>
          <w:color w:val="auto"/>
          <w:sz w:val="24"/>
          <w:szCs w:val="24"/>
        </w:rPr>
        <w:t>Tiempo de trabajo efectivo.  El tiempo invertido por las personas implicadas en la aplicación de este procedimiento se considerará tiempo de trabajo efectivo</w:t>
      </w:r>
      <w:r w:rsidR="00DE1DFC" w:rsidRPr="00DE1DFC">
        <w:rPr>
          <w:rFonts w:ascii="Calibri" w:hAnsi="Calibri" w:cs="Calibri"/>
          <w:color w:val="auto"/>
          <w:sz w:val="24"/>
          <w:szCs w:val="24"/>
        </w:rPr>
        <w:t>, (tanto de las personas representantes de la parte del CENTRO DE CÁLCULO DE ÁLAVA, como de la parte social).</w:t>
      </w:r>
    </w:p>
    <w:p w14:paraId="410FE51A" w14:textId="363DDF07" w:rsidR="00F23F18" w:rsidRPr="00EE4B61" w:rsidRDefault="00F23F18" w:rsidP="00DE1DFC">
      <w:pPr>
        <w:pStyle w:val="Prrafodelista"/>
        <w:ind w:left="720"/>
        <w:rPr>
          <w:rFonts w:ascii="Calibri" w:hAnsi="Calibri" w:cs="Calibri"/>
          <w:color w:val="auto"/>
          <w:sz w:val="24"/>
          <w:szCs w:val="24"/>
        </w:rPr>
      </w:pPr>
    </w:p>
    <w:p w14:paraId="2E356F0E" w14:textId="5E5D4765" w:rsidR="00DE1DFC" w:rsidRPr="00BA0055" w:rsidRDefault="00DE1DFC" w:rsidP="001E7234">
      <w:pPr>
        <w:pStyle w:val="Ttulo1"/>
      </w:pPr>
      <w:bookmarkStart w:id="4" w:name="_Toc236312406"/>
      <w:r>
        <w:lastRenderedPageBreak/>
        <w:t>5</w:t>
      </w:r>
      <w:r w:rsidRPr="00BA0055">
        <w:t xml:space="preserve">.- </w:t>
      </w:r>
      <w:r>
        <w:t>Formación y sensibilización</w:t>
      </w:r>
      <w:bookmarkEnd w:id="4"/>
      <w:r w:rsidRPr="00BA0055">
        <w:t xml:space="preserve">  </w:t>
      </w:r>
    </w:p>
    <w:p w14:paraId="1B0FBB4E"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CCASA garantizará la formación y la sensibilización de toda la plantilla en materia de prevención del acoso sexual, el acoso por razón de sexo y las conductas contrarias a la libertad sexual, como medida preventiva de primer orden y como obligación derivada de la LO 10/2022.</w:t>
      </w:r>
    </w:p>
    <w:p w14:paraId="459151D6" w14:textId="4EAA669D"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CCASA, junto con la representación de las personas trabajadoras, definirá un plan de formación que indique las acciones a realizar, sus plazos de ejecución y las entidades formadoras. La formación específica en materia de acoso se actualizará al menos cada dos años, y siempre que se considere pertinente, con especial atención al personal directivo y a las personas con funciones de mando o coordinación, por su responsabilidad en la prevención y la detección</w:t>
      </w:r>
      <w:r w:rsidR="00234C83">
        <w:rPr>
          <w:rFonts w:ascii="Calibri" w:hAnsi="Calibri" w:cs="Calibri"/>
          <w:color w:val="auto"/>
          <w:sz w:val="24"/>
          <w:szCs w:val="24"/>
        </w:rPr>
        <w:t xml:space="preserve"> así como a las personas representantes de personal (Comité de empresa y prevención de riesgos laborales).</w:t>
      </w:r>
    </w:p>
    <w:p w14:paraId="72FD68E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formación incluirá, como mínimo, los siguientes contenidos: la identificación de las conductas constitutivas de acoso sexual, acoso por razón de sexo y conductas contrarias a la libertad sexual, incluidas las cometidas en el ámbito digital; sus efectos en la salud de las víctimas; sus efectos discriminatorios en las condiciones laborales; sus efectos negativos para la propia organización; la obligatoriedad de respetar los derechos fundamentales; la prohibición de estas conductas; el régimen disciplinario aplicable; las responsabilidades en que puede incurrir la empresa, tanto desde la relación laboral como desde la prevención de riesgos laborales; y el procedimiento de actuación previsto en este protocolo.</w:t>
      </w:r>
    </w:p>
    <w:p w14:paraId="7EAEC19B"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Las personas que integren la asesoría confidencial recibirán formación específica y obligatoria en igualdad de mujeres y hombres y, de manera particular, en acoso sexual, acoso por razón de sexo y conductas contrarias a la libertad sexual. Esta formación es requisito para el ejercicio de sus funciones; cuando alguna de estas personas no disponga de ella en el momento de su designación, CCASA le facilitará los medios y el tiempo, dentro de la jornada laboral, para adquirirla con carácter prioritario.</w:t>
      </w:r>
    </w:p>
    <w:p w14:paraId="45D607B4" w14:textId="77777777" w:rsidR="002B0D86" w:rsidRPr="00EE4B61" w:rsidRDefault="002B0D86">
      <w:pPr>
        <w:rPr>
          <w:rFonts w:ascii="Calibri" w:hAnsi="Calibri" w:cs="Calibri"/>
          <w:color w:val="auto"/>
          <w:sz w:val="24"/>
          <w:szCs w:val="24"/>
        </w:rPr>
      </w:pPr>
    </w:p>
    <w:p w14:paraId="11464708" w14:textId="77777777" w:rsidR="00F23F18" w:rsidRPr="002B0D86" w:rsidRDefault="000E5A4E" w:rsidP="001E7234">
      <w:pPr>
        <w:pStyle w:val="Ttulo1"/>
      </w:pPr>
      <w:bookmarkStart w:id="5" w:name="_Toc236312407"/>
      <w:r w:rsidRPr="002B0D86">
        <w:lastRenderedPageBreak/>
        <w:t>6. Divulgación</w:t>
      </w:r>
      <w:bookmarkEnd w:id="5"/>
    </w:p>
    <w:p w14:paraId="501FAACA" w14:textId="3EF25623"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CCASA garantizará que todo el personal de la organización conozca este protocolo. A tal efecto, asegurará que su política informativa y formativa en materia de riesgos laborales incluya la información adecuada sobre igualdad, violencia en el ámbito laboral y, en particular, sobre el acoso sexual, el acoso por razón de sexo y las conductas contrarias a la libertad sexual, así como sus efectos en la salud de las víctimas, a todos los niveles: personal trabajador, directivo, mandos intermedios, representación del personal —unitaria, sindical y específica en materia de prevención de riesgos laborales—.</w:t>
      </w:r>
    </w:p>
    <w:p w14:paraId="69E7D9A7"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protocolo será accesible de forma visible, directa e intuitiva para toda la plantilla, a través de los canales de comunicación habituales de CCASA, tanto telemáticos como presenciales. Se garantizará el acceso fácil a su contenido, a la plantilla de comunicación o denuncia, al modelo de consentimiento y a la identificación y forma de contacto de la asesoría confidencial.</w:t>
      </w:r>
    </w:p>
    <w:p w14:paraId="7E95C670"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En el documento de divulgación se hará constar el nombre y la forma de contacto de las personas que integran la asesoría confidencial.</w:t>
      </w:r>
    </w:p>
    <w:p w14:paraId="52EAB0AC"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CCASA informará a las personas que puedan ser víctimas sobre los servicios públicos disponibles en la Comunidad Autónoma del País Vasco para garantizar su adecuada protección y recuperación, facilitando la información de contacto actualizada de Emakunde – Instituto Vasco de la Mujer y de los demás recursos de atención especializada.</w:t>
      </w:r>
    </w:p>
    <w:p w14:paraId="53178E8F" w14:textId="77777777" w:rsidR="00FD3DBC" w:rsidRPr="00EE4B61" w:rsidRDefault="00FD3DBC">
      <w:pPr>
        <w:rPr>
          <w:rFonts w:ascii="Calibri" w:hAnsi="Calibri" w:cs="Calibri"/>
          <w:color w:val="auto"/>
          <w:sz w:val="24"/>
          <w:szCs w:val="24"/>
        </w:rPr>
      </w:pPr>
    </w:p>
    <w:p w14:paraId="1088853D" w14:textId="77777777" w:rsidR="00F23F18" w:rsidRPr="00FD3DBC" w:rsidRDefault="000E5A4E" w:rsidP="001E7234">
      <w:pPr>
        <w:pStyle w:val="Ttulo1"/>
      </w:pPr>
      <w:bookmarkStart w:id="6" w:name="_Toc236312408"/>
      <w:r w:rsidRPr="00FD3DBC">
        <w:lastRenderedPageBreak/>
        <w:t>7. Exclusiones</w:t>
      </w:r>
      <w:bookmarkEnd w:id="6"/>
    </w:p>
    <w:p w14:paraId="606C24F6" w14:textId="49C4D3E6"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No tendrán la consideración de acoso sexual, acoso por razón de sexo o conductas contrarias a la libertad sexual, y quedan por tanto excluidas del ámbito de este protocolo, las siguientes situaciones:</w:t>
      </w:r>
    </w:p>
    <w:p w14:paraId="2FD2ED3A" w14:textId="7EE3BDBD" w:rsidR="00F23F18" w:rsidRPr="00FD3DBC" w:rsidRDefault="000E5A4E" w:rsidP="00FD3DBC">
      <w:pPr>
        <w:pStyle w:val="Prrafodelista"/>
        <w:numPr>
          <w:ilvl w:val="0"/>
          <w:numId w:val="23"/>
        </w:numPr>
        <w:rPr>
          <w:rFonts w:ascii="Calibri" w:hAnsi="Calibri" w:cs="Calibri"/>
          <w:color w:val="auto"/>
          <w:sz w:val="24"/>
          <w:szCs w:val="24"/>
        </w:rPr>
      </w:pPr>
      <w:r w:rsidRPr="00FD3DBC">
        <w:rPr>
          <w:rFonts w:ascii="Calibri" w:hAnsi="Calibri" w:cs="Calibri"/>
          <w:color w:val="auto"/>
          <w:sz w:val="24"/>
          <w:szCs w:val="24"/>
        </w:rPr>
        <w:t xml:space="preserve">Los conflictos personales de carácter pasajero y puntual surgidos en el marco de las relaciones humanas en el trabajo, que afectan al ámbito laboral pero cuya finalidad no es la destrucción ni el deterioro de las partes implicadas. En caso de detectarse una situación de este tipo, la </w:t>
      </w:r>
      <w:r w:rsidR="00FD3DBC" w:rsidRPr="00FD3DBC">
        <w:rPr>
          <w:rFonts w:ascii="Calibri" w:hAnsi="Calibri" w:cs="Calibri"/>
          <w:color w:val="auto"/>
          <w:sz w:val="24"/>
          <w:szCs w:val="24"/>
        </w:rPr>
        <w:t>ASESORÍA CONFIDENCIAL</w:t>
      </w:r>
      <w:r w:rsidRPr="00FD3DBC">
        <w:rPr>
          <w:rFonts w:ascii="Calibri" w:hAnsi="Calibri" w:cs="Calibri"/>
          <w:color w:val="auto"/>
          <w:sz w:val="24"/>
          <w:szCs w:val="24"/>
        </w:rPr>
        <w:t xml:space="preserve"> la trasladará </w:t>
      </w:r>
      <w:r w:rsidR="00FD3DBC">
        <w:rPr>
          <w:rFonts w:ascii="Calibri" w:hAnsi="Calibri" w:cs="Calibri"/>
          <w:color w:val="auto"/>
          <w:sz w:val="24"/>
          <w:szCs w:val="24"/>
        </w:rPr>
        <w:t xml:space="preserve">el caso </w:t>
      </w:r>
      <w:r w:rsidR="00FD3DBC" w:rsidRPr="00FD3DBC">
        <w:rPr>
          <w:rFonts w:ascii="Calibri" w:hAnsi="Calibri" w:cs="Calibri"/>
          <w:color w:val="auto"/>
          <w:sz w:val="24"/>
          <w:szCs w:val="24"/>
        </w:rPr>
        <w:t>al PROTOCOLO DE GESTIÓN DE CONFLICTOS</w:t>
      </w:r>
      <w:r w:rsidRPr="00FD3DBC">
        <w:rPr>
          <w:rFonts w:ascii="Calibri" w:hAnsi="Calibri" w:cs="Calibri"/>
          <w:color w:val="auto"/>
          <w:sz w:val="24"/>
          <w:szCs w:val="24"/>
        </w:rPr>
        <w:t>.</w:t>
      </w:r>
    </w:p>
    <w:p w14:paraId="0C242D2D" w14:textId="77777777" w:rsidR="00FD3DBC" w:rsidRDefault="000E5A4E" w:rsidP="00FD3DBC">
      <w:pPr>
        <w:pStyle w:val="Prrafodelista"/>
        <w:numPr>
          <w:ilvl w:val="0"/>
          <w:numId w:val="23"/>
        </w:numPr>
        <w:rPr>
          <w:rFonts w:ascii="Calibri" w:hAnsi="Calibri" w:cs="Calibri"/>
          <w:color w:val="auto"/>
          <w:sz w:val="24"/>
          <w:szCs w:val="24"/>
        </w:rPr>
      </w:pPr>
      <w:r w:rsidRPr="00FD3DBC">
        <w:rPr>
          <w:rFonts w:ascii="Calibri" w:hAnsi="Calibri" w:cs="Calibri"/>
          <w:color w:val="auto"/>
          <w:sz w:val="24"/>
          <w:szCs w:val="24"/>
        </w:rPr>
        <w:t xml:space="preserve">Las situaciones de violencia psicológica abusiva ejercida de forma sistemática y reiterada durante un tiempo prolongado sobre una o varias personas, con la finalidad de destruir sus redes de comunicación, dañar su reputación, perturbar el ejercicio de sus tareas o degradar sus condiciones de trabajo (acoso laboral o mobbing), siempre que no se produzcan por razón de sexo ni tengan naturaleza sexual. </w:t>
      </w:r>
      <w:r w:rsidR="00FD3DBC" w:rsidRPr="00FD3DBC">
        <w:rPr>
          <w:rFonts w:ascii="Calibri" w:hAnsi="Calibri" w:cs="Calibri"/>
          <w:color w:val="auto"/>
          <w:sz w:val="24"/>
          <w:szCs w:val="24"/>
        </w:rPr>
        <w:t xml:space="preserve">En caso de detectarse una situación de este tipo, la ASESORÍA CONFIDENCIAL la trasladará </w:t>
      </w:r>
      <w:r w:rsidR="00FD3DBC">
        <w:rPr>
          <w:rFonts w:ascii="Calibri" w:hAnsi="Calibri" w:cs="Calibri"/>
          <w:color w:val="auto"/>
          <w:sz w:val="24"/>
          <w:szCs w:val="24"/>
        </w:rPr>
        <w:t xml:space="preserve">el caso </w:t>
      </w:r>
      <w:r w:rsidR="00FD3DBC" w:rsidRPr="00FD3DBC">
        <w:rPr>
          <w:rFonts w:ascii="Calibri" w:hAnsi="Calibri" w:cs="Calibri"/>
          <w:color w:val="auto"/>
          <w:sz w:val="24"/>
          <w:szCs w:val="24"/>
        </w:rPr>
        <w:t>al PROTOCOLO DE GESTIÓN DE CONFLICTOS.</w:t>
      </w:r>
    </w:p>
    <w:p w14:paraId="38C704D9" w14:textId="23D3B71A" w:rsidR="00F23F18" w:rsidRDefault="000E5A4E" w:rsidP="00FD3DBC">
      <w:pPr>
        <w:pStyle w:val="Prrafodelista"/>
        <w:numPr>
          <w:ilvl w:val="0"/>
          <w:numId w:val="23"/>
        </w:numPr>
        <w:rPr>
          <w:rFonts w:ascii="Calibri" w:hAnsi="Calibri" w:cs="Calibri"/>
          <w:color w:val="auto"/>
          <w:sz w:val="24"/>
          <w:szCs w:val="24"/>
        </w:rPr>
      </w:pPr>
      <w:r w:rsidRPr="00FD3DBC">
        <w:rPr>
          <w:rFonts w:ascii="Calibri" w:hAnsi="Calibri" w:cs="Calibri"/>
          <w:color w:val="auto"/>
          <w:sz w:val="24"/>
          <w:szCs w:val="24"/>
        </w:rPr>
        <w:t>En ambos supuestos, la derivación se realizará preservando las garantías de confidencialidad y protección de la persona afectada, y sin que ello impida activar el presente protocolo si en el curso de la valoración se apreciaran indicios de acoso sexual, acoso por razón de sexo o conductas contrarias a la libertad sexual.</w:t>
      </w:r>
    </w:p>
    <w:p w14:paraId="259E23B3" w14:textId="77777777" w:rsidR="00FD3DBC" w:rsidRPr="00FD3DBC" w:rsidRDefault="00FD3DBC" w:rsidP="00FD3DBC">
      <w:pPr>
        <w:pStyle w:val="Prrafodelista"/>
        <w:numPr>
          <w:ilvl w:val="0"/>
          <w:numId w:val="23"/>
        </w:numPr>
        <w:rPr>
          <w:rFonts w:ascii="Calibri" w:hAnsi="Calibri" w:cs="Calibri"/>
          <w:color w:val="auto"/>
          <w:sz w:val="24"/>
          <w:szCs w:val="24"/>
        </w:rPr>
      </w:pPr>
    </w:p>
    <w:p w14:paraId="4611D7B1" w14:textId="77777777" w:rsidR="00F23F18" w:rsidRPr="00FD3DBC" w:rsidRDefault="000E5A4E" w:rsidP="001E7234">
      <w:pPr>
        <w:pStyle w:val="Ttulo1"/>
      </w:pPr>
      <w:bookmarkStart w:id="7" w:name="_Toc236312409"/>
      <w:r w:rsidRPr="00FD3DBC">
        <w:lastRenderedPageBreak/>
        <w:t>8. Funciones y responsabilidades</w:t>
      </w:r>
      <w:bookmarkEnd w:id="7"/>
    </w:p>
    <w:p w14:paraId="13DDD2C9" w14:textId="77777777" w:rsidR="00FD3DBC" w:rsidRDefault="000E5A4E">
      <w:pPr>
        <w:rPr>
          <w:rFonts w:ascii="Calibri" w:hAnsi="Calibri" w:cs="Calibri"/>
          <w:color w:val="auto"/>
          <w:sz w:val="24"/>
          <w:szCs w:val="24"/>
        </w:rPr>
      </w:pPr>
      <w:r w:rsidRPr="00FD3DBC">
        <w:rPr>
          <w:rFonts w:ascii="Calibri" w:hAnsi="Calibri" w:cs="Calibri"/>
          <w:color w:val="auto"/>
          <w:sz w:val="24"/>
          <w:szCs w:val="24"/>
          <w:u w:val="single"/>
        </w:rPr>
        <w:t>De la Dirección de CCASA</w:t>
      </w:r>
      <w:r w:rsidRPr="00FD3DBC">
        <w:rPr>
          <w:rFonts w:ascii="Calibri" w:hAnsi="Calibri" w:cs="Calibri"/>
          <w:color w:val="auto"/>
          <w:sz w:val="24"/>
          <w:szCs w:val="24"/>
        </w:rPr>
        <w:t>.  Corresponde a la Dirección</w:t>
      </w:r>
      <w:r w:rsidR="00FD3DBC" w:rsidRPr="00FD3DBC">
        <w:rPr>
          <w:rFonts w:ascii="Calibri" w:hAnsi="Calibri" w:cs="Calibri"/>
          <w:color w:val="auto"/>
          <w:sz w:val="24"/>
          <w:szCs w:val="24"/>
        </w:rPr>
        <w:t>:</w:t>
      </w:r>
    </w:p>
    <w:p w14:paraId="15B0FB47" w14:textId="77777777" w:rsidR="00FD3DBC" w:rsidRDefault="00FD3DBC" w:rsidP="00FD3DBC">
      <w:pPr>
        <w:pStyle w:val="Prrafodelista"/>
        <w:numPr>
          <w:ilvl w:val="0"/>
          <w:numId w:val="24"/>
        </w:numPr>
        <w:rPr>
          <w:rFonts w:ascii="Calibri" w:hAnsi="Calibri" w:cs="Calibri"/>
          <w:color w:val="auto"/>
          <w:sz w:val="24"/>
          <w:szCs w:val="24"/>
        </w:rPr>
      </w:pPr>
      <w:r w:rsidRPr="00FD3DBC">
        <w:rPr>
          <w:rFonts w:ascii="Calibri" w:hAnsi="Calibri" w:cs="Calibri"/>
          <w:color w:val="auto"/>
          <w:sz w:val="24"/>
          <w:szCs w:val="24"/>
        </w:rPr>
        <w:t>A</w:t>
      </w:r>
      <w:r w:rsidR="000E5A4E" w:rsidRPr="00FD3DBC">
        <w:rPr>
          <w:rFonts w:ascii="Calibri" w:hAnsi="Calibri" w:cs="Calibri"/>
          <w:color w:val="auto"/>
          <w:sz w:val="24"/>
          <w:szCs w:val="24"/>
        </w:rPr>
        <w:t xml:space="preserve">probar el contenido de este protocolo y establecer los objetivos de prevención; </w:t>
      </w:r>
    </w:p>
    <w:p w14:paraId="3A1E0CBD" w14:textId="77777777" w:rsidR="00FD3DBC" w:rsidRDefault="00FD3DBC" w:rsidP="00FD3DBC">
      <w:pPr>
        <w:pStyle w:val="Prrafodelista"/>
        <w:numPr>
          <w:ilvl w:val="0"/>
          <w:numId w:val="24"/>
        </w:numPr>
        <w:rPr>
          <w:rFonts w:ascii="Calibri" w:hAnsi="Calibri" w:cs="Calibri"/>
          <w:color w:val="auto"/>
          <w:sz w:val="24"/>
          <w:szCs w:val="24"/>
        </w:rPr>
      </w:pPr>
      <w:r>
        <w:rPr>
          <w:rFonts w:ascii="Calibri" w:hAnsi="Calibri" w:cs="Calibri"/>
          <w:color w:val="auto"/>
          <w:sz w:val="24"/>
          <w:szCs w:val="24"/>
        </w:rPr>
        <w:t>V</w:t>
      </w:r>
      <w:r w:rsidR="000E5A4E" w:rsidRPr="00FD3DBC">
        <w:rPr>
          <w:rFonts w:ascii="Calibri" w:hAnsi="Calibri" w:cs="Calibri"/>
          <w:color w:val="auto"/>
          <w:sz w:val="24"/>
          <w:szCs w:val="24"/>
        </w:rPr>
        <w:t xml:space="preserve">elar por el cumplimiento de los planes de acción definidos en esta materia; </w:t>
      </w:r>
    </w:p>
    <w:p w14:paraId="41D1FF27" w14:textId="77777777" w:rsidR="00FD3DBC" w:rsidRDefault="00FD3DBC" w:rsidP="00FD3DBC">
      <w:pPr>
        <w:pStyle w:val="Prrafodelista"/>
        <w:numPr>
          <w:ilvl w:val="0"/>
          <w:numId w:val="24"/>
        </w:numPr>
        <w:rPr>
          <w:rFonts w:ascii="Calibri" w:hAnsi="Calibri" w:cs="Calibri"/>
          <w:color w:val="auto"/>
          <w:sz w:val="24"/>
          <w:szCs w:val="24"/>
        </w:rPr>
      </w:pPr>
      <w:r>
        <w:rPr>
          <w:rFonts w:ascii="Calibri" w:hAnsi="Calibri" w:cs="Calibri"/>
          <w:color w:val="auto"/>
          <w:sz w:val="24"/>
          <w:szCs w:val="24"/>
        </w:rPr>
        <w:t>C</w:t>
      </w:r>
      <w:r w:rsidR="000E5A4E" w:rsidRPr="00FD3DBC">
        <w:rPr>
          <w:rFonts w:ascii="Calibri" w:hAnsi="Calibri" w:cs="Calibri"/>
          <w:color w:val="auto"/>
          <w:sz w:val="24"/>
          <w:szCs w:val="24"/>
        </w:rPr>
        <w:t xml:space="preserve">onocer y controlar el estado de las acciones pendientes; </w:t>
      </w:r>
    </w:p>
    <w:p w14:paraId="2679D1BF" w14:textId="77777777" w:rsidR="00FD3DBC" w:rsidRDefault="00FD3DBC" w:rsidP="00FD3DBC">
      <w:pPr>
        <w:pStyle w:val="Prrafodelista"/>
        <w:numPr>
          <w:ilvl w:val="0"/>
          <w:numId w:val="24"/>
        </w:numPr>
        <w:rPr>
          <w:rFonts w:ascii="Calibri" w:hAnsi="Calibri" w:cs="Calibri"/>
          <w:color w:val="auto"/>
          <w:sz w:val="24"/>
          <w:szCs w:val="24"/>
        </w:rPr>
      </w:pPr>
      <w:r>
        <w:rPr>
          <w:rFonts w:ascii="Calibri" w:hAnsi="Calibri" w:cs="Calibri"/>
          <w:color w:val="auto"/>
          <w:sz w:val="24"/>
          <w:szCs w:val="24"/>
        </w:rPr>
        <w:t>P</w:t>
      </w:r>
      <w:r w:rsidR="000E5A4E" w:rsidRPr="00FD3DBC">
        <w:rPr>
          <w:rFonts w:ascii="Calibri" w:hAnsi="Calibri" w:cs="Calibri"/>
          <w:color w:val="auto"/>
          <w:sz w:val="24"/>
          <w:szCs w:val="24"/>
        </w:rPr>
        <w:t xml:space="preserve">romover y planificar las acciones de formación, información y participación necesarias para integrar al personal en los objetivos de prevención; </w:t>
      </w:r>
    </w:p>
    <w:p w14:paraId="4D4238DF" w14:textId="747AB381" w:rsidR="00FD3DBC" w:rsidRDefault="00FD3DBC" w:rsidP="00FD3DBC">
      <w:pPr>
        <w:pStyle w:val="Prrafodelista"/>
        <w:numPr>
          <w:ilvl w:val="0"/>
          <w:numId w:val="24"/>
        </w:numPr>
        <w:rPr>
          <w:rFonts w:ascii="Calibri" w:hAnsi="Calibri" w:cs="Calibri"/>
          <w:color w:val="auto"/>
          <w:sz w:val="24"/>
          <w:szCs w:val="24"/>
        </w:rPr>
      </w:pPr>
      <w:r>
        <w:rPr>
          <w:rFonts w:ascii="Calibri" w:hAnsi="Calibri" w:cs="Calibri"/>
          <w:color w:val="auto"/>
          <w:sz w:val="24"/>
          <w:szCs w:val="24"/>
        </w:rPr>
        <w:t>A</w:t>
      </w:r>
      <w:r w:rsidR="000E5A4E" w:rsidRPr="00FD3DBC">
        <w:rPr>
          <w:rFonts w:ascii="Calibri" w:hAnsi="Calibri" w:cs="Calibri"/>
          <w:color w:val="auto"/>
          <w:sz w:val="24"/>
          <w:szCs w:val="24"/>
        </w:rPr>
        <w:t xml:space="preserve">doptar las medidas cautelares </w:t>
      </w:r>
    </w:p>
    <w:p w14:paraId="5886C9DB" w14:textId="77777777" w:rsidR="00FD3DBC" w:rsidRDefault="00FD3DBC" w:rsidP="00FD3DBC">
      <w:pPr>
        <w:pStyle w:val="Prrafodelista"/>
        <w:numPr>
          <w:ilvl w:val="0"/>
          <w:numId w:val="24"/>
        </w:numPr>
        <w:rPr>
          <w:rFonts w:ascii="Calibri" w:hAnsi="Calibri" w:cs="Calibri"/>
          <w:color w:val="auto"/>
          <w:sz w:val="24"/>
          <w:szCs w:val="24"/>
        </w:rPr>
      </w:pPr>
      <w:r>
        <w:rPr>
          <w:rFonts w:ascii="Calibri" w:hAnsi="Calibri" w:cs="Calibri"/>
          <w:color w:val="auto"/>
          <w:sz w:val="24"/>
          <w:szCs w:val="24"/>
        </w:rPr>
        <w:t>R</w:t>
      </w:r>
      <w:r w:rsidR="000E5A4E" w:rsidRPr="00FD3DBC">
        <w:rPr>
          <w:rFonts w:ascii="Calibri" w:hAnsi="Calibri" w:cs="Calibri"/>
          <w:color w:val="auto"/>
          <w:sz w:val="24"/>
          <w:szCs w:val="24"/>
        </w:rPr>
        <w:t xml:space="preserve">esolver los expedientes a propuesta de la asesoría confidencial; </w:t>
      </w:r>
    </w:p>
    <w:p w14:paraId="358C797E" w14:textId="01B7D17C" w:rsidR="00F23F18" w:rsidRPr="00FD3DBC" w:rsidRDefault="00FD3DBC" w:rsidP="00FD3DBC">
      <w:pPr>
        <w:pStyle w:val="Prrafodelista"/>
        <w:numPr>
          <w:ilvl w:val="0"/>
          <w:numId w:val="24"/>
        </w:numPr>
        <w:rPr>
          <w:rFonts w:ascii="Calibri" w:hAnsi="Calibri" w:cs="Calibri"/>
          <w:color w:val="auto"/>
          <w:sz w:val="24"/>
          <w:szCs w:val="24"/>
        </w:rPr>
      </w:pPr>
      <w:r>
        <w:rPr>
          <w:rFonts w:ascii="Calibri" w:hAnsi="Calibri" w:cs="Calibri"/>
          <w:color w:val="auto"/>
          <w:sz w:val="24"/>
          <w:szCs w:val="24"/>
        </w:rPr>
        <w:t>G</w:t>
      </w:r>
      <w:r w:rsidR="000E5A4E" w:rsidRPr="00FD3DBC">
        <w:rPr>
          <w:rFonts w:ascii="Calibri" w:hAnsi="Calibri" w:cs="Calibri"/>
          <w:color w:val="auto"/>
          <w:sz w:val="24"/>
          <w:szCs w:val="24"/>
        </w:rPr>
        <w:t>arantizar los medios necesarios para la aplicación efectiva del protocolo.</w:t>
      </w:r>
    </w:p>
    <w:p w14:paraId="5B02C7EE" w14:textId="77777777" w:rsidR="00F90185" w:rsidRPr="00F90185" w:rsidRDefault="000E5A4E">
      <w:pPr>
        <w:rPr>
          <w:rFonts w:ascii="Calibri" w:hAnsi="Calibri" w:cs="Calibri"/>
          <w:color w:val="auto"/>
          <w:sz w:val="24"/>
          <w:szCs w:val="24"/>
          <w:u w:val="single"/>
        </w:rPr>
      </w:pPr>
      <w:r w:rsidRPr="00F90185">
        <w:rPr>
          <w:rFonts w:ascii="Calibri" w:hAnsi="Calibri" w:cs="Calibri"/>
          <w:color w:val="auto"/>
          <w:sz w:val="24"/>
          <w:szCs w:val="24"/>
          <w:u w:val="single"/>
        </w:rPr>
        <w:t xml:space="preserve">De la asesoría confidencial.  Es el órgano encargado del análisis, la intervención, la supervisión y el seguimiento en los casos a los que se refiere este protocolo. </w:t>
      </w:r>
    </w:p>
    <w:p w14:paraId="5BC5C8C7"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P</w:t>
      </w:r>
      <w:r w:rsidR="000E5A4E" w:rsidRPr="00F90185">
        <w:rPr>
          <w:rFonts w:ascii="Calibri" w:hAnsi="Calibri" w:cs="Calibri"/>
          <w:color w:val="auto"/>
          <w:sz w:val="24"/>
          <w:szCs w:val="24"/>
        </w:rPr>
        <w:t>oner los medios necesarios para conocer e identificar los riesgos potenciales</w:t>
      </w:r>
      <w:r>
        <w:rPr>
          <w:rFonts w:ascii="Calibri" w:hAnsi="Calibri" w:cs="Calibri"/>
          <w:color w:val="auto"/>
          <w:sz w:val="24"/>
          <w:szCs w:val="24"/>
        </w:rPr>
        <w:t xml:space="preserve"> existentes.</w:t>
      </w:r>
    </w:p>
    <w:p w14:paraId="5E930A2D"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R</w:t>
      </w:r>
      <w:r w:rsidR="000E5A4E" w:rsidRPr="00F90185">
        <w:rPr>
          <w:rFonts w:ascii="Calibri" w:hAnsi="Calibri" w:cs="Calibri"/>
          <w:color w:val="auto"/>
          <w:sz w:val="24"/>
          <w:szCs w:val="24"/>
        </w:rPr>
        <w:t xml:space="preserve">ecibir las comunicaciones y denuncias; informar, orientar y acompañar a la persona afectada; </w:t>
      </w:r>
    </w:p>
    <w:p w14:paraId="16B8CFFA"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C</w:t>
      </w:r>
      <w:r w:rsidR="000E5A4E" w:rsidRPr="00F90185">
        <w:rPr>
          <w:rFonts w:ascii="Calibri" w:hAnsi="Calibri" w:cs="Calibri"/>
          <w:color w:val="auto"/>
          <w:sz w:val="24"/>
          <w:szCs w:val="24"/>
        </w:rPr>
        <w:t xml:space="preserve">onducir el procedimiento informal y la investigación del procedimiento formal; </w:t>
      </w:r>
    </w:p>
    <w:p w14:paraId="22AFDABB"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R</w:t>
      </w:r>
      <w:r w:rsidR="000E5A4E" w:rsidRPr="00F90185">
        <w:rPr>
          <w:rFonts w:ascii="Calibri" w:hAnsi="Calibri" w:cs="Calibri"/>
          <w:color w:val="auto"/>
          <w:sz w:val="24"/>
          <w:szCs w:val="24"/>
        </w:rPr>
        <w:t xml:space="preserve">ecomendar medidas cautelares; </w:t>
      </w:r>
    </w:p>
    <w:p w14:paraId="67229D92"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R</w:t>
      </w:r>
      <w:r w:rsidR="000E5A4E" w:rsidRPr="00F90185">
        <w:rPr>
          <w:rFonts w:ascii="Calibri" w:hAnsi="Calibri" w:cs="Calibri"/>
          <w:color w:val="auto"/>
          <w:sz w:val="24"/>
          <w:szCs w:val="24"/>
        </w:rPr>
        <w:t xml:space="preserve">ecabar la información necesaria para la resolución del caso; </w:t>
      </w:r>
    </w:p>
    <w:p w14:paraId="4CCBC543"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E</w:t>
      </w:r>
      <w:r w:rsidR="000E5A4E" w:rsidRPr="00F90185">
        <w:rPr>
          <w:rFonts w:ascii="Calibri" w:hAnsi="Calibri" w:cs="Calibri"/>
          <w:color w:val="auto"/>
          <w:sz w:val="24"/>
          <w:szCs w:val="24"/>
        </w:rPr>
        <w:t xml:space="preserve">laborar un informe con conclusiones y recomendaciones; </w:t>
      </w:r>
    </w:p>
    <w:p w14:paraId="18D46A2F"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R</w:t>
      </w:r>
      <w:r w:rsidR="000E5A4E" w:rsidRPr="00F90185">
        <w:rPr>
          <w:rFonts w:ascii="Calibri" w:hAnsi="Calibri" w:cs="Calibri"/>
          <w:color w:val="auto"/>
          <w:sz w:val="24"/>
          <w:szCs w:val="24"/>
        </w:rPr>
        <w:t xml:space="preserve">ealizar el seguimiento de las acciones adoptadas; </w:t>
      </w:r>
    </w:p>
    <w:p w14:paraId="37D8E256" w14:textId="77777777" w:rsid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S</w:t>
      </w:r>
      <w:r w:rsidR="000E5A4E" w:rsidRPr="00F90185">
        <w:rPr>
          <w:rFonts w:ascii="Calibri" w:hAnsi="Calibri" w:cs="Calibri"/>
          <w:color w:val="auto"/>
          <w:sz w:val="24"/>
          <w:szCs w:val="24"/>
        </w:rPr>
        <w:t xml:space="preserve">upervisar el cumplimiento de las sanciones, en su caso; </w:t>
      </w:r>
    </w:p>
    <w:p w14:paraId="691DA898" w14:textId="7DA36756" w:rsidR="00F23F18" w:rsidRPr="00F90185" w:rsidRDefault="00F90185" w:rsidP="00F90185">
      <w:pPr>
        <w:pStyle w:val="Prrafodelista"/>
        <w:numPr>
          <w:ilvl w:val="0"/>
          <w:numId w:val="25"/>
        </w:numPr>
        <w:rPr>
          <w:rFonts w:ascii="Calibri" w:hAnsi="Calibri" w:cs="Calibri"/>
          <w:color w:val="auto"/>
          <w:sz w:val="24"/>
          <w:szCs w:val="24"/>
        </w:rPr>
      </w:pPr>
      <w:r>
        <w:rPr>
          <w:rFonts w:ascii="Calibri" w:hAnsi="Calibri" w:cs="Calibri"/>
          <w:color w:val="auto"/>
          <w:sz w:val="24"/>
          <w:szCs w:val="24"/>
        </w:rPr>
        <w:t>V</w:t>
      </w:r>
      <w:r w:rsidR="000E5A4E" w:rsidRPr="00F90185">
        <w:rPr>
          <w:rFonts w:ascii="Calibri" w:hAnsi="Calibri" w:cs="Calibri"/>
          <w:color w:val="auto"/>
          <w:sz w:val="24"/>
          <w:szCs w:val="24"/>
        </w:rPr>
        <w:t xml:space="preserve">elar por las garantías del </w:t>
      </w:r>
      <w:r>
        <w:rPr>
          <w:rFonts w:ascii="Calibri" w:hAnsi="Calibri" w:cs="Calibri"/>
          <w:color w:val="auto"/>
          <w:sz w:val="24"/>
          <w:szCs w:val="24"/>
        </w:rPr>
        <w:t xml:space="preserve">presente </w:t>
      </w:r>
      <w:r w:rsidR="000E5A4E" w:rsidRPr="00F90185">
        <w:rPr>
          <w:rFonts w:ascii="Calibri" w:hAnsi="Calibri" w:cs="Calibri"/>
          <w:color w:val="auto"/>
          <w:sz w:val="24"/>
          <w:szCs w:val="24"/>
        </w:rPr>
        <w:t>protocolo.</w:t>
      </w:r>
    </w:p>
    <w:p w14:paraId="2C07EDC7" w14:textId="77777777" w:rsidR="00F90185" w:rsidRDefault="000E5A4E">
      <w:pPr>
        <w:rPr>
          <w:rFonts w:ascii="Calibri" w:hAnsi="Calibri" w:cs="Calibri"/>
          <w:color w:val="auto"/>
          <w:sz w:val="24"/>
          <w:szCs w:val="24"/>
        </w:rPr>
      </w:pPr>
      <w:r w:rsidRPr="00F90185">
        <w:rPr>
          <w:rFonts w:ascii="Calibri" w:hAnsi="Calibri" w:cs="Calibri"/>
          <w:color w:val="auto"/>
          <w:sz w:val="24"/>
          <w:szCs w:val="24"/>
          <w:u w:val="single"/>
        </w:rPr>
        <w:t>De las personas trabajadoras.  Todas las personas tienen la responsabilidad de contribuir a un entorno de trabajo respetuoso con la dignidad</w:t>
      </w:r>
      <w:r w:rsidRPr="00EE4B61">
        <w:rPr>
          <w:rFonts w:ascii="Calibri" w:hAnsi="Calibri" w:cs="Calibri"/>
          <w:color w:val="auto"/>
          <w:sz w:val="24"/>
          <w:szCs w:val="24"/>
        </w:rPr>
        <w:t xml:space="preserve">. </w:t>
      </w:r>
    </w:p>
    <w:p w14:paraId="31D9B68C" w14:textId="2F069ED4"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Quienes tengan conocimiento de una conducta de acoso deben comunicarlo a la asesoría confidencial. Quienes sean citadas en el procedimiento tienen el deber de colaborar.</w:t>
      </w:r>
    </w:p>
    <w:p w14:paraId="083CDED9" w14:textId="77777777" w:rsidR="00F23F18" w:rsidRPr="00EE4B61" w:rsidRDefault="000E5A4E">
      <w:pPr>
        <w:rPr>
          <w:rFonts w:ascii="Calibri" w:hAnsi="Calibri" w:cs="Calibri"/>
          <w:color w:val="auto"/>
          <w:sz w:val="24"/>
          <w:szCs w:val="24"/>
        </w:rPr>
      </w:pPr>
      <w:r w:rsidRPr="00F90185">
        <w:rPr>
          <w:rFonts w:ascii="Calibri" w:hAnsi="Calibri" w:cs="Calibri"/>
          <w:color w:val="auto"/>
          <w:sz w:val="24"/>
          <w:szCs w:val="24"/>
          <w:u w:val="single"/>
        </w:rPr>
        <w:t>De las personas con funciones de mando o coordinación.  Por su posición, tienen una responsabilidad reforzada en la prevención y la detección</w:t>
      </w:r>
      <w:r w:rsidRPr="00EE4B61">
        <w:rPr>
          <w:rFonts w:ascii="Calibri" w:hAnsi="Calibri" w:cs="Calibri"/>
          <w:color w:val="auto"/>
          <w:sz w:val="24"/>
          <w:szCs w:val="24"/>
        </w:rPr>
        <w:t>. Deben velar por un buen clima laboral en su ámbito, atender las situaciones que puedan constituir acoso y trasladarlas a la asesoría confidencial.</w:t>
      </w:r>
    </w:p>
    <w:p w14:paraId="223DD0F9" w14:textId="77777777" w:rsidR="00F23F18" w:rsidRPr="00EE4B61" w:rsidRDefault="000E5A4E">
      <w:pPr>
        <w:rPr>
          <w:rFonts w:ascii="Calibri" w:hAnsi="Calibri" w:cs="Calibri"/>
          <w:color w:val="auto"/>
          <w:sz w:val="24"/>
          <w:szCs w:val="24"/>
        </w:rPr>
      </w:pPr>
      <w:r w:rsidRPr="00F90185">
        <w:rPr>
          <w:rFonts w:ascii="Calibri" w:hAnsi="Calibri" w:cs="Calibri"/>
          <w:color w:val="auto"/>
          <w:sz w:val="24"/>
          <w:szCs w:val="24"/>
          <w:u w:val="single"/>
        </w:rPr>
        <w:lastRenderedPageBreak/>
        <w:t>De la representación de las personas trabajadoras</w:t>
      </w:r>
      <w:r w:rsidRPr="00EE4B61">
        <w:rPr>
          <w:rFonts w:ascii="Calibri" w:hAnsi="Calibri" w:cs="Calibri"/>
          <w:color w:val="auto"/>
          <w:sz w:val="24"/>
          <w:szCs w:val="24"/>
        </w:rPr>
        <w:t>.  Contribuye a la prevención mediante la sensibilización de la plantilla y la comunicación a la asesoría confidencial o a la Dirección de las conductas de las que tenga conocimiento.</w:t>
      </w:r>
    </w:p>
    <w:p w14:paraId="3886A564" w14:textId="77777777" w:rsidR="00F23F18" w:rsidRPr="00EE4B61" w:rsidRDefault="000E5A4E">
      <w:pPr>
        <w:rPr>
          <w:rFonts w:ascii="Calibri" w:hAnsi="Calibri" w:cs="Calibri"/>
          <w:color w:val="auto"/>
          <w:sz w:val="24"/>
          <w:szCs w:val="24"/>
        </w:rPr>
      </w:pPr>
      <w:r w:rsidRPr="00F90185">
        <w:rPr>
          <w:rFonts w:ascii="Calibri" w:hAnsi="Calibri" w:cs="Calibri"/>
          <w:color w:val="auto"/>
          <w:sz w:val="24"/>
          <w:szCs w:val="24"/>
          <w:u w:val="single"/>
        </w:rPr>
        <w:t>Del servicio de prevención de riesgos laborales</w:t>
      </w:r>
      <w:r w:rsidRPr="00EE4B61">
        <w:rPr>
          <w:rFonts w:ascii="Calibri" w:hAnsi="Calibri" w:cs="Calibri"/>
          <w:color w:val="auto"/>
          <w:sz w:val="24"/>
          <w:szCs w:val="24"/>
        </w:rPr>
        <w:t>.  Presta asesoramiento técnico en la identificación y evaluación de los riesgos psicosociales asociados al acoso, en la adopción de medidas preventivas y en la investigación de los daños a la salud, en coordinación con la asesoría confidencial. El servicio de prevención que preste este asesoramiento deberá contar con competencia acreditada en igualdad de mujeres y hombres y perspectiva de género.</w:t>
      </w:r>
    </w:p>
    <w:p w14:paraId="2083CB5E" w14:textId="77777777" w:rsidR="00F23F18" w:rsidRDefault="000E5A4E">
      <w:pPr>
        <w:rPr>
          <w:rFonts w:ascii="Calibri" w:hAnsi="Calibri" w:cs="Calibri"/>
          <w:color w:val="auto"/>
          <w:sz w:val="24"/>
          <w:szCs w:val="24"/>
        </w:rPr>
      </w:pPr>
      <w:r w:rsidRPr="00F90185">
        <w:rPr>
          <w:rFonts w:ascii="Calibri" w:hAnsi="Calibri" w:cs="Calibri"/>
          <w:color w:val="auto"/>
          <w:sz w:val="24"/>
          <w:szCs w:val="24"/>
          <w:u w:val="single"/>
        </w:rPr>
        <w:t>De la asistencia técnica externa en igualdad</w:t>
      </w:r>
      <w:r w:rsidRPr="00EE4B61">
        <w:rPr>
          <w:rFonts w:ascii="Calibri" w:hAnsi="Calibri" w:cs="Calibri"/>
          <w:color w:val="auto"/>
          <w:sz w:val="24"/>
          <w:szCs w:val="24"/>
        </w:rPr>
        <w:t>.  CCASA podrá contar con una asistencia técnica externa especializada en igualdad que asesore a la asesoría confidencial a lo largo del proceso, aporte criterio experto en la aplicación del protocolo y contribuya a la mejora continua del instrumento.</w:t>
      </w:r>
    </w:p>
    <w:p w14:paraId="19250570" w14:textId="77777777" w:rsidR="009E0CBC" w:rsidRPr="00EE4B61" w:rsidRDefault="009E0CBC">
      <w:pPr>
        <w:rPr>
          <w:rFonts w:ascii="Calibri" w:hAnsi="Calibri" w:cs="Calibri"/>
          <w:color w:val="auto"/>
          <w:sz w:val="24"/>
          <w:szCs w:val="24"/>
        </w:rPr>
      </w:pPr>
    </w:p>
    <w:p w14:paraId="7B1D870C" w14:textId="77777777" w:rsidR="00F23F18" w:rsidRPr="009E0CBC" w:rsidRDefault="000E5A4E" w:rsidP="001E7234">
      <w:pPr>
        <w:pStyle w:val="Ttulo1"/>
      </w:pPr>
      <w:bookmarkStart w:id="8" w:name="_Toc236312410"/>
      <w:r w:rsidRPr="009E0CBC">
        <w:lastRenderedPageBreak/>
        <w:t>9. Declaración de principios</w:t>
      </w:r>
      <w:bookmarkEnd w:id="8"/>
    </w:p>
    <w:p w14:paraId="36D2D683" w14:textId="2C367656"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Centro de Cálculo de Álava, S.A., apoyándose en la inviolabilidad de los derechos fundamentales, reconoce que el acoso sexual, el acoso por razón de sexo y las conductas contrarias a la libertad sexual y la integridad moral constituyen manifestaciones de la desigualdad estructural entre mujeres y hombres, situaciones de discriminación y una vulneración flagrante de los derechos fundamentales.</w:t>
      </w:r>
    </w:p>
    <w:p w14:paraId="517C42DE"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Teniendo en consideración que el derecho a la igualdad, a la no discriminación, a la integridad física y moral, a la intimidad, a la salvaguarda de la dignidad, a la libertad sexual y al trabajo se encuentran garantizados en la Constitución Española, en la normativa de la Unión Europea, en el Estatuto de los Trabajadores y en la normativa estatal y autonómica vigente, CCASA afirma de forma tajante que no tolera ninguna de estas conductas en su organización ni en su ámbito de aplicación. Por tanto, las conductas que constituyan acoso sexual, acoso por razón de sexo o conductas contrarias a la libertad sexual serán objeto de sanción.</w:t>
      </w:r>
    </w:p>
    <w:p w14:paraId="271E3257" w14:textId="3AB0F64F"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CCASA reconoce la necesidad de prevenir, evitar y detener estas conductas para que no se produzcan consecuencias indeseadas para la salud y la dignidad de las personas. A tal fin, se compromete a regular, mediante el presente protocolo, un procedimiento de actuación que se aplique con todas las garantías, así como la formación y la información necesarias para que todas las personas integrantes de la organización sean conscientes de la obligación de actuar en el más absoluto respeto de los derechos mencionados.</w:t>
      </w:r>
    </w:p>
    <w:p w14:paraId="4C7DF877"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CCASA asume este compromiso desde su doble responsabilidad: como organización que debe garantizar internamente un entorno de trabajo igualitario y libre de violencia, y como sociedad pública al servicio de la ciudadanía alavesa, consciente del valor ejemplarizante de sus políticas de igualdad.</w:t>
      </w:r>
    </w:p>
    <w:p w14:paraId="65FCB99A" w14:textId="77777777" w:rsidR="00A95DD1" w:rsidRPr="00EE4B61" w:rsidRDefault="00A95DD1">
      <w:pPr>
        <w:rPr>
          <w:rFonts w:ascii="Calibri" w:hAnsi="Calibri" w:cs="Calibri"/>
          <w:color w:val="auto"/>
          <w:sz w:val="24"/>
          <w:szCs w:val="24"/>
        </w:rPr>
      </w:pPr>
    </w:p>
    <w:p w14:paraId="19C47400" w14:textId="77777777" w:rsidR="00F23F18" w:rsidRPr="00A95DD1" w:rsidRDefault="000E5A4E" w:rsidP="001E7234">
      <w:pPr>
        <w:pStyle w:val="Ttulo1"/>
      </w:pPr>
      <w:bookmarkStart w:id="9" w:name="_Toc236312411"/>
      <w:r w:rsidRPr="00A95DD1">
        <w:lastRenderedPageBreak/>
        <w:t>10. Asesoría confidencial</w:t>
      </w:r>
      <w:bookmarkEnd w:id="9"/>
    </w:p>
    <w:p w14:paraId="41460837" w14:textId="77777777" w:rsidR="00A95DD1" w:rsidRDefault="00A95DD1" w:rsidP="00A95DD1">
      <w:pPr>
        <w:pStyle w:val="Prrafodelista"/>
        <w:rPr>
          <w:b/>
          <w:bCs/>
          <w:color w:val="007BB8"/>
        </w:rPr>
      </w:pPr>
    </w:p>
    <w:p w14:paraId="20A2D60E" w14:textId="488F6C99" w:rsidR="00F23F18" w:rsidRPr="00A95DD1" w:rsidRDefault="000E5A4E" w:rsidP="001E7234">
      <w:pPr>
        <w:pStyle w:val="Ttulo4"/>
      </w:pPr>
      <w:r w:rsidRPr="00A95DD1">
        <w:t>10.1. Naturaleza y composición</w:t>
      </w:r>
    </w:p>
    <w:p w14:paraId="21FA9774"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CCASA dispone de una asesoría confidencial de carácter permanente, encargada de la recepción de las comunicaciones y denuncias, la información y el acompañamiento a la persona afectada, la conducción del procedimiento, el diagnóstico de la situación y la propuesta de medidas. Examinará los hechos de forma neutral y emitirá un informe con conclusiones y propuestas, y realizará el seguimiento verificando que se cumplan las acciones acordadas.</w:t>
      </w:r>
    </w:p>
    <w:p w14:paraId="2590F1BE"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asesoría confidencial estará integrada de manera permanente por:</w:t>
      </w:r>
    </w:p>
    <w:p w14:paraId="4496CD21" w14:textId="713583C9"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 xml:space="preserve">Una persona designada por la Dirección de CCASA, del área de </w:t>
      </w:r>
      <w:r w:rsidR="00A95DD1">
        <w:rPr>
          <w:rFonts w:ascii="Calibri" w:hAnsi="Calibri" w:cs="Calibri"/>
          <w:color w:val="auto"/>
          <w:sz w:val="24"/>
          <w:szCs w:val="24"/>
        </w:rPr>
        <w:t>Personas y Talento</w:t>
      </w:r>
      <w:r w:rsidRPr="00EE4B61">
        <w:rPr>
          <w:rFonts w:ascii="Calibri" w:hAnsi="Calibri" w:cs="Calibri"/>
          <w:color w:val="auto"/>
          <w:sz w:val="24"/>
          <w:szCs w:val="24"/>
        </w:rPr>
        <w:t>.</w:t>
      </w:r>
    </w:p>
    <w:p w14:paraId="68485349"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Una persona en representación del Comité de Seguridad y Salud.</w:t>
      </w:r>
    </w:p>
    <w:p w14:paraId="39B011BA"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Una persona en representación de la Comisión de Igualdad.</w:t>
      </w:r>
    </w:p>
    <w:tbl>
      <w:tblPr>
        <w:tblW w:w="0" w:type="auto"/>
        <w:jc w:val="center"/>
        <w:tblBorders>
          <w:top w:val="single" w:sz="4" w:space="0" w:color="0000FF"/>
          <w:left w:val="single" w:sz="4" w:space="0" w:color="0000FF"/>
          <w:bottom w:val="single" w:sz="4" w:space="0" w:color="0000FF"/>
          <w:right w:val="single" w:sz="4" w:space="0" w:color="0000FF"/>
        </w:tblBorders>
        <w:tblLayout w:type="fixed"/>
        <w:tblCellMar>
          <w:left w:w="70" w:type="dxa"/>
          <w:right w:w="70" w:type="dxa"/>
        </w:tblCellMar>
        <w:tblLook w:val="0000" w:firstRow="0" w:lastRow="0" w:firstColumn="0" w:lastColumn="0" w:noHBand="0" w:noVBand="0"/>
      </w:tblPr>
      <w:tblGrid>
        <w:gridCol w:w="6877"/>
      </w:tblGrid>
      <w:tr w:rsidR="005E2F93" w:rsidRPr="00642A10" w14:paraId="37D25959" w14:textId="77777777" w:rsidTr="00507E90">
        <w:trPr>
          <w:trHeight w:val="481"/>
          <w:jc w:val="center"/>
        </w:trPr>
        <w:tc>
          <w:tcPr>
            <w:tcW w:w="6877" w:type="dxa"/>
            <w:tcBorders>
              <w:top w:val="single" w:sz="4" w:space="0" w:color="006DB6"/>
              <w:left w:val="single" w:sz="4" w:space="0" w:color="006DB6"/>
              <w:bottom w:val="single" w:sz="4" w:space="0" w:color="006DB6"/>
              <w:right w:val="single" w:sz="4" w:space="0" w:color="006DB6"/>
            </w:tcBorders>
            <w:shd w:val="clear" w:color="auto" w:fill="006DB6"/>
            <w:vAlign w:val="center"/>
          </w:tcPr>
          <w:p w14:paraId="681CE6E2" w14:textId="77777777" w:rsidR="005E2F93" w:rsidRPr="00642A10" w:rsidRDefault="005E2F93" w:rsidP="00507E90">
            <w:pPr>
              <w:spacing w:line="288" w:lineRule="auto"/>
              <w:rPr>
                <w:rFonts w:ascii="Arial" w:hAnsi="Arial"/>
                <w:b/>
                <w:bCs/>
                <w:i/>
                <w:color w:val="FFFFFF"/>
                <w:sz w:val="24"/>
              </w:rPr>
            </w:pPr>
            <w:r w:rsidRPr="00642A10">
              <w:rPr>
                <w:rFonts w:ascii="Arial" w:hAnsi="Arial" w:cs="Arial"/>
                <w:b/>
                <w:bCs/>
                <w:sz w:val="24"/>
              </w:rPr>
              <w:br w:type="page"/>
              <w:t>ASESORÍA CONFIDENCIAL</w:t>
            </w:r>
          </w:p>
        </w:tc>
      </w:tr>
      <w:tr w:rsidR="005E2F93" w:rsidRPr="004F6EE7" w14:paraId="70A76209" w14:textId="77777777" w:rsidTr="00507E90">
        <w:trPr>
          <w:trHeight w:val="690"/>
          <w:jc w:val="center"/>
        </w:trPr>
        <w:tc>
          <w:tcPr>
            <w:tcW w:w="6877" w:type="dxa"/>
            <w:tcBorders>
              <w:top w:val="single" w:sz="4" w:space="0" w:color="006DB6"/>
              <w:left w:val="single" w:sz="4" w:space="0" w:color="006DB6"/>
              <w:bottom w:val="single" w:sz="4" w:space="0" w:color="006DB6"/>
              <w:right w:val="single" w:sz="4" w:space="0" w:color="006DB6"/>
            </w:tcBorders>
            <w:shd w:val="clear" w:color="auto" w:fill="FFFFFF"/>
          </w:tcPr>
          <w:p w14:paraId="1BBA7EBB" w14:textId="77777777" w:rsidR="005E2F93" w:rsidRPr="005E2F93" w:rsidRDefault="005E2F93" w:rsidP="00507E90">
            <w:pPr>
              <w:tabs>
                <w:tab w:val="left" w:pos="4351"/>
              </w:tabs>
              <w:suppressAutoHyphens/>
              <w:spacing w:before="60" w:after="200" w:line="288" w:lineRule="auto"/>
              <w:rPr>
                <w:rFonts w:ascii="Arial" w:hAnsi="Arial" w:cs="Arial"/>
                <w:b/>
                <w:sz w:val="18"/>
                <w:szCs w:val="18"/>
              </w:rPr>
            </w:pPr>
            <w:r w:rsidRPr="005E2F93">
              <w:rPr>
                <w:rFonts w:ascii="Arial" w:hAnsi="Arial"/>
                <w:b/>
                <w:spacing w:val="-3"/>
                <w:sz w:val="18"/>
                <w:szCs w:val="18"/>
              </w:rPr>
              <w:t>Leyre Mora Carrasco</w:t>
            </w:r>
            <w:r w:rsidRPr="005E2F93">
              <w:rPr>
                <w:rFonts w:ascii="Arial" w:hAnsi="Arial" w:cs="Arial"/>
                <w:b/>
                <w:sz w:val="18"/>
                <w:szCs w:val="18"/>
              </w:rPr>
              <w:t xml:space="preserve"> (personal designado por el CENTRO DE CÁLCULO DE ÁLAVA) Resp. Área RRHH</w:t>
            </w:r>
          </w:p>
          <w:p w14:paraId="5C9C85C7" w14:textId="30C15077" w:rsidR="005E2F93" w:rsidRPr="005E2F93" w:rsidRDefault="005E2F93" w:rsidP="00507E90">
            <w:pPr>
              <w:suppressAutoHyphens/>
              <w:spacing w:before="60" w:after="200" w:line="288" w:lineRule="auto"/>
              <w:rPr>
                <w:rFonts w:ascii="Arial" w:hAnsi="Arial" w:cs="Arial"/>
                <w:b/>
                <w:sz w:val="18"/>
                <w:szCs w:val="18"/>
              </w:rPr>
            </w:pPr>
            <w:r w:rsidRPr="005E2F93">
              <w:rPr>
                <w:rFonts w:ascii="Arial" w:hAnsi="Arial" w:cs="Arial"/>
                <w:b/>
                <w:sz w:val="18"/>
                <w:szCs w:val="18"/>
              </w:rPr>
              <w:t>Roberto Pérez de Arrilucea (personal trabajador del CENTRO DE CÁLCULO DE ÁLAVA) Comité de S</w:t>
            </w:r>
            <w:r>
              <w:rPr>
                <w:rFonts w:ascii="Arial" w:hAnsi="Arial" w:cs="Arial"/>
                <w:b/>
                <w:sz w:val="18"/>
                <w:szCs w:val="18"/>
              </w:rPr>
              <w:t>eguridad</w:t>
            </w:r>
            <w:r w:rsidRPr="005E2F93">
              <w:rPr>
                <w:rFonts w:ascii="Arial" w:hAnsi="Arial" w:cs="Arial"/>
                <w:b/>
                <w:sz w:val="18"/>
                <w:szCs w:val="18"/>
              </w:rPr>
              <w:t xml:space="preserve"> y S</w:t>
            </w:r>
            <w:r>
              <w:rPr>
                <w:rFonts w:ascii="Arial" w:hAnsi="Arial" w:cs="Arial"/>
                <w:b/>
                <w:sz w:val="18"/>
                <w:szCs w:val="18"/>
              </w:rPr>
              <w:t>alud Laboral</w:t>
            </w:r>
          </w:p>
          <w:p w14:paraId="507D4405" w14:textId="7EB26090" w:rsidR="005E2F93" w:rsidRPr="005E2F93" w:rsidRDefault="005E2F93" w:rsidP="00507E90">
            <w:pPr>
              <w:suppressAutoHyphens/>
              <w:spacing w:before="60" w:after="200" w:line="288" w:lineRule="auto"/>
              <w:rPr>
                <w:rFonts w:ascii="Arial" w:hAnsi="Arial" w:cs="Arial"/>
                <w:b/>
                <w:sz w:val="18"/>
                <w:szCs w:val="18"/>
              </w:rPr>
            </w:pPr>
            <w:r w:rsidRPr="005E2F93">
              <w:rPr>
                <w:rFonts w:ascii="Arial" w:hAnsi="Arial" w:cs="Arial"/>
                <w:b/>
                <w:sz w:val="18"/>
                <w:szCs w:val="18"/>
              </w:rPr>
              <w:t>María Elena de Paz Orbe (personal designado por la parte social) Comisión de Igualdad</w:t>
            </w:r>
          </w:p>
        </w:tc>
      </w:tr>
    </w:tbl>
    <w:p w14:paraId="32A4F03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Actuarán como asesoras de este órgano, sin formar parte de su composición decisoria:</w:t>
      </w:r>
    </w:p>
    <w:p w14:paraId="7CA0AADF"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servicio de prevención de riesgos laborales, que deberá contar con competencia acreditada en igualdad de mujeres y hombres y perspectiva de género.</w:t>
      </w:r>
    </w:p>
    <w:p w14:paraId="3AC829FE"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La asistencia técnica externa especializada en igualdad de CCASA, que podrá acompañar y asesorar a la asesoría confidencial a lo largo de todo el proceso.</w:t>
      </w:r>
    </w:p>
    <w:p w14:paraId="2BFFCE37"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Se procurará que la composición de la asesoría confidencial sea equilibrada entre mujeres y hombres. La persona que presente la comunicación o denuncia podrá elegir, de entre las personas que integran la asesoría confidencial, a quién dirigirse para la recepción inicial de su caso.</w:t>
      </w:r>
    </w:p>
    <w:p w14:paraId="349AA03E" w14:textId="77777777" w:rsidR="005E2F93" w:rsidRDefault="005E2F93" w:rsidP="005E2F93">
      <w:pPr>
        <w:pStyle w:val="Prrafodelista"/>
        <w:rPr>
          <w:b/>
          <w:bCs/>
          <w:color w:val="007BB8"/>
        </w:rPr>
      </w:pPr>
    </w:p>
    <w:p w14:paraId="0F96DEC3" w14:textId="79F7DB07" w:rsidR="00F23F18" w:rsidRPr="005E2F93" w:rsidRDefault="000E5A4E" w:rsidP="001E7234">
      <w:pPr>
        <w:pStyle w:val="Ttulo4"/>
      </w:pPr>
      <w:r w:rsidRPr="005E2F93">
        <w:lastRenderedPageBreak/>
        <w:t>10.2. Formación</w:t>
      </w:r>
    </w:p>
    <w:p w14:paraId="29EC9CF5"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Todas las personas que integran la asesoría confidencial deberán contar con formación específica en igualdad de mujeres y hombres y, de manera particular, en acoso sexual, acoso por razón de sexo y conductas contrarias a la libertad sexual. Esta formación es requisito para el ejercicio de sus funciones, en los términos previstos en el apartado de formación de este protocolo.</w:t>
      </w:r>
    </w:p>
    <w:p w14:paraId="0F398A27" w14:textId="77777777" w:rsidR="005E2F93" w:rsidRDefault="005E2F93" w:rsidP="005E2F93">
      <w:pPr>
        <w:pStyle w:val="Prrafodelista"/>
        <w:rPr>
          <w:b/>
          <w:bCs/>
          <w:color w:val="007BB8"/>
        </w:rPr>
      </w:pPr>
    </w:p>
    <w:p w14:paraId="754E2CBB" w14:textId="2B023860" w:rsidR="00F23F18" w:rsidRPr="005E2F93" w:rsidRDefault="000E5A4E" w:rsidP="001E7234">
      <w:pPr>
        <w:pStyle w:val="Ttulo4"/>
      </w:pPr>
      <w:r w:rsidRPr="005E2F93">
        <w:t>10.3. Abstención y recusación</w:t>
      </w:r>
    </w:p>
    <w:p w14:paraId="5316F7F2"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Las personas integrantes de la asesoría confidencial deberán mantener una imparcialidad exhaustiva respecto de las partes. Deberán abstenerse de intervenir, y podrán ser recusadas por cualquiera de las partes, cuando concurra alguna de las siguientes circunstancias: tener parentesco por consanguinidad o afinidad con alguna de las personas afectadas; mantener amistad íntima o enemistad manifiesta con ellas; tener interés directo o indirecto en el caso; o ser la propia persona denunciada o denunciante. En estos supuestos, la persona afectada por la causa será sustituida por otra de equivalente perfil.</w:t>
      </w:r>
    </w:p>
    <w:p w14:paraId="7E4F72F1" w14:textId="77777777" w:rsidR="005E2F93" w:rsidRDefault="005E2F93" w:rsidP="005E2F93">
      <w:pPr>
        <w:pStyle w:val="Prrafodelista"/>
        <w:rPr>
          <w:b/>
          <w:bCs/>
          <w:color w:val="007BB8"/>
        </w:rPr>
      </w:pPr>
    </w:p>
    <w:p w14:paraId="3332DC0D" w14:textId="25F68B6C" w:rsidR="00F23F18" w:rsidRPr="005E2F93" w:rsidRDefault="000E5A4E" w:rsidP="001E7234">
      <w:pPr>
        <w:pStyle w:val="Ttulo4"/>
      </w:pPr>
      <w:r w:rsidRPr="005E2F93">
        <w:t>10.4. Confidencialidad</w:t>
      </w:r>
    </w:p>
    <w:p w14:paraId="4130B018"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Todas las personas que integran o asesoran a la asesoría confidencial están sujetas al deber de confidencialidad, bajo apercibimiento de las responsabilidades disciplinarias que correspondan en caso de incumplimiento.</w:t>
      </w:r>
    </w:p>
    <w:p w14:paraId="32F337D6" w14:textId="77777777" w:rsidR="005E2F93" w:rsidRDefault="005E2F93">
      <w:pPr>
        <w:rPr>
          <w:rFonts w:ascii="Calibri" w:hAnsi="Calibri" w:cs="Calibri"/>
          <w:color w:val="auto"/>
          <w:sz w:val="24"/>
          <w:szCs w:val="24"/>
        </w:rPr>
      </w:pPr>
    </w:p>
    <w:p w14:paraId="3B279EFF" w14:textId="77777777" w:rsidR="005E2F93" w:rsidRDefault="005E2F93">
      <w:pPr>
        <w:rPr>
          <w:rFonts w:ascii="Calibri" w:hAnsi="Calibri" w:cs="Calibri"/>
          <w:color w:val="auto"/>
          <w:sz w:val="24"/>
          <w:szCs w:val="24"/>
        </w:rPr>
      </w:pPr>
    </w:p>
    <w:p w14:paraId="240980CA" w14:textId="77777777" w:rsidR="005E2F93" w:rsidRPr="00EE4B61" w:rsidRDefault="005E2F93">
      <w:pPr>
        <w:rPr>
          <w:rFonts w:ascii="Calibri" w:hAnsi="Calibri" w:cs="Calibri"/>
          <w:color w:val="auto"/>
          <w:sz w:val="24"/>
          <w:szCs w:val="24"/>
        </w:rPr>
      </w:pPr>
    </w:p>
    <w:p w14:paraId="03E06C9A" w14:textId="77777777" w:rsidR="00F23F18" w:rsidRPr="005E2F93" w:rsidRDefault="000E5A4E" w:rsidP="001E7234">
      <w:pPr>
        <w:pStyle w:val="Ttulo1"/>
      </w:pPr>
      <w:bookmarkStart w:id="10" w:name="_Toc236312412"/>
      <w:r w:rsidRPr="005E2F93">
        <w:lastRenderedPageBreak/>
        <w:t>11. Procedimiento de actuación</w:t>
      </w:r>
      <w:bookmarkEnd w:id="10"/>
    </w:p>
    <w:p w14:paraId="53B3084A" w14:textId="527ED6CE" w:rsidR="00F23F18" w:rsidRDefault="000E5A4E">
      <w:pPr>
        <w:rPr>
          <w:rFonts w:ascii="Calibri" w:hAnsi="Calibri" w:cs="Calibri"/>
          <w:color w:val="auto"/>
          <w:sz w:val="24"/>
          <w:szCs w:val="24"/>
        </w:rPr>
      </w:pPr>
      <w:r w:rsidRPr="00EE4B61">
        <w:rPr>
          <w:rFonts w:ascii="Calibri" w:hAnsi="Calibri" w:cs="Calibri"/>
          <w:color w:val="auto"/>
          <w:sz w:val="24"/>
          <w:szCs w:val="24"/>
        </w:rPr>
        <w:t>El procedimiento podrá iniciarse a instancia de la persona afectada, de cualquier persona que tenga conocimiento de los hechos, o de oficio cuando CCASA tenga conocimiento de una posible situación de acoso. La comunicación o denuncia podrá presentarse de forma escrita, verbal o telemática ante la asesoría confidencial; cuando se presente de forma verbal, se documentará por escrito y se firmará.</w:t>
      </w:r>
    </w:p>
    <w:p w14:paraId="50F2ACC7" w14:textId="77777777" w:rsidR="005E2F93" w:rsidRDefault="005E2F93">
      <w:pPr>
        <w:rPr>
          <w:rFonts w:ascii="Calibri" w:hAnsi="Calibri" w:cs="Calibri"/>
          <w:color w:val="auto"/>
          <w:sz w:val="24"/>
          <w:szCs w:val="24"/>
        </w:rPr>
      </w:pPr>
    </w:p>
    <w:p w14:paraId="656C6C08" w14:textId="2A6FD481" w:rsidR="003710A1" w:rsidRDefault="000E5A4E" w:rsidP="003710A1">
      <w:pPr>
        <w:pStyle w:val="Ttulo4"/>
      </w:pPr>
      <w:r w:rsidRPr="005E2F93">
        <w:t>11.1</w:t>
      </w:r>
      <w:r w:rsidR="003710A1" w:rsidRPr="005E2F93">
        <w:t xml:space="preserve">. </w:t>
      </w:r>
      <w:r w:rsidR="003710A1">
        <w:t>I</w:t>
      </w:r>
      <w:r w:rsidR="003710A1" w:rsidRPr="003710A1">
        <w:t>nformación, asesoramiento, acompañamiento y preparación para la fase de denuncia interna e investigación</w:t>
      </w:r>
    </w:p>
    <w:p w14:paraId="2D9D8CC3"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En los supuestos en los que las actuaciones o conductas tengan carácter sexista, la queja podrá presentarse de forma verbal o escrita, así como a través de medios telemáticos, ante la Asesoría Confidencial u órgano equivalente. </w:t>
      </w:r>
    </w:p>
    <w:p w14:paraId="4BD16A67" w14:textId="77777777" w:rsidR="003710A1" w:rsidRDefault="003710A1" w:rsidP="00041CBC">
      <w:pPr>
        <w:pStyle w:val="Prrafodelista"/>
        <w:rPr>
          <w:rFonts w:ascii="Calibri" w:hAnsi="Calibri" w:cs="Calibri"/>
          <w:iCs/>
          <w:color w:val="auto"/>
          <w:sz w:val="24"/>
          <w:szCs w:val="24"/>
        </w:rPr>
      </w:pPr>
    </w:p>
    <w:p w14:paraId="5F2F3CAA"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Si la Asesoría Confidencial (o el órgano equivalente) estimase que la conducta sobre la que se plantea la queja puede ser calificada como acoso sexual o acoso por razón de sexo, informará a la presunta víctima sobre la necesidad de presentar una denuncia por escrito para dar comienzo al procedimiento formal. </w:t>
      </w:r>
    </w:p>
    <w:p w14:paraId="0B7E5752" w14:textId="77777777" w:rsidR="003710A1" w:rsidRDefault="003710A1" w:rsidP="00041CBC">
      <w:pPr>
        <w:pStyle w:val="Prrafodelista"/>
        <w:rPr>
          <w:rFonts w:ascii="Calibri" w:hAnsi="Calibri" w:cs="Calibri"/>
          <w:iCs/>
          <w:color w:val="auto"/>
          <w:sz w:val="24"/>
          <w:szCs w:val="24"/>
        </w:rPr>
      </w:pPr>
    </w:p>
    <w:p w14:paraId="600364E8"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En el supuesto de que se estime que nos encontramos ante una conducta sexista que, de seguir produciéndose, puede dar lugar a situaciones de acoso sexual o acoso por razón de sexo, la Asesoría Confidencial (o el órgano equivalente) iniciará un procedimiento confidencial y rápido de confirmación de la veracidad de la queja, pudiendo para ello acceder a cualquier lugar de la empresa y en cualquier momento y recabar las declaraciones de quien considere necesario. </w:t>
      </w:r>
    </w:p>
    <w:p w14:paraId="0D355697" w14:textId="77777777" w:rsidR="003710A1" w:rsidRDefault="003710A1" w:rsidP="00041CBC">
      <w:pPr>
        <w:pStyle w:val="Prrafodelista"/>
        <w:rPr>
          <w:rFonts w:ascii="Calibri" w:hAnsi="Calibri" w:cs="Calibri"/>
          <w:iCs/>
          <w:color w:val="auto"/>
          <w:sz w:val="24"/>
          <w:szCs w:val="24"/>
        </w:rPr>
      </w:pPr>
    </w:p>
    <w:p w14:paraId="210FFE2C"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Observados indicios de conducta sexista en la queja presentada, la Asesoría confidencial entrará en contacto de forma confidencial con la persona contra la que se ha presentado la queja, sola o en compañía de la presunta víctima, a elección de esta, para manifestarle, por un lado, la existencia de una queja sobre su conducta que, de ser cierta y darse las circunstancias que se requieran podrían calificarse como acoso sexual o bien acoso por razón de sexo y, por otro lado, las consecuencias o sanciones disciplinarias que de ello podrían derivarse. </w:t>
      </w:r>
    </w:p>
    <w:p w14:paraId="14C468A1" w14:textId="77777777" w:rsidR="003710A1" w:rsidRDefault="003710A1" w:rsidP="00041CBC">
      <w:pPr>
        <w:pStyle w:val="Prrafodelista"/>
        <w:rPr>
          <w:rFonts w:ascii="Calibri" w:hAnsi="Calibri" w:cs="Calibri"/>
          <w:iCs/>
          <w:color w:val="auto"/>
          <w:sz w:val="24"/>
          <w:szCs w:val="24"/>
        </w:rPr>
      </w:pPr>
    </w:p>
    <w:p w14:paraId="55582A9C"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La persona acusada de haber llevado a cabo esa conducta sexista podrá ofrecer las explicaciones que considere convenientes. </w:t>
      </w:r>
    </w:p>
    <w:p w14:paraId="47F535B1" w14:textId="77777777" w:rsidR="003710A1" w:rsidRDefault="003710A1" w:rsidP="00041CBC">
      <w:pPr>
        <w:pStyle w:val="Prrafodelista"/>
        <w:rPr>
          <w:rFonts w:ascii="Calibri" w:hAnsi="Calibri" w:cs="Calibri"/>
          <w:iCs/>
          <w:color w:val="auto"/>
          <w:sz w:val="24"/>
          <w:szCs w:val="24"/>
        </w:rPr>
      </w:pPr>
    </w:p>
    <w:p w14:paraId="63813129"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En esta primera fase o procedimiento informal de solución, la Asesoría Confidencial (o el órgano competente) se limitará exclusivamente a transmitir la </w:t>
      </w:r>
      <w:r w:rsidRPr="003710A1">
        <w:rPr>
          <w:rFonts w:ascii="Calibri" w:hAnsi="Calibri" w:cs="Calibri"/>
          <w:iCs/>
          <w:color w:val="auto"/>
          <w:sz w:val="24"/>
          <w:szCs w:val="24"/>
        </w:rPr>
        <w:lastRenderedPageBreak/>
        <w:t xml:space="preserve">queja y a informar sobre las eventuales responsabilidades disciplinarias en las que puede incurrir de persistir en su conducta. </w:t>
      </w:r>
    </w:p>
    <w:p w14:paraId="5833C55C" w14:textId="77777777" w:rsidR="003710A1" w:rsidRDefault="003710A1" w:rsidP="00041CBC">
      <w:pPr>
        <w:pStyle w:val="Prrafodelista"/>
        <w:rPr>
          <w:rFonts w:ascii="Calibri" w:hAnsi="Calibri" w:cs="Calibri"/>
          <w:iCs/>
          <w:color w:val="auto"/>
          <w:sz w:val="24"/>
          <w:szCs w:val="24"/>
        </w:rPr>
      </w:pPr>
    </w:p>
    <w:p w14:paraId="26448CCF"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El objetivo del procedimiento informal será resolver el problema extraoficialmente y que no llegue a convertirse en una situación de acoso sexual o por razón de sexo; porque, en ocasiones, el hecho de manifestar al sujeto activo las consecuencias ofensivas e intimidatorias que se generan de su comportamiento</w:t>
      </w:r>
      <w:r w:rsidRPr="003710A1">
        <w:t xml:space="preserve"> </w:t>
      </w:r>
      <w:r w:rsidRPr="003710A1">
        <w:rPr>
          <w:rFonts w:ascii="Calibri" w:hAnsi="Calibri" w:cs="Calibri"/>
          <w:iCs/>
          <w:color w:val="auto"/>
          <w:sz w:val="24"/>
          <w:szCs w:val="24"/>
        </w:rPr>
        <w:t xml:space="preserve">y las posibles consecuencias que pueden acarrear de convertirse en acoso, es suficiente para que se solucione el problema. </w:t>
      </w:r>
    </w:p>
    <w:p w14:paraId="1837E0F4" w14:textId="77777777" w:rsidR="003710A1" w:rsidRDefault="003710A1" w:rsidP="00041CBC">
      <w:pPr>
        <w:pStyle w:val="Prrafodelista"/>
        <w:rPr>
          <w:rFonts w:ascii="Calibri" w:hAnsi="Calibri" w:cs="Calibri"/>
          <w:iCs/>
          <w:color w:val="auto"/>
          <w:sz w:val="24"/>
          <w:szCs w:val="24"/>
        </w:rPr>
      </w:pPr>
    </w:p>
    <w:p w14:paraId="335321C8"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El procedimiento se desarrollará en un plazo máximo de siete días laborables. En principio, la Asesoría (un órgano equivalente) debe partir de la credibilidad de la persona que presenta la queja y tiene que proteger la confidencialidad del procedimiento y la dignidad de las personas. A tal efecto y al inicio del mismo, les serán asignados códigos numéricos a las partes afectadas con la finalidad de documentar esta tipología de casos que, sin llegar a ser constitutivos de acoso, pueden derivar en aquéllos. </w:t>
      </w:r>
    </w:p>
    <w:p w14:paraId="200326BC" w14:textId="77777777" w:rsidR="003710A1" w:rsidRDefault="003710A1" w:rsidP="00041CBC">
      <w:pPr>
        <w:pStyle w:val="Prrafodelista"/>
        <w:rPr>
          <w:rFonts w:ascii="Calibri" w:hAnsi="Calibri" w:cs="Calibri"/>
          <w:iCs/>
          <w:color w:val="auto"/>
          <w:sz w:val="24"/>
          <w:szCs w:val="24"/>
        </w:rPr>
      </w:pPr>
    </w:p>
    <w:p w14:paraId="594B3A9C" w14:textId="77777777" w:rsidR="003710A1" w:rsidRDefault="003710A1" w:rsidP="00041CBC">
      <w:pPr>
        <w:pStyle w:val="Prrafodelista"/>
        <w:rPr>
          <w:rFonts w:ascii="Calibri" w:hAnsi="Calibri" w:cs="Calibri"/>
          <w:iCs/>
          <w:color w:val="auto"/>
          <w:sz w:val="24"/>
          <w:szCs w:val="24"/>
        </w:rPr>
      </w:pPr>
      <w:r w:rsidRPr="003710A1">
        <w:rPr>
          <w:rFonts w:ascii="Calibri" w:hAnsi="Calibri" w:cs="Calibri"/>
          <w:iCs/>
          <w:color w:val="auto"/>
          <w:sz w:val="24"/>
          <w:szCs w:val="24"/>
        </w:rPr>
        <w:t xml:space="preserve">En el plazo de siete días laborables, contados a partir de la presentación de la queja, se dará por finalizado el proceso. Solamente en casos excepcionales y de imperiosa necesidad podrá ampliarse el plazo en tres días. </w:t>
      </w:r>
    </w:p>
    <w:p w14:paraId="459C9A2E" w14:textId="77777777" w:rsidR="003710A1" w:rsidRDefault="003710A1" w:rsidP="00041CBC">
      <w:pPr>
        <w:pStyle w:val="Prrafodelista"/>
        <w:rPr>
          <w:rFonts w:ascii="Calibri" w:hAnsi="Calibri" w:cs="Calibri"/>
          <w:iCs/>
          <w:color w:val="auto"/>
          <w:sz w:val="24"/>
          <w:szCs w:val="24"/>
        </w:rPr>
      </w:pPr>
    </w:p>
    <w:p w14:paraId="5C8F181E" w14:textId="14B1FB9F" w:rsidR="00041CBC" w:rsidRDefault="003710A1" w:rsidP="00041CBC">
      <w:pPr>
        <w:pStyle w:val="Prrafodelista"/>
        <w:rPr>
          <w:b/>
          <w:bCs/>
          <w:color w:val="007BB8"/>
        </w:rPr>
      </w:pPr>
      <w:r w:rsidRPr="003710A1">
        <w:rPr>
          <w:rFonts w:ascii="Calibri" w:hAnsi="Calibri" w:cs="Calibri"/>
          <w:iCs/>
          <w:color w:val="auto"/>
          <w:sz w:val="24"/>
          <w:szCs w:val="24"/>
        </w:rPr>
        <w:t>Del resultado del procedimiento informal, la Asesoría Confidencial (o el órgano competente) dará conocimiento inmediato a la dirección de la empresa y a la representación del personal, tanto unitaria como sindical y específica en materia de prevención de riesgos laborales. También dará conocimiento inmediato, en su caso, a la Comisión de Igualdad</w:t>
      </w:r>
      <w:r>
        <w:rPr>
          <w:rFonts w:ascii="Calibri" w:hAnsi="Calibri" w:cs="Calibri"/>
          <w:iCs/>
          <w:color w:val="auto"/>
          <w:sz w:val="24"/>
          <w:szCs w:val="24"/>
        </w:rPr>
        <w:t>.</w:t>
      </w:r>
    </w:p>
    <w:p w14:paraId="4094666C" w14:textId="77777777" w:rsidR="00041CBC" w:rsidRDefault="00041CBC" w:rsidP="00041CBC">
      <w:pPr>
        <w:pStyle w:val="Prrafodelista"/>
        <w:rPr>
          <w:b/>
          <w:bCs/>
          <w:color w:val="007BB8"/>
        </w:rPr>
      </w:pPr>
    </w:p>
    <w:p w14:paraId="20EF4F26" w14:textId="77777777" w:rsidR="00041CBC" w:rsidRDefault="00041CBC" w:rsidP="00041CBC">
      <w:pPr>
        <w:pStyle w:val="Prrafodelista"/>
        <w:rPr>
          <w:b/>
          <w:bCs/>
          <w:color w:val="007BB8"/>
        </w:rPr>
      </w:pPr>
    </w:p>
    <w:p w14:paraId="6276E7E8" w14:textId="182A1188" w:rsidR="00F23F18" w:rsidRDefault="000E5A4E" w:rsidP="001E7234">
      <w:pPr>
        <w:pStyle w:val="Ttulo4"/>
      </w:pPr>
      <w:r w:rsidRPr="00041CBC">
        <w:t>11.2. Procedimiento formal</w:t>
      </w:r>
    </w:p>
    <w:p w14:paraId="7B2982C2" w14:textId="77777777" w:rsidR="00041CBC" w:rsidRPr="00041CBC" w:rsidRDefault="00041CBC" w:rsidP="00041CBC">
      <w:pPr>
        <w:pStyle w:val="Prrafodelista"/>
        <w:rPr>
          <w:b/>
          <w:bCs/>
          <w:color w:val="007BB8"/>
        </w:rPr>
      </w:pPr>
    </w:p>
    <w:p w14:paraId="06AB9137" w14:textId="1C6D29FB" w:rsidR="00F23F18" w:rsidRPr="00041CBC" w:rsidRDefault="000E5A4E" w:rsidP="00E458B9">
      <w:pPr>
        <w:pStyle w:val="Ttulo4"/>
      </w:pPr>
      <w:r w:rsidRPr="00041CBC">
        <w:t xml:space="preserve">11.2.1. </w:t>
      </w:r>
      <w:r w:rsidR="00E458B9">
        <w:t>I</w:t>
      </w:r>
      <w:r w:rsidR="00E458B9" w:rsidRPr="00E458B9">
        <w:t>nicio del proceso. la denuncia, valoración previa y</w:t>
      </w:r>
      <w:r w:rsidR="00E458B9">
        <w:t xml:space="preserve"> </w:t>
      </w:r>
      <w:r w:rsidR="00E458B9" w:rsidRPr="00E458B9">
        <w:t>adopción de medidas cautelares</w:t>
      </w:r>
    </w:p>
    <w:p w14:paraId="1E7EFDAF" w14:textId="77777777" w:rsidR="00167B07" w:rsidRDefault="00167B07" w:rsidP="00167B07">
      <w:pPr>
        <w:rPr>
          <w:rFonts w:ascii="Calibri" w:hAnsi="Calibri" w:cs="Calibri"/>
          <w:color w:val="auto"/>
          <w:sz w:val="24"/>
          <w:szCs w:val="24"/>
        </w:rPr>
      </w:pPr>
      <w:r w:rsidRPr="00167B07">
        <w:rPr>
          <w:rFonts w:ascii="Calibri" w:hAnsi="Calibri" w:cs="Calibri"/>
          <w:color w:val="auto"/>
          <w:sz w:val="24"/>
          <w:szCs w:val="24"/>
        </w:rPr>
        <w:t>La utilización de este procedimiento no impedirá en absoluto que la víctima</w:t>
      </w:r>
      <w:r>
        <w:rPr>
          <w:rFonts w:ascii="Calibri" w:hAnsi="Calibri" w:cs="Calibri"/>
          <w:color w:val="auto"/>
          <w:sz w:val="24"/>
          <w:szCs w:val="24"/>
        </w:rPr>
        <w:t xml:space="preserve"> </w:t>
      </w:r>
      <w:r w:rsidRPr="00167B07">
        <w:rPr>
          <w:rFonts w:ascii="Calibri" w:hAnsi="Calibri" w:cs="Calibri"/>
          <w:color w:val="auto"/>
          <w:sz w:val="24"/>
          <w:szCs w:val="24"/>
        </w:rPr>
        <w:t>pueda recurrir, en el momento que considere conveniente, a la inspección</w:t>
      </w:r>
      <w:r>
        <w:rPr>
          <w:rFonts w:ascii="Calibri" w:hAnsi="Calibri" w:cs="Calibri"/>
          <w:color w:val="auto"/>
          <w:sz w:val="24"/>
          <w:szCs w:val="24"/>
        </w:rPr>
        <w:t xml:space="preserve"> </w:t>
      </w:r>
      <w:r w:rsidRPr="00167B07">
        <w:rPr>
          <w:rFonts w:ascii="Calibri" w:hAnsi="Calibri" w:cs="Calibri"/>
          <w:color w:val="auto"/>
          <w:sz w:val="24"/>
          <w:szCs w:val="24"/>
        </w:rPr>
        <w:t>de trabajo o a la vía judicial a través del procedimiento de tutela correspondiente.</w:t>
      </w:r>
      <w:r>
        <w:rPr>
          <w:rFonts w:ascii="Calibri" w:hAnsi="Calibri" w:cs="Calibri"/>
          <w:color w:val="auto"/>
          <w:sz w:val="24"/>
          <w:szCs w:val="24"/>
        </w:rPr>
        <w:t xml:space="preserve"> </w:t>
      </w:r>
      <w:r w:rsidRPr="00167B07">
        <w:rPr>
          <w:rFonts w:ascii="Calibri" w:hAnsi="Calibri" w:cs="Calibri"/>
          <w:color w:val="auto"/>
          <w:sz w:val="24"/>
          <w:szCs w:val="24"/>
        </w:rPr>
        <w:t>Asimismo, en el caso de que existan indicios de delito, la empresa trasladará de</w:t>
      </w:r>
      <w:r>
        <w:rPr>
          <w:rFonts w:ascii="Calibri" w:hAnsi="Calibri" w:cs="Calibri"/>
          <w:color w:val="auto"/>
          <w:sz w:val="24"/>
          <w:szCs w:val="24"/>
        </w:rPr>
        <w:t xml:space="preserve"> </w:t>
      </w:r>
      <w:r w:rsidRPr="00167B07">
        <w:rPr>
          <w:rFonts w:ascii="Calibri" w:hAnsi="Calibri" w:cs="Calibri"/>
          <w:color w:val="auto"/>
          <w:sz w:val="24"/>
          <w:szCs w:val="24"/>
        </w:rPr>
        <w:t>inmediato el conocimiento de esos hechos a las autoridades competentes.</w:t>
      </w:r>
    </w:p>
    <w:p w14:paraId="1DCD1F2D" w14:textId="0F91BA3B" w:rsidR="00E458B9" w:rsidRPr="00E458B9" w:rsidRDefault="00E458B9" w:rsidP="00E458B9">
      <w:pPr>
        <w:rPr>
          <w:rFonts w:ascii="Calibri" w:hAnsi="Calibri" w:cs="Calibri"/>
          <w:color w:val="auto"/>
          <w:sz w:val="24"/>
          <w:szCs w:val="24"/>
        </w:rPr>
      </w:pPr>
      <w:r w:rsidRPr="00E458B9">
        <w:rPr>
          <w:rFonts w:ascii="Calibri" w:hAnsi="Calibri" w:cs="Calibri"/>
          <w:color w:val="auto"/>
          <w:sz w:val="24"/>
          <w:szCs w:val="24"/>
        </w:rPr>
        <w:t>Cuando las actuaciones denunciadas puedan ser constitutivas de acoso,</w:t>
      </w:r>
      <w:r>
        <w:rPr>
          <w:rFonts w:ascii="Calibri" w:hAnsi="Calibri" w:cs="Calibri"/>
          <w:color w:val="auto"/>
          <w:sz w:val="24"/>
          <w:szCs w:val="24"/>
        </w:rPr>
        <w:t xml:space="preserve"> </w:t>
      </w:r>
      <w:r w:rsidRPr="00E458B9">
        <w:rPr>
          <w:rFonts w:ascii="Calibri" w:hAnsi="Calibri" w:cs="Calibri"/>
          <w:color w:val="auto"/>
          <w:sz w:val="24"/>
          <w:szCs w:val="24"/>
        </w:rPr>
        <w:t>así como en el supuesto de que la persona denunciante no quede satisfecha con</w:t>
      </w:r>
      <w:r>
        <w:rPr>
          <w:rFonts w:ascii="Calibri" w:hAnsi="Calibri" w:cs="Calibri"/>
          <w:color w:val="auto"/>
          <w:sz w:val="24"/>
          <w:szCs w:val="24"/>
        </w:rPr>
        <w:t xml:space="preserve"> </w:t>
      </w:r>
      <w:r w:rsidRPr="00E458B9">
        <w:rPr>
          <w:rFonts w:ascii="Calibri" w:hAnsi="Calibri" w:cs="Calibri"/>
          <w:color w:val="auto"/>
          <w:sz w:val="24"/>
          <w:szCs w:val="24"/>
        </w:rPr>
        <w:t xml:space="preserve">la solución </w:t>
      </w:r>
      <w:r w:rsidRPr="00E458B9">
        <w:rPr>
          <w:rFonts w:ascii="Calibri" w:hAnsi="Calibri" w:cs="Calibri"/>
          <w:color w:val="auto"/>
          <w:sz w:val="24"/>
          <w:szCs w:val="24"/>
        </w:rPr>
        <w:lastRenderedPageBreak/>
        <w:t>alcanzada en la fase previa, bien por entender inadecuada la solución</w:t>
      </w:r>
      <w:r>
        <w:rPr>
          <w:rFonts w:ascii="Calibri" w:hAnsi="Calibri" w:cs="Calibri"/>
          <w:color w:val="auto"/>
          <w:sz w:val="24"/>
          <w:szCs w:val="24"/>
        </w:rPr>
        <w:t xml:space="preserve"> </w:t>
      </w:r>
      <w:r w:rsidRPr="00E458B9">
        <w:rPr>
          <w:rFonts w:ascii="Calibri" w:hAnsi="Calibri" w:cs="Calibri"/>
          <w:color w:val="auto"/>
          <w:sz w:val="24"/>
          <w:szCs w:val="24"/>
        </w:rPr>
        <w:t>ofrecida o bien por producirse reiteración en las conductas denunciadas, podrá</w:t>
      </w:r>
      <w:r>
        <w:rPr>
          <w:rFonts w:ascii="Calibri" w:hAnsi="Calibri" w:cs="Calibri"/>
          <w:color w:val="auto"/>
          <w:sz w:val="24"/>
          <w:szCs w:val="24"/>
        </w:rPr>
        <w:t xml:space="preserve"> </w:t>
      </w:r>
      <w:r w:rsidRPr="00E458B9">
        <w:rPr>
          <w:rFonts w:ascii="Calibri" w:hAnsi="Calibri" w:cs="Calibri"/>
          <w:color w:val="auto"/>
          <w:sz w:val="24"/>
          <w:szCs w:val="24"/>
        </w:rPr>
        <w:t>plantear una denuncia formal con la finalidad de dilucidar las eventuales responsabilidades</w:t>
      </w:r>
      <w:r>
        <w:rPr>
          <w:rFonts w:ascii="Calibri" w:hAnsi="Calibri" w:cs="Calibri"/>
          <w:color w:val="auto"/>
          <w:sz w:val="24"/>
          <w:szCs w:val="24"/>
        </w:rPr>
        <w:t xml:space="preserve"> </w:t>
      </w:r>
      <w:r w:rsidRPr="00E458B9">
        <w:rPr>
          <w:rFonts w:ascii="Calibri" w:hAnsi="Calibri" w:cs="Calibri"/>
          <w:color w:val="auto"/>
          <w:sz w:val="24"/>
          <w:szCs w:val="24"/>
        </w:rPr>
        <w:t>disciplinarias de la persona denunciada.</w:t>
      </w:r>
    </w:p>
    <w:p w14:paraId="7DF36116" w14:textId="77777777" w:rsidR="00E458B9" w:rsidRDefault="00E458B9" w:rsidP="00E458B9">
      <w:pPr>
        <w:rPr>
          <w:rFonts w:ascii="AcuminVariableConcept" w:hAnsi="AcuminVariableConcept" w:cs="AcuminVariableConcept"/>
          <w:color w:val="00818C"/>
        </w:rPr>
      </w:pPr>
      <w:r w:rsidRPr="00E458B9">
        <w:rPr>
          <w:rFonts w:ascii="Calibri" w:hAnsi="Calibri" w:cs="Calibri"/>
          <w:color w:val="auto"/>
          <w:sz w:val="24"/>
          <w:szCs w:val="24"/>
        </w:rPr>
        <w:t>Además de la víctima, cualquier persona que tenga conocimiento de algún</w:t>
      </w:r>
      <w:r>
        <w:rPr>
          <w:rFonts w:ascii="Calibri" w:hAnsi="Calibri" w:cs="Calibri"/>
          <w:color w:val="auto"/>
          <w:sz w:val="24"/>
          <w:szCs w:val="24"/>
        </w:rPr>
        <w:t xml:space="preserve"> </w:t>
      </w:r>
      <w:r w:rsidRPr="00E458B9">
        <w:rPr>
          <w:rFonts w:ascii="Calibri" w:hAnsi="Calibri" w:cs="Calibri"/>
          <w:color w:val="auto"/>
          <w:sz w:val="24"/>
          <w:szCs w:val="24"/>
        </w:rPr>
        <w:t>acto de acoso podrá denunciar dicha situación.</w:t>
      </w:r>
      <w:r w:rsidRPr="00E458B9">
        <w:rPr>
          <w:rFonts w:ascii="AcuminVariableConcept" w:hAnsi="AcuminVariableConcept" w:cs="AcuminVariableConcept"/>
          <w:color w:val="00818C"/>
        </w:rPr>
        <w:t xml:space="preserve"> </w:t>
      </w:r>
    </w:p>
    <w:p w14:paraId="012BC547" w14:textId="5AFB918F" w:rsidR="00E458B9" w:rsidRPr="00E458B9" w:rsidRDefault="00E458B9" w:rsidP="00E458B9">
      <w:pPr>
        <w:rPr>
          <w:rFonts w:ascii="Calibri" w:hAnsi="Calibri" w:cs="Calibri"/>
          <w:color w:val="auto"/>
          <w:sz w:val="24"/>
          <w:szCs w:val="24"/>
        </w:rPr>
      </w:pPr>
      <w:r w:rsidRPr="00E458B9">
        <w:rPr>
          <w:rFonts w:ascii="Calibri" w:hAnsi="Calibri" w:cs="Calibri"/>
          <w:color w:val="auto"/>
          <w:sz w:val="24"/>
          <w:szCs w:val="24"/>
        </w:rPr>
        <w:t>La denuncia se realizará de forma verbal o escrita, así como a través de</w:t>
      </w:r>
      <w:r>
        <w:rPr>
          <w:rFonts w:ascii="Calibri" w:hAnsi="Calibri" w:cs="Calibri"/>
          <w:color w:val="auto"/>
          <w:sz w:val="24"/>
          <w:szCs w:val="24"/>
        </w:rPr>
        <w:t xml:space="preserve"> </w:t>
      </w:r>
      <w:r w:rsidRPr="00E458B9">
        <w:rPr>
          <w:rFonts w:ascii="Calibri" w:hAnsi="Calibri" w:cs="Calibri"/>
          <w:color w:val="auto"/>
          <w:sz w:val="24"/>
          <w:szCs w:val="24"/>
        </w:rPr>
        <w:t>medios telemáticos y se remitirá a la Asesoría Confidencial.</w:t>
      </w:r>
      <w:r>
        <w:rPr>
          <w:rFonts w:ascii="Calibri" w:hAnsi="Calibri" w:cs="Calibri"/>
          <w:color w:val="auto"/>
          <w:sz w:val="24"/>
          <w:szCs w:val="24"/>
        </w:rPr>
        <w:t xml:space="preserve"> </w:t>
      </w:r>
      <w:r w:rsidRPr="00E458B9">
        <w:rPr>
          <w:rFonts w:ascii="Calibri" w:hAnsi="Calibri" w:cs="Calibri"/>
          <w:color w:val="auto"/>
          <w:sz w:val="24"/>
          <w:szCs w:val="24"/>
        </w:rPr>
        <w:t>En caso de presentarse una denuncia en forma verbal, la Asesoría confidencial</w:t>
      </w:r>
      <w:r>
        <w:rPr>
          <w:rFonts w:ascii="Calibri" w:hAnsi="Calibri" w:cs="Calibri"/>
          <w:color w:val="auto"/>
          <w:sz w:val="24"/>
          <w:szCs w:val="24"/>
        </w:rPr>
        <w:t xml:space="preserve"> </w:t>
      </w:r>
      <w:r w:rsidRPr="00E458B9">
        <w:rPr>
          <w:rFonts w:ascii="Calibri" w:hAnsi="Calibri" w:cs="Calibri"/>
          <w:color w:val="auto"/>
          <w:sz w:val="24"/>
          <w:szCs w:val="24"/>
        </w:rPr>
        <w:t>procederá a transcribir ésta y a solicitar a la persona denunciante que la suscriba.</w:t>
      </w:r>
      <w:r>
        <w:rPr>
          <w:rFonts w:ascii="Calibri" w:hAnsi="Calibri" w:cs="Calibri"/>
          <w:color w:val="auto"/>
          <w:sz w:val="24"/>
          <w:szCs w:val="24"/>
        </w:rPr>
        <w:t xml:space="preserve"> </w:t>
      </w:r>
      <w:r w:rsidRPr="00E458B9">
        <w:rPr>
          <w:rFonts w:ascii="Calibri" w:hAnsi="Calibri" w:cs="Calibri"/>
          <w:color w:val="auto"/>
          <w:sz w:val="24"/>
          <w:szCs w:val="24"/>
        </w:rPr>
        <w:t xml:space="preserve">La Asesoría </w:t>
      </w:r>
      <w:r w:rsidRPr="00E458B9">
        <w:rPr>
          <w:rFonts w:ascii="Calibri" w:hAnsi="Calibri" w:cs="Calibri"/>
          <w:color w:val="auto"/>
          <w:sz w:val="24"/>
          <w:szCs w:val="24"/>
        </w:rPr>
        <w:t>Confidencial valorará</w:t>
      </w:r>
      <w:r w:rsidRPr="00E458B9">
        <w:rPr>
          <w:rFonts w:ascii="Calibri" w:hAnsi="Calibri" w:cs="Calibri"/>
          <w:color w:val="auto"/>
          <w:sz w:val="24"/>
          <w:szCs w:val="24"/>
        </w:rPr>
        <w:t xml:space="preserve"> la fuente, la naturaleza</w:t>
      </w:r>
      <w:r>
        <w:rPr>
          <w:rFonts w:ascii="Calibri" w:hAnsi="Calibri" w:cs="Calibri"/>
          <w:color w:val="auto"/>
          <w:sz w:val="24"/>
          <w:szCs w:val="24"/>
        </w:rPr>
        <w:t xml:space="preserve"> </w:t>
      </w:r>
      <w:r w:rsidRPr="00E458B9">
        <w:rPr>
          <w:rFonts w:ascii="Calibri" w:hAnsi="Calibri" w:cs="Calibri"/>
          <w:color w:val="auto"/>
          <w:sz w:val="24"/>
          <w:szCs w:val="24"/>
        </w:rPr>
        <w:t>y la seriedad de dicha denuncia, e investigará la situación denunciada. En ese sentido,</w:t>
      </w:r>
      <w:r>
        <w:rPr>
          <w:rFonts w:ascii="Calibri" w:hAnsi="Calibri" w:cs="Calibri"/>
          <w:color w:val="auto"/>
          <w:sz w:val="24"/>
          <w:szCs w:val="24"/>
        </w:rPr>
        <w:t xml:space="preserve"> </w:t>
      </w:r>
      <w:r w:rsidRPr="00E458B9">
        <w:rPr>
          <w:rFonts w:ascii="Calibri" w:hAnsi="Calibri" w:cs="Calibri"/>
          <w:color w:val="auto"/>
          <w:sz w:val="24"/>
          <w:szCs w:val="24"/>
        </w:rPr>
        <w:t>la Asesoría u órgano equivalente con competencias en la materia, debe partir</w:t>
      </w:r>
      <w:r>
        <w:rPr>
          <w:rFonts w:ascii="Calibri" w:hAnsi="Calibri" w:cs="Calibri"/>
          <w:color w:val="auto"/>
          <w:sz w:val="24"/>
          <w:szCs w:val="24"/>
        </w:rPr>
        <w:t xml:space="preserve"> </w:t>
      </w:r>
      <w:r w:rsidRPr="00E458B9">
        <w:rPr>
          <w:rFonts w:ascii="Calibri" w:hAnsi="Calibri" w:cs="Calibri"/>
          <w:color w:val="auto"/>
          <w:sz w:val="24"/>
          <w:szCs w:val="24"/>
        </w:rPr>
        <w:t>de la credibilidad de la persona que presenta la queja. Asimismo, la Asesoría Confidencial</w:t>
      </w:r>
      <w:r>
        <w:rPr>
          <w:rFonts w:ascii="Calibri" w:hAnsi="Calibri" w:cs="Calibri"/>
          <w:color w:val="auto"/>
          <w:sz w:val="24"/>
          <w:szCs w:val="24"/>
        </w:rPr>
        <w:t xml:space="preserve"> </w:t>
      </w:r>
      <w:r w:rsidRPr="00E458B9">
        <w:rPr>
          <w:rFonts w:ascii="Calibri" w:hAnsi="Calibri" w:cs="Calibri"/>
          <w:color w:val="auto"/>
          <w:sz w:val="24"/>
          <w:szCs w:val="24"/>
        </w:rPr>
        <w:t>(o el órgano equivalente) deberá garantizar la máxima confidencialidad</w:t>
      </w:r>
      <w:r>
        <w:rPr>
          <w:rFonts w:ascii="Calibri" w:hAnsi="Calibri" w:cs="Calibri"/>
          <w:color w:val="auto"/>
          <w:sz w:val="24"/>
          <w:szCs w:val="24"/>
        </w:rPr>
        <w:t xml:space="preserve"> </w:t>
      </w:r>
      <w:r w:rsidRPr="00E458B9">
        <w:rPr>
          <w:rFonts w:ascii="Calibri" w:hAnsi="Calibri" w:cs="Calibri"/>
          <w:color w:val="auto"/>
          <w:sz w:val="24"/>
          <w:szCs w:val="24"/>
        </w:rPr>
        <w:t>de todas las denuncias formales, bajo apercibimiento de sanción en caso de que</w:t>
      </w:r>
      <w:r>
        <w:rPr>
          <w:rFonts w:ascii="Calibri" w:hAnsi="Calibri" w:cs="Calibri"/>
          <w:color w:val="auto"/>
          <w:sz w:val="24"/>
          <w:szCs w:val="24"/>
        </w:rPr>
        <w:t xml:space="preserve"> </w:t>
      </w:r>
      <w:r w:rsidRPr="00E458B9">
        <w:rPr>
          <w:rFonts w:ascii="Calibri" w:hAnsi="Calibri" w:cs="Calibri"/>
          <w:color w:val="auto"/>
          <w:sz w:val="24"/>
          <w:szCs w:val="24"/>
        </w:rPr>
        <w:t>no se respete este principio. A tal efecto y al inicio del mismo les serán asignados</w:t>
      </w:r>
      <w:r>
        <w:rPr>
          <w:rFonts w:ascii="Calibri" w:hAnsi="Calibri" w:cs="Calibri"/>
          <w:color w:val="auto"/>
          <w:sz w:val="24"/>
          <w:szCs w:val="24"/>
        </w:rPr>
        <w:t xml:space="preserve"> </w:t>
      </w:r>
      <w:r w:rsidRPr="00E458B9">
        <w:rPr>
          <w:rFonts w:ascii="Calibri" w:hAnsi="Calibri" w:cs="Calibri"/>
          <w:color w:val="auto"/>
          <w:sz w:val="24"/>
          <w:szCs w:val="24"/>
        </w:rPr>
        <w:t>códigos numéricos a las partes afectadas.</w:t>
      </w:r>
    </w:p>
    <w:p w14:paraId="1E09CC93" w14:textId="2AC8B4FA" w:rsidR="00E458B9" w:rsidRPr="00E458B9" w:rsidRDefault="00E458B9" w:rsidP="00E458B9">
      <w:pPr>
        <w:rPr>
          <w:rFonts w:ascii="Calibri" w:hAnsi="Calibri" w:cs="Calibri"/>
          <w:color w:val="auto"/>
          <w:sz w:val="24"/>
          <w:szCs w:val="24"/>
        </w:rPr>
      </w:pPr>
      <w:r w:rsidRPr="00E458B9">
        <w:rPr>
          <w:rFonts w:ascii="Calibri" w:hAnsi="Calibri" w:cs="Calibri"/>
          <w:color w:val="auto"/>
          <w:sz w:val="24"/>
          <w:szCs w:val="24"/>
        </w:rPr>
        <w:t>A partir de la recepción de la denuncia, el órgano competente comunicará</w:t>
      </w:r>
      <w:r>
        <w:rPr>
          <w:rFonts w:ascii="Calibri" w:hAnsi="Calibri" w:cs="Calibri"/>
          <w:color w:val="auto"/>
          <w:sz w:val="24"/>
          <w:szCs w:val="24"/>
        </w:rPr>
        <w:t xml:space="preserve"> </w:t>
      </w:r>
      <w:r w:rsidRPr="00E458B9">
        <w:rPr>
          <w:rFonts w:ascii="Calibri" w:hAnsi="Calibri" w:cs="Calibri"/>
          <w:color w:val="auto"/>
          <w:sz w:val="24"/>
          <w:szCs w:val="24"/>
        </w:rPr>
        <w:t>de forma confidencial la situación a la dirección de la empresa para que ésta,</w:t>
      </w:r>
      <w:r>
        <w:rPr>
          <w:rFonts w:ascii="Calibri" w:hAnsi="Calibri" w:cs="Calibri"/>
          <w:color w:val="auto"/>
          <w:sz w:val="24"/>
          <w:szCs w:val="24"/>
        </w:rPr>
        <w:t xml:space="preserve"> </w:t>
      </w:r>
      <w:r w:rsidRPr="00E458B9">
        <w:rPr>
          <w:rFonts w:ascii="Calibri" w:hAnsi="Calibri" w:cs="Calibri"/>
          <w:color w:val="auto"/>
          <w:sz w:val="24"/>
          <w:szCs w:val="24"/>
        </w:rPr>
        <w:t>en su caso, adopte medidas cautelares. Entre las posibles medidas cautelares se</w:t>
      </w:r>
      <w:r>
        <w:rPr>
          <w:rFonts w:ascii="Calibri" w:hAnsi="Calibri" w:cs="Calibri"/>
          <w:color w:val="auto"/>
          <w:sz w:val="24"/>
          <w:szCs w:val="24"/>
        </w:rPr>
        <w:t xml:space="preserve"> </w:t>
      </w:r>
      <w:r w:rsidRPr="00E458B9">
        <w:rPr>
          <w:rFonts w:ascii="Calibri" w:hAnsi="Calibri" w:cs="Calibri"/>
          <w:color w:val="auto"/>
          <w:sz w:val="24"/>
          <w:szCs w:val="24"/>
        </w:rPr>
        <w:t>encuentran, siempre que así fuera posible, el alejamiento inmediato de los sujetos</w:t>
      </w:r>
      <w:r>
        <w:rPr>
          <w:rFonts w:ascii="Calibri" w:hAnsi="Calibri" w:cs="Calibri"/>
          <w:color w:val="auto"/>
          <w:sz w:val="24"/>
          <w:szCs w:val="24"/>
        </w:rPr>
        <w:t xml:space="preserve"> </w:t>
      </w:r>
      <w:r w:rsidRPr="00E458B9">
        <w:rPr>
          <w:rFonts w:ascii="Calibri" w:hAnsi="Calibri" w:cs="Calibri"/>
          <w:color w:val="auto"/>
          <w:sz w:val="24"/>
          <w:szCs w:val="24"/>
        </w:rPr>
        <w:t>activo y pasivo del acoso, con el objetivo de impedir que la situación lesiva para la</w:t>
      </w:r>
      <w:r>
        <w:rPr>
          <w:rFonts w:ascii="Calibri" w:hAnsi="Calibri" w:cs="Calibri"/>
          <w:color w:val="auto"/>
          <w:sz w:val="24"/>
          <w:szCs w:val="24"/>
        </w:rPr>
        <w:t xml:space="preserve"> </w:t>
      </w:r>
      <w:r w:rsidRPr="00E458B9">
        <w:rPr>
          <w:rFonts w:ascii="Calibri" w:hAnsi="Calibri" w:cs="Calibri"/>
          <w:color w:val="auto"/>
          <w:sz w:val="24"/>
          <w:szCs w:val="24"/>
        </w:rPr>
        <w:t>salud e integridad de la víctima continúe produciéndose, esto es, cambio de centro</w:t>
      </w:r>
      <w:r>
        <w:rPr>
          <w:rFonts w:ascii="Calibri" w:hAnsi="Calibri" w:cs="Calibri"/>
          <w:color w:val="auto"/>
          <w:sz w:val="24"/>
          <w:szCs w:val="24"/>
        </w:rPr>
        <w:t xml:space="preserve"> </w:t>
      </w:r>
      <w:r w:rsidRPr="00E458B9">
        <w:rPr>
          <w:rFonts w:ascii="Calibri" w:hAnsi="Calibri" w:cs="Calibri"/>
          <w:color w:val="auto"/>
          <w:sz w:val="24"/>
          <w:szCs w:val="24"/>
        </w:rPr>
        <w:t>de trabajo, cambios de turno, adaptación de la jornada, permisos retribuidos, etc.</w:t>
      </w:r>
      <w:r>
        <w:rPr>
          <w:rFonts w:ascii="Calibri" w:hAnsi="Calibri" w:cs="Calibri"/>
          <w:color w:val="auto"/>
          <w:sz w:val="24"/>
          <w:szCs w:val="24"/>
        </w:rPr>
        <w:t xml:space="preserve"> </w:t>
      </w:r>
      <w:r w:rsidRPr="00E458B9">
        <w:rPr>
          <w:rFonts w:ascii="Calibri" w:hAnsi="Calibri" w:cs="Calibri"/>
          <w:color w:val="auto"/>
          <w:sz w:val="24"/>
          <w:szCs w:val="24"/>
        </w:rPr>
        <w:t>Estas medidas, en ningún caso podrán suponer para la víctima un perjuicio o menoscabo</w:t>
      </w:r>
      <w:r>
        <w:rPr>
          <w:rFonts w:ascii="Calibri" w:hAnsi="Calibri" w:cs="Calibri"/>
          <w:color w:val="auto"/>
          <w:sz w:val="24"/>
          <w:szCs w:val="24"/>
        </w:rPr>
        <w:t xml:space="preserve"> </w:t>
      </w:r>
      <w:r w:rsidRPr="00E458B9">
        <w:rPr>
          <w:rFonts w:ascii="Calibri" w:hAnsi="Calibri" w:cs="Calibri"/>
          <w:color w:val="auto"/>
          <w:sz w:val="24"/>
          <w:szCs w:val="24"/>
        </w:rPr>
        <w:t>en las condiciones de trabajo, ni modificación sustancial de las mismas,</w:t>
      </w:r>
      <w:r>
        <w:rPr>
          <w:rFonts w:ascii="Calibri" w:hAnsi="Calibri" w:cs="Calibri"/>
          <w:color w:val="auto"/>
          <w:sz w:val="24"/>
          <w:szCs w:val="24"/>
        </w:rPr>
        <w:t xml:space="preserve"> </w:t>
      </w:r>
      <w:r w:rsidRPr="00E458B9">
        <w:rPr>
          <w:rFonts w:ascii="Calibri" w:hAnsi="Calibri" w:cs="Calibri"/>
          <w:color w:val="auto"/>
          <w:sz w:val="24"/>
          <w:szCs w:val="24"/>
        </w:rPr>
        <w:t>así como tampoco podrán suponer un menoscabo –permanente y definitivo– de</w:t>
      </w:r>
      <w:r>
        <w:rPr>
          <w:rFonts w:ascii="Calibri" w:hAnsi="Calibri" w:cs="Calibri"/>
          <w:color w:val="auto"/>
          <w:sz w:val="24"/>
          <w:szCs w:val="24"/>
        </w:rPr>
        <w:t xml:space="preserve"> </w:t>
      </w:r>
      <w:r w:rsidRPr="00E458B9">
        <w:rPr>
          <w:rFonts w:ascii="Calibri" w:hAnsi="Calibri" w:cs="Calibri"/>
          <w:color w:val="auto"/>
          <w:sz w:val="24"/>
          <w:szCs w:val="24"/>
        </w:rPr>
        <w:t>las condiciones laborales de la persona presuntamente acosadora.</w:t>
      </w:r>
    </w:p>
    <w:p w14:paraId="2AB3B952" w14:textId="4A5ACE56" w:rsidR="004F0BF0" w:rsidRPr="00EE4B61" w:rsidRDefault="00E458B9" w:rsidP="00E458B9">
      <w:pPr>
        <w:rPr>
          <w:rFonts w:ascii="Calibri" w:hAnsi="Calibri" w:cs="Calibri"/>
          <w:color w:val="auto"/>
          <w:sz w:val="24"/>
          <w:szCs w:val="24"/>
        </w:rPr>
      </w:pPr>
      <w:r w:rsidRPr="00E458B9">
        <w:rPr>
          <w:rFonts w:ascii="Calibri" w:hAnsi="Calibri" w:cs="Calibri"/>
          <w:color w:val="auto"/>
          <w:sz w:val="24"/>
          <w:szCs w:val="24"/>
        </w:rPr>
        <w:t>Igualmente, la Asesoría confidencial informara a</w:t>
      </w:r>
      <w:r>
        <w:rPr>
          <w:rFonts w:ascii="Calibri" w:hAnsi="Calibri" w:cs="Calibri"/>
          <w:color w:val="auto"/>
          <w:sz w:val="24"/>
          <w:szCs w:val="24"/>
        </w:rPr>
        <w:t xml:space="preserve"> </w:t>
      </w:r>
      <w:r w:rsidRPr="00E458B9">
        <w:rPr>
          <w:rFonts w:ascii="Calibri" w:hAnsi="Calibri" w:cs="Calibri"/>
          <w:color w:val="auto"/>
          <w:sz w:val="24"/>
          <w:szCs w:val="24"/>
        </w:rPr>
        <w:t>la Comisión de Igualdad u órgano equivalente, de la existencia de la denuncia y de</w:t>
      </w:r>
      <w:r>
        <w:rPr>
          <w:rFonts w:ascii="Calibri" w:hAnsi="Calibri" w:cs="Calibri"/>
          <w:color w:val="auto"/>
          <w:sz w:val="24"/>
          <w:szCs w:val="24"/>
        </w:rPr>
        <w:t xml:space="preserve"> </w:t>
      </w:r>
      <w:r w:rsidRPr="00E458B9">
        <w:rPr>
          <w:rFonts w:ascii="Calibri" w:hAnsi="Calibri" w:cs="Calibri"/>
          <w:color w:val="auto"/>
          <w:sz w:val="24"/>
          <w:szCs w:val="24"/>
        </w:rPr>
        <w:t>las actuaciones que, hasta el momento, se han llevado a cabo como consecuencia</w:t>
      </w:r>
      <w:r>
        <w:rPr>
          <w:rFonts w:ascii="Calibri" w:hAnsi="Calibri" w:cs="Calibri"/>
          <w:color w:val="auto"/>
          <w:sz w:val="24"/>
          <w:szCs w:val="24"/>
        </w:rPr>
        <w:t xml:space="preserve"> </w:t>
      </w:r>
      <w:r w:rsidRPr="00E458B9">
        <w:rPr>
          <w:rFonts w:ascii="Calibri" w:hAnsi="Calibri" w:cs="Calibri"/>
          <w:color w:val="auto"/>
          <w:sz w:val="24"/>
          <w:szCs w:val="24"/>
        </w:rPr>
        <w:t>de la misma La comisión de igualdad u órgano equivalente también estarán sujetos</w:t>
      </w:r>
      <w:r>
        <w:rPr>
          <w:rFonts w:ascii="Calibri" w:hAnsi="Calibri" w:cs="Calibri"/>
          <w:color w:val="auto"/>
          <w:sz w:val="24"/>
          <w:szCs w:val="24"/>
        </w:rPr>
        <w:t xml:space="preserve"> </w:t>
      </w:r>
      <w:r w:rsidRPr="00E458B9">
        <w:rPr>
          <w:rFonts w:ascii="Calibri" w:hAnsi="Calibri" w:cs="Calibri"/>
          <w:color w:val="auto"/>
          <w:sz w:val="24"/>
          <w:szCs w:val="24"/>
        </w:rPr>
        <w:t>al principio de confidencialidad.</w:t>
      </w:r>
    </w:p>
    <w:p w14:paraId="7DC875BA" w14:textId="77155D6A" w:rsidR="00F23F18" w:rsidRPr="004F0BF0" w:rsidRDefault="000E5A4E" w:rsidP="001E7234">
      <w:pPr>
        <w:pStyle w:val="Ttulo4"/>
      </w:pPr>
      <w:r w:rsidRPr="004F0BF0">
        <w:lastRenderedPageBreak/>
        <w:t xml:space="preserve">11.2.2. </w:t>
      </w:r>
      <w:r w:rsidR="00E458B9">
        <w:t>Procedimiento</w:t>
      </w:r>
    </w:p>
    <w:p w14:paraId="153B2338" w14:textId="77777777" w:rsidR="00736014" w:rsidRDefault="000E5A4E">
      <w:pPr>
        <w:rPr>
          <w:rFonts w:ascii="Calibri" w:hAnsi="Calibri" w:cs="Calibri"/>
          <w:color w:val="auto"/>
          <w:sz w:val="24"/>
          <w:szCs w:val="24"/>
        </w:rPr>
      </w:pPr>
      <w:r w:rsidRPr="00EE4B61">
        <w:rPr>
          <w:rFonts w:ascii="Calibri" w:hAnsi="Calibri" w:cs="Calibri"/>
          <w:color w:val="auto"/>
          <w:sz w:val="24"/>
          <w:szCs w:val="24"/>
        </w:rPr>
        <w:t xml:space="preserve">La asesoría confidencial utilizará los medios de investigación que considere convenientes para confirmar la veracidad de la denuncia, respetando los derechos fundamentales de las personas implicadas, en particular su intimidad y dignidad. </w:t>
      </w:r>
    </w:p>
    <w:p w14:paraId="5AF23C6C" w14:textId="48889364" w:rsidR="00E458B9" w:rsidRDefault="00E458B9" w:rsidP="00E458B9">
      <w:pPr>
        <w:rPr>
          <w:rFonts w:ascii="Calibri" w:hAnsi="Calibri" w:cs="Calibri"/>
          <w:color w:val="auto"/>
          <w:sz w:val="24"/>
          <w:szCs w:val="24"/>
        </w:rPr>
      </w:pPr>
      <w:r w:rsidRPr="00E458B9">
        <w:rPr>
          <w:rFonts w:ascii="Calibri" w:hAnsi="Calibri" w:cs="Calibri"/>
          <w:color w:val="auto"/>
          <w:sz w:val="24"/>
          <w:szCs w:val="24"/>
        </w:rPr>
        <w:t>Deberá dar notificación de la presentación de la denuncia lo más rápidamente</w:t>
      </w:r>
      <w:r>
        <w:rPr>
          <w:rFonts w:ascii="Calibri" w:hAnsi="Calibri" w:cs="Calibri"/>
          <w:color w:val="auto"/>
          <w:sz w:val="24"/>
          <w:szCs w:val="24"/>
        </w:rPr>
        <w:t xml:space="preserve"> </w:t>
      </w:r>
      <w:r w:rsidRPr="00E458B9">
        <w:rPr>
          <w:rFonts w:ascii="Calibri" w:hAnsi="Calibri" w:cs="Calibri"/>
          <w:color w:val="auto"/>
          <w:sz w:val="24"/>
          <w:szCs w:val="24"/>
        </w:rPr>
        <w:t>posible a la persona denunciada.</w:t>
      </w:r>
    </w:p>
    <w:p w14:paraId="26395E42" w14:textId="77777777" w:rsidR="00E458B9" w:rsidRDefault="00E458B9" w:rsidP="00E458B9">
      <w:pPr>
        <w:rPr>
          <w:rFonts w:ascii="Calibri" w:hAnsi="Calibri" w:cs="Calibri"/>
          <w:color w:val="auto"/>
          <w:sz w:val="24"/>
          <w:szCs w:val="24"/>
        </w:rPr>
      </w:pPr>
      <w:r w:rsidRPr="00E458B9">
        <w:rPr>
          <w:rFonts w:ascii="Calibri" w:hAnsi="Calibri" w:cs="Calibri"/>
          <w:color w:val="auto"/>
          <w:sz w:val="24"/>
          <w:szCs w:val="24"/>
        </w:rPr>
        <w:t>Deberá además darle audiencia, en presencia o no de la víctima, a elección</w:t>
      </w:r>
      <w:r>
        <w:rPr>
          <w:rFonts w:ascii="Calibri" w:hAnsi="Calibri" w:cs="Calibri"/>
          <w:color w:val="auto"/>
          <w:sz w:val="24"/>
          <w:szCs w:val="24"/>
        </w:rPr>
        <w:t xml:space="preserve"> </w:t>
      </w:r>
      <w:r w:rsidRPr="00E458B9">
        <w:rPr>
          <w:rFonts w:ascii="Calibri" w:hAnsi="Calibri" w:cs="Calibri"/>
          <w:color w:val="auto"/>
          <w:sz w:val="24"/>
          <w:szCs w:val="24"/>
        </w:rPr>
        <w:t>de esta última o, en su caso, de la persona denunciante; también a elección de</w:t>
      </w:r>
      <w:r>
        <w:rPr>
          <w:rFonts w:ascii="Calibri" w:hAnsi="Calibri" w:cs="Calibri"/>
          <w:color w:val="auto"/>
          <w:sz w:val="24"/>
          <w:szCs w:val="24"/>
        </w:rPr>
        <w:t xml:space="preserve"> </w:t>
      </w:r>
      <w:r w:rsidRPr="00E458B9">
        <w:rPr>
          <w:rFonts w:ascii="Calibri" w:hAnsi="Calibri" w:cs="Calibri"/>
          <w:color w:val="auto"/>
          <w:sz w:val="24"/>
          <w:szCs w:val="24"/>
        </w:rPr>
        <w:t>ésta. Tanto unas como otras podrán solicitar la presencia de otra u otras personas</w:t>
      </w:r>
      <w:r>
        <w:rPr>
          <w:rFonts w:ascii="Calibri" w:hAnsi="Calibri" w:cs="Calibri"/>
          <w:color w:val="auto"/>
          <w:sz w:val="24"/>
          <w:szCs w:val="24"/>
        </w:rPr>
        <w:t xml:space="preserve"> </w:t>
      </w:r>
      <w:r w:rsidRPr="00E458B9">
        <w:rPr>
          <w:rFonts w:ascii="Calibri" w:hAnsi="Calibri" w:cs="Calibri"/>
          <w:color w:val="auto"/>
          <w:sz w:val="24"/>
          <w:szCs w:val="24"/>
        </w:rPr>
        <w:t>integrantes de los órganos de representación, o si se considera conveniente de</w:t>
      </w:r>
      <w:r>
        <w:rPr>
          <w:rFonts w:ascii="Calibri" w:hAnsi="Calibri" w:cs="Calibri"/>
          <w:color w:val="auto"/>
          <w:sz w:val="24"/>
          <w:szCs w:val="24"/>
        </w:rPr>
        <w:t xml:space="preserve"> </w:t>
      </w:r>
      <w:r w:rsidRPr="00E458B9">
        <w:rPr>
          <w:rFonts w:ascii="Calibri" w:hAnsi="Calibri" w:cs="Calibri"/>
          <w:color w:val="auto"/>
          <w:sz w:val="24"/>
          <w:szCs w:val="24"/>
        </w:rPr>
        <w:t>otros u otras trabajadoras a efectos de configurar la prueba testifical.</w:t>
      </w:r>
    </w:p>
    <w:p w14:paraId="621553C2" w14:textId="0221C087" w:rsidR="004F0BF0" w:rsidRPr="00EE4B61" w:rsidRDefault="00E458B9" w:rsidP="00E458B9">
      <w:pPr>
        <w:rPr>
          <w:rFonts w:ascii="Calibri" w:hAnsi="Calibri" w:cs="Calibri"/>
          <w:color w:val="auto"/>
          <w:sz w:val="24"/>
          <w:szCs w:val="24"/>
        </w:rPr>
      </w:pPr>
      <w:r w:rsidRPr="00E458B9">
        <w:rPr>
          <w:rFonts w:ascii="Calibri" w:hAnsi="Calibri" w:cs="Calibri"/>
          <w:color w:val="auto"/>
          <w:sz w:val="24"/>
          <w:szCs w:val="24"/>
        </w:rPr>
        <w:t>Se intentará recabar toda la información con una única explicación de los</w:t>
      </w:r>
      <w:r>
        <w:rPr>
          <w:rFonts w:ascii="Calibri" w:hAnsi="Calibri" w:cs="Calibri"/>
          <w:color w:val="auto"/>
          <w:sz w:val="24"/>
          <w:szCs w:val="24"/>
        </w:rPr>
        <w:t xml:space="preserve"> </w:t>
      </w:r>
      <w:r w:rsidRPr="00E458B9">
        <w:rPr>
          <w:rFonts w:ascii="Calibri" w:hAnsi="Calibri" w:cs="Calibri"/>
          <w:color w:val="auto"/>
          <w:sz w:val="24"/>
          <w:szCs w:val="24"/>
        </w:rPr>
        <w:t>hechos por parte de la víctima, cuando sea ésta quien realice la denuncia (salvo</w:t>
      </w:r>
      <w:r>
        <w:rPr>
          <w:rFonts w:ascii="Calibri" w:hAnsi="Calibri" w:cs="Calibri"/>
          <w:color w:val="auto"/>
          <w:sz w:val="24"/>
          <w:szCs w:val="24"/>
        </w:rPr>
        <w:t xml:space="preserve"> </w:t>
      </w:r>
      <w:r w:rsidRPr="00E458B9">
        <w:rPr>
          <w:rFonts w:ascii="Calibri" w:hAnsi="Calibri" w:cs="Calibri"/>
          <w:color w:val="auto"/>
          <w:sz w:val="24"/>
          <w:szCs w:val="24"/>
        </w:rPr>
        <w:t>que resultase imprescindible establecer posteriores entrevistas para la resolución</w:t>
      </w:r>
      <w:r>
        <w:rPr>
          <w:rFonts w:ascii="Calibri" w:hAnsi="Calibri" w:cs="Calibri"/>
          <w:color w:val="auto"/>
          <w:sz w:val="24"/>
          <w:szCs w:val="24"/>
        </w:rPr>
        <w:t xml:space="preserve"> </w:t>
      </w:r>
      <w:r w:rsidRPr="00E458B9">
        <w:rPr>
          <w:rFonts w:ascii="Calibri" w:hAnsi="Calibri" w:cs="Calibri"/>
          <w:color w:val="auto"/>
          <w:sz w:val="24"/>
          <w:szCs w:val="24"/>
        </w:rPr>
        <w:t>del caso), garantizando la confidencialidad y la agilidad en el trámite.</w:t>
      </w:r>
    </w:p>
    <w:p w14:paraId="1324FD3C" w14:textId="18BACA3B" w:rsidR="00F23F18" w:rsidRPr="004F0BF0" w:rsidRDefault="000E5A4E" w:rsidP="001E7234">
      <w:pPr>
        <w:pStyle w:val="Ttulo4"/>
      </w:pPr>
      <w:r w:rsidRPr="004F0BF0">
        <w:t xml:space="preserve">11.2.3. Conclusión </w:t>
      </w:r>
      <w:r w:rsidR="00E458B9">
        <w:t xml:space="preserve">del proceso. Elaboración del </w:t>
      </w:r>
      <w:r w:rsidRPr="004F0BF0">
        <w:t>informe</w:t>
      </w:r>
    </w:p>
    <w:p w14:paraId="183D7342" w14:textId="627F40DE" w:rsidR="00167B07" w:rsidRDefault="00167B07" w:rsidP="00167B07">
      <w:pPr>
        <w:rPr>
          <w:rFonts w:ascii="Calibri" w:hAnsi="Calibri" w:cs="Calibri"/>
          <w:color w:val="auto"/>
          <w:sz w:val="24"/>
          <w:szCs w:val="24"/>
        </w:rPr>
      </w:pPr>
      <w:r w:rsidRPr="00167B07">
        <w:rPr>
          <w:rFonts w:ascii="Calibri" w:hAnsi="Calibri" w:cs="Calibri"/>
          <w:color w:val="auto"/>
          <w:sz w:val="24"/>
          <w:szCs w:val="24"/>
        </w:rPr>
        <w:t>En el plazo máximo de diez días laborables contados a partir de la presentación</w:t>
      </w:r>
      <w:r>
        <w:rPr>
          <w:rFonts w:ascii="Calibri" w:hAnsi="Calibri" w:cs="Calibri"/>
          <w:color w:val="auto"/>
          <w:sz w:val="24"/>
          <w:szCs w:val="24"/>
        </w:rPr>
        <w:t xml:space="preserve"> </w:t>
      </w:r>
      <w:r w:rsidRPr="00167B07">
        <w:rPr>
          <w:rFonts w:ascii="Calibri" w:hAnsi="Calibri" w:cs="Calibri"/>
          <w:color w:val="auto"/>
          <w:sz w:val="24"/>
          <w:szCs w:val="24"/>
        </w:rPr>
        <w:t>de la denuncia, la Asesoría Confidencial (o el órgano equivalente), elaborará</w:t>
      </w:r>
      <w:r>
        <w:rPr>
          <w:rFonts w:ascii="Calibri" w:hAnsi="Calibri" w:cs="Calibri"/>
          <w:color w:val="auto"/>
          <w:sz w:val="24"/>
          <w:szCs w:val="24"/>
        </w:rPr>
        <w:t xml:space="preserve"> </w:t>
      </w:r>
      <w:r w:rsidRPr="00167B07">
        <w:rPr>
          <w:rFonts w:ascii="Calibri" w:hAnsi="Calibri" w:cs="Calibri"/>
          <w:color w:val="auto"/>
          <w:sz w:val="24"/>
          <w:szCs w:val="24"/>
        </w:rPr>
        <w:t>y aprobará un informe sobre el supuesto de acoso investigado, en el que indicará</w:t>
      </w:r>
      <w:r>
        <w:rPr>
          <w:rFonts w:ascii="Calibri" w:hAnsi="Calibri" w:cs="Calibri"/>
          <w:color w:val="auto"/>
          <w:sz w:val="24"/>
          <w:szCs w:val="24"/>
        </w:rPr>
        <w:t xml:space="preserve"> </w:t>
      </w:r>
      <w:r w:rsidRPr="00167B07">
        <w:rPr>
          <w:rFonts w:ascii="Calibri" w:hAnsi="Calibri" w:cs="Calibri"/>
          <w:color w:val="auto"/>
          <w:sz w:val="24"/>
          <w:szCs w:val="24"/>
        </w:rPr>
        <w:t>los hechos, los testimonios, pruebas recabadas, las conclusiones alcanzadas y las</w:t>
      </w:r>
      <w:r>
        <w:rPr>
          <w:rFonts w:ascii="Calibri" w:hAnsi="Calibri" w:cs="Calibri"/>
          <w:color w:val="auto"/>
          <w:sz w:val="24"/>
          <w:szCs w:val="24"/>
        </w:rPr>
        <w:t xml:space="preserve"> </w:t>
      </w:r>
      <w:r w:rsidRPr="00167B07">
        <w:rPr>
          <w:rFonts w:ascii="Calibri" w:hAnsi="Calibri" w:cs="Calibri"/>
          <w:color w:val="auto"/>
          <w:sz w:val="24"/>
          <w:szCs w:val="24"/>
        </w:rPr>
        <w:t>circunstancias agravantes observadas. Dicho informe se trasladará a la dirección</w:t>
      </w:r>
      <w:r>
        <w:rPr>
          <w:rFonts w:ascii="Calibri" w:hAnsi="Calibri" w:cs="Calibri"/>
          <w:color w:val="auto"/>
          <w:sz w:val="24"/>
          <w:szCs w:val="24"/>
        </w:rPr>
        <w:t xml:space="preserve"> </w:t>
      </w:r>
      <w:r w:rsidRPr="00167B07">
        <w:rPr>
          <w:rFonts w:ascii="Calibri" w:hAnsi="Calibri" w:cs="Calibri"/>
          <w:color w:val="auto"/>
          <w:sz w:val="24"/>
          <w:szCs w:val="24"/>
        </w:rPr>
        <w:t>de la empresa de forma inmediata y a la Comisión de Igualdad u órgano equivalente,</w:t>
      </w:r>
      <w:r>
        <w:rPr>
          <w:rFonts w:ascii="Calibri" w:hAnsi="Calibri" w:cs="Calibri"/>
          <w:color w:val="auto"/>
          <w:sz w:val="24"/>
          <w:szCs w:val="24"/>
        </w:rPr>
        <w:t xml:space="preserve"> </w:t>
      </w:r>
      <w:r w:rsidRPr="00167B07">
        <w:rPr>
          <w:rFonts w:ascii="Calibri" w:hAnsi="Calibri" w:cs="Calibri"/>
          <w:color w:val="auto"/>
          <w:sz w:val="24"/>
          <w:szCs w:val="24"/>
        </w:rPr>
        <w:t>si existiera, para que, en su caso, el órgano competente inicie expediente</w:t>
      </w:r>
      <w:r>
        <w:rPr>
          <w:rFonts w:ascii="Calibri" w:hAnsi="Calibri" w:cs="Calibri"/>
          <w:color w:val="auto"/>
          <w:sz w:val="24"/>
          <w:szCs w:val="24"/>
        </w:rPr>
        <w:t xml:space="preserve"> </w:t>
      </w:r>
      <w:r w:rsidRPr="00167B07">
        <w:rPr>
          <w:rFonts w:ascii="Calibri" w:hAnsi="Calibri" w:cs="Calibri"/>
          <w:color w:val="auto"/>
          <w:sz w:val="24"/>
          <w:szCs w:val="24"/>
        </w:rPr>
        <w:t>disciplinario. Solamente en casos excepcionales y de imperiosa necesidad podrá</w:t>
      </w:r>
      <w:r>
        <w:rPr>
          <w:rFonts w:ascii="Calibri" w:hAnsi="Calibri" w:cs="Calibri"/>
          <w:color w:val="auto"/>
          <w:sz w:val="24"/>
          <w:szCs w:val="24"/>
        </w:rPr>
        <w:t xml:space="preserve"> </w:t>
      </w:r>
      <w:r w:rsidRPr="00167B07">
        <w:rPr>
          <w:rFonts w:ascii="Calibri" w:hAnsi="Calibri" w:cs="Calibri"/>
          <w:color w:val="auto"/>
          <w:sz w:val="24"/>
          <w:szCs w:val="24"/>
        </w:rPr>
        <w:t>ampliarse el plazo en tres días.</w:t>
      </w:r>
    </w:p>
    <w:p w14:paraId="3898D776" w14:textId="22D6BF39" w:rsidR="00167B07" w:rsidRDefault="00167B07" w:rsidP="00167B07">
      <w:pPr>
        <w:rPr>
          <w:rFonts w:ascii="Calibri" w:hAnsi="Calibri" w:cs="Calibri"/>
          <w:color w:val="auto"/>
          <w:sz w:val="24"/>
          <w:szCs w:val="24"/>
        </w:rPr>
      </w:pPr>
      <w:r w:rsidRPr="00167B07">
        <w:rPr>
          <w:rFonts w:ascii="Calibri" w:hAnsi="Calibri" w:cs="Calibri"/>
          <w:color w:val="auto"/>
          <w:sz w:val="24"/>
          <w:szCs w:val="24"/>
        </w:rPr>
        <w:t>Aparte de trasladar el informe que pone fin al procedimiento al órgano</w:t>
      </w:r>
      <w:r>
        <w:rPr>
          <w:rFonts w:ascii="Calibri" w:hAnsi="Calibri" w:cs="Calibri"/>
          <w:color w:val="auto"/>
          <w:sz w:val="24"/>
          <w:szCs w:val="24"/>
        </w:rPr>
        <w:t xml:space="preserve"> </w:t>
      </w:r>
      <w:r w:rsidRPr="00167B07">
        <w:rPr>
          <w:rFonts w:ascii="Calibri" w:hAnsi="Calibri" w:cs="Calibri"/>
          <w:color w:val="auto"/>
          <w:sz w:val="24"/>
          <w:szCs w:val="24"/>
        </w:rPr>
        <w:t>competente para que inicie, en su caso, el expediente disciplinario correspondiente,</w:t>
      </w:r>
      <w:r>
        <w:rPr>
          <w:rFonts w:ascii="Calibri" w:hAnsi="Calibri" w:cs="Calibri"/>
          <w:color w:val="auto"/>
          <w:sz w:val="24"/>
          <w:szCs w:val="24"/>
        </w:rPr>
        <w:t xml:space="preserve"> </w:t>
      </w:r>
      <w:r w:rsidRPr="00167B07">
        <w:rPr>
          <w:rFonts w:ascii="Calibri" w:hAnsi="Calibri" w:cs="Calibri"/>
          <w:color w:val="auto"/>
          <w:sz w:val="24"/>
          <w:szCs w:val="24"/>
        </w:rPr>
        <w:t>como resultado de la investigación, cabría proponer medidas preventivas para</w:t>
      </w:r>
      <w:r>
        <w:rPr>
          <w:rFonts w:ascii="Calibri" w:hAnsi="Calibri" w:cs="Calibri"/>
          <w:color w:val="auto"/>
          <w:sz w:val="24"/>
          <w:szCs w:val="24"/>
        </w:rPr>
        <w:t xml:space="preserve"> </w:t>
      </w:r>
      <w:r w:rsidRPr="00167B07">
        <w:rPr>
          <w:rFonts w:ascii="Calibri" w:hAnsi="Calibri" w:cs="Calibri"/>
          <w:color w:val="auto"/>
          <w:sz w:val="24"/>
          <w:szCs w:val="24"/>
        </w:rPr>
        <w:t>que la situación no vuelva a repetirse; medidas que deberían ser validadas en el</w:t>
      </w:r>
      <w:r>
        <w:rPr>
          <w:rFonts w:ascii="Calibri" w:hAnsi="Calibri" w:cs="Calibri"/>
          <w:color w:val="auto"/>
          <w:sz w:val="24"/>
          <w:szCs w:val="24"/>
        </w:rPr>
        <w:t xml:space="preserve"> </w:t>
      </w:r>
      <w:r w:rsidRPr="00167B07">
        <w:rPr>
          <w:rFonts w:ascii="Calibri" w:hAnsi="Calibri" w:cs="Calibri"/>
          <w:color w:val="auto"/>
          <w:sz w:val="24"/>
          <w:szCs w:val="24"/>
        </w:rPr>
        <w:t>Comité de Seguridad y Salud de haberlo, o a través de cualquier otro órgano de</w:t>
      </w:r>
      <w:r>
        <w:rPr>
          <w:rFonts w:ascii="Calibri" w:hAnsi="Calibri" w:cs="Calibri"/>
          <w:color w:val="auto"/>
          <w:sz w:val="24"/>
          <w:szCs w:val="24"/>
        </w:rPr>
        <w:t xml:space="preserve"> </w:t>
      </w:r>
      <w:r w:rsidRPr="00167B07">
        <w:rPr>
          <w:rFonts w:ascii="Calibri" w:hAnsi="Calibri" w:cs="Calibri"/>
          <w:color w:val="auto"/>
          <w:sz w:val="24"/>
          <w:szCs w:val="24"/>
        </w:rPr>
        <w:t>representación de las personas trabajadoras con competencias sobre la materia.</w:t>
      </w:r>
    </w:p>
    <w:p w14:paraId="0667B87B" w14:textId="77777777" w:rsidR="00167B07" w:rsidRDefault="00167B07" w:rsidP="00167B07">
      <w:pPr>
        <w:rPr>
          <w:rFonts w:ascii="Calibri" w:hAnsi="Calibri" w:cs="Calibri"/>
          <w:color w:val="auto"/>
          <w:sz w:val="24"/>
          <w:szCs w:val="24"/>
        </w:rPr>
      </w:pPr>
      <w:r w:rsidRPr="00EE4B61">
        <w:rPr>
          <w:rFonts w:ascii="Calibri" w:hAnsi="Calibri" w:cs="Calibri"/>
          <w:color w:val="auto"/>
          <w:sz w:val="24"/>
          <w:szCs w:val="24"/>
        </w:rPr>
        <w:lastRenderedPageBreak/>
        <w:t>Cuando los hechos puedan ser constitutivos de delito, CCASA dará traslado inmediato a las autoridades competentes. La utilización de este procedimiento no impedirá en ningún momento el ejercicio de las acciones judiciales que correspondan.</w:t>
      </w:r>
    </w:p>
    <w:p w14:paraId="15E3DAE4" w14:textId="2DCE9611" w:rsidR="00167B07" w:rsidRDefault="00167B07" w:rsidP="00167B07">
      <w:pPr>
        <w:rPr>
          <w:rFonts w:ascii="Calibri" w:hAnsi="Calibri" w:cs="Calibri"/>
          <w:color w:val="auto"/>
          <w:sz w:val="24"/>
          <w:szCs w:val="24"/>
        </w:rPr>
      </w:pPr>
      <w:r w:rsidRPr="00167B07">
        <w:rPr>
          <w:rFonts w:ascii="Calibri" w:hAnsi="Calibri" w:cs="Calibri"/>
          <w:color w:val="auto"/>
          <w:sz w:val="24"/>
          <w:szCs w:val="24"/>
        </w:rPr>
        <w:t>Con un objetivo disuasorio, del resultado de la investigación realizada y</w:t>
      </w:r>
      <w:r>
        <w:rPr>
          <w:rFonts w:ascii="Calibri" w:hAnsi="Calibri" w:cs="Calibri"/>
          <w:color w:val="auto"/>
          <w:sz w:val="24"/>
          <w:szCs w:val="24"/>
        </w:rPr>
        <w:t xml:space="preserve"> </w:t>
      </w:r>
      <w:r w:rsidRPr="00167B07">
        <w:rPr>
          <w:rFonts w:ascii="Calibri" w:hAnsi="Calibri" w:cs="Calibri"/>
          <w:color w:val="auto"/>
          <w:sz w:val="24"/>
          <w:szCs w:val="24"/>
        </w:rPr>
        <w:t>del expediente sancionador, se dará conocimiento suficiente en el ámbito en que la</w:t>
      </w:r>
      <w:r>
        <w:rPr>
          <w:rFonts w:ascii="Calibri" w:hAnsi="Calibri" w:cs="Calibri"/>
          <w:color w:val="auto"/>
          <w:sz w:val="24"/>
          <w:szCs w:val="24"/>
        </w:rPr>
        <w:t xml:space="preserve"> </w:t>
      </w:r>
      <w:r w:rsidRPr="00167B07">
        <w:rPr>
          <w:rFonts w:ascii="Calibri" w:hAnsi="Calibri" w:cs="Calibri"/>
          <w:color w:val="auto"/>
          <w:sz w:val="24"/>
          <w:szCs w:val="24"/>
        </w:rPr>
        <w:t>actuación sancionada fue llevada a cabo, respetando – en todo caso – el derecho</w:t>
      </w:r>
      <w:r>
        <w:rPr>
          <w:rFonts w:ascii="Calibri" w:hAnsi="Calibri" w:cs="Calibri"/>
          <w:color w:val="auto"/>
          <w:sz w:val="24"/>
          <w:szCs w:val="24"/>
        </w:rPr>
        <w:t xml:space="preserve"> </w:t>
      </w:r>
      <w:r w:rsidRPr="00167B07">
        <w:rPr>
          <w:rFonts w:ascii="Calibri" w:hAnsi="Calibri" w:cs="Calibri"/>
          <w:color w:val="auto"/>
          <w:sz w:val="24"/>
          <w:szCs w:val="24"/>
        </w:rPr>
        <w:t>a la intimidad de la/s personas afectadas.</w:t>
      </w:r>
    </w:p>
    <w:p w14:paraId="0045156B" w14:textId="29680065" w:rsidR="00167B07" w:rsidRDefault="00167B07" w:rsidP="00167B07">
      <w:pPr>
        <w:rPr>
          <w:rFonts w:ascii="Calibri" w:hAnsi="Calibri" w:cs="Calibri"/>
          <w:color w:val="auto"/>
          <w:sz w:val="24"/>
          <w:szCs w:val="24"/>
        </w:rPr>
      </w:pPr>
      <w:r w:rsidRPr="00167B07">
        <w:rPr>
          <w:rFonts w:ascii="Calibri" w:hAnsi="Calibri" w:cs="Calibri"/>
          <w:color w:val="auto"/>
          <w:sz w:val="24"/>
          <w:szCs w:val="24"/>
        </w:rPr>
        <w:t>Se garantizará que no se produzcan represalias contra las personas que</w:t>
      </w:r>
      <w:r>
        <w:rPr>
          <w:rFonts w:ascii="Calibri" w:hAnsi="Calibri" w:cs="Calibri"/>
          <w:color w:val="auto"/>
          <w:sz w:val="24"/>
          <w:szCs w:val="24"/>
        </w:rPr>
        <w:t xml:space="preserve"> </w:t>
      </w:r>
      <w:r w:rsidRPr="00167B07">
        <w:rPr>
          <w:rFonts w:ascii="Calibri" w:hAnsi="Calibri" w:cs="Calibri"/>
          <w:color w:val="auto"/>
          <w:sz w:val="24"/>
          <w:szCs w:val="24"/>
        </w:rPr>
        <w:t>denuncien, atestigüen, ayuden o participen en investigaciones de acoso, al igual</w:t>
      </w:r>
      <w:r>
        <w:rPr>
          <w:rFonts w:ascii="Calibri" w:hAnsi="Calibri" w:cs="Calibri"/>
          <w:color w:val="auto"/>
          <w:sz w:val="24"/>
          <w:szCs w:val="24"/>
        </w:rPr>
        <w:t xml:space="preserve"> </w:t>
      </w:r>
      <w:r w:rsidRPr="00167B07">
        <w:rPr>
          <w:rFonts w:ascii="Calibri" w:hAnsi="Calibri" w:cs="Calibri"/>
          <w:color w:val="auto"/>
          <w:sz w:val="24"/>
          <w:szCs w:val="24"/>
        </w:rPr>
        <w:t>que sobre las personas que se opongan o critiquen cualquier conducta de este</w:t>
      </w:r>
      <w:r>
        <w:rPr>
          <w:rFonts w:ascii="Calibri" w:hAnsi="Calibri" w:cs="Calibri"/>
          <w:color w:val="auto"/>
          <w:sz w:val="24"/>
          <w:szCs w:val="24"/>
        </w:rPr>
        <w:t xml:space="preserve"> </w:t>
      </w:r>
      <w:r w:rsidRPr="00167B07">
        <w:rPr>
          <w:rFonts w:ascii="Calibri" w:hAnsi="Calibri" w:cs="Calibri"/>
          <w:color w:val="auto"/>
          <w:sz w:val="24"/>
          <w:szCs w:val="24"/>
        </w:rPr>
        <w:t>tipo, ya sea sobre sí mismas o frente a terceras. La adopción de medidas que supongan</w:t>
      </w:r>
      <w:r>
        <w:rPr>
          <w:rFonts w:ascii="Calibri" w:hAnsi="Calibri" w:cs="Calibri"/>
          <w:color w:val="auto"/>
          <w:sz w:val="24"/>
          <w:szCs w:val="24"/>
        </w:rPr>
        <w:t xml:space="preserve"> </w:t>
      </w:r>
      <w:r w:rsidRPr="00167B07">
        <w:rPr>
          <w:rFonts w:ascii="Calibri" w:hAnsi="Calibri" w:cs="Calibri"/>
          <w:color w:val="auto"/>
          <w:sz w:val="24"/>
          <w:szCs w:val="24"/>
        </w:rPr>
        <w:t>un tratamiento desfavorable de alguno de los sujetos señalados (personas</w:t>
      </w:r>
      <w:r>
        <w:rPr>
          <w:rFonts w:ascii="Calibri" w:hAnsi="Calibri" w:cs="Calibri"/>
          <w:color w:val="auto"/>
          <w:sz w:val="24"/>
          <w:szCs w:val="24"/>
        </w:rPr>
        <w:t xml:space="preserve"> </w:t>
      </w:r>
      <w:r w:rsidRPr="00167B07">
        <w:rPr>
          <w:rFonts w:ascii="Calibri" w:hAnsi="Calibri" w:cs="Calibri"/>
          <w:color w:val="auto"/>
          <w:sz w:val="24"/>
          <w:szCs w:val="24"/>
        </w:rPr>
        <w:t>denunciantes, testigos, o coadyuvantes) serán consideradas nulas.</w:t>
      </w:r>
    </w:p>
    <w:p w14:paraId="1C1F5AC4" w14:textId="41B51419" w:rsidR="00167B07" w:rsidRDefault="00167B07" w:rsidP="00167B07">
      <w:pPr>
        <w:rPr>
          <w:rFonts w:ascii="Calibri" w:hAnsi="Calibri" w:cs="Calibri"/>
          <w:color w:val="auto"/>
          <w:sz w:val="24"/>
          <w:szCs w:val="24"/>
        </w:rPr>
      </w:pPr>
      <w:r w:rsidRPr="00167B07">
        <w:rPr>
          <w:rFonts w:ascii="Calibri" w:hAnsi="Calibri" w:cs="Calibri"/>
          <w:color w:val="auto"/>
          <w:sz w:val="24"/>
          <w:szCs w:val="24"/>
        </w:rPr>
        <w:t>Si se hubieran producido represalias o existido perjuicio para la víctima o</w:t>
      </w:r>
      <w:r>
        <w:rPr>
          <w:rFonts w:ascii="Calibri" w:hAnsi="Calibri" w:cs="Calibri"/>
          <w:color w:val="auto"/>
          <w:sz w:val="24"/>
          <w:szCs w:val="24"/>
        </w:rPr>
        <w:t xml:space="preserve"> </w:t>
      </w:r>
      <w:r w:rsidRPr="00167B07">
        <w:rPr>
          <w:rFonts w:ascii="Calibri" w:hAnsi="Calibri" w:cs="Calibri"/>
          <w:color w:val="auto"/>
          <w:sz w:val="24"/>
          <w:szCs w:val="24"/>
        </w:rPr>
        <w:t>denunciantes del acoso durante el procedimiento, todas ellas serán, como mínimo,</w:t>
      </w:r>
      <w:r>
        <w:rPr>
          <w:rFonts w:ascii="Calibri" w:hAnsi="Calibri" w:cs="Calibri"/>
          <w:color w:val="auto"/>
          <w:sz w:val="24"/>
          <w:szCs w:val="24"/>
        </w:rPr>
        <w:t xml:space="preserve"> </w:t>
      </w:r>
      <w:r w:rsidRPr="00167B07">
        <w:rPr>
          <w:rFonts w:ascii="Calibri" w:hAnsi="Calibri" w:cs="Calibri"/>
          <w:color w:val="auto"/>
          <w:sz w:val="24"/>
          <w:szCs w:val="24"/>
        </w:rPr>
        <w:t>restituidas en las condiciones en que se encontraban antes del mismo, sin perjuicio</w:t>
      </w:r>
      <w:r>
        <w:rPr>
          <w:rFonts w:ascii="Calibri" w:hAnsi="Calibri" w:cs="Calibri"/>
          <w:color w:val="auto"/>
          <w:sz w:val="24"/>
          <w:szCs w:val="24"/>
        </w:rPr>
        <w:t xml:space="preserve"> </w:t>
      </w:r>
      <w:r w:rsidRPr="00167B07">
        <w:rPr>
          <w:rFonts w:ascii="Calibri" w:hAnsi="Calibri" w:cs="Calibri"/>
          <w:color w:val="auto"/>
          <w:sz w:val="24"/>
          <w:szCs w:val="24"/>
        </w:rPr>
        <w:t>de cualesquiera otros procedimientos que quisieran iniciar a propósito de esta</w:t>
      </w:r>
      <w:r>
        <w:rPr>
          <w:rFonts w:ascii="Calibri" w:hAnsi="Calibri" w:cs="Calibri"/>
          <w:color w:val="auto"/>
          <w:sz w:val="24"/>
          <w:szCs w:val="24"/>
        </w:rPr>
        <w:t xml:space="preserve"> </w:t>
      </w:r>
      <w:r w:rsidRPr="00167B07">
        <w:rPr>
          <w:rFonts w:ascii="Calibri" w:hAnsi="Calibri" w:cs="Calibri"/>
          <w:color w:val="auto"/>
          <w:sz w:val="24"/>
          <w:szCs w:val="24"/>
        </w:rPr>
        <w:t>situación y de las consecuencias que de ello se deriven.</w:t>
      </w:r>
    </w:p>
    <w:p w14:paraId="5D85D73D" w14:textId="15F62D77" w:rsidR="00167B07" w:rsidRDefault="00167B07" w:rsidP="00167B07">
      <w:pPr>
        <w:rPr>
          <w:rFonts w:ascii="Calibri" w:hAnsi="Calibri" w:cs="Calibri"/>
          <w:color w:val="auto"/>
          <w:sz w:val="24"/>
          <w:szCs w:val="24"/>
        </w:rPr>
      </w:pPr>
      <w:r w:rsidRPr="00167B07">
        <w:rPr>
          <w:rFonts w:ascii="Calibri" w:hAnsi="Calibri" w:cs="Calibri"/>
          <w:color w:val="auto"/>
          <w:sz w:val="24"/>
          <w:szCs w:val="24"/>
        </w:rPr>
        <w:t>No obstante, las denuncias, alegaciones o declaraciones, que se demuestren</w:t>
      </w:r>
      <w:r>
        <w:rPr>
          <w:rFonts w:ascii="Calibri" w:hAnsi="Calibri" w:cs="Calibri"/>
          <w:color w:val="auto"/>
          <w:sz w:val="24"/>
          <w:szCs w:val="24"/>
        </w:rPr>
        <w:t xml:space="preserve"> </w:t>
      </w:r>
      <w:r w:rsidRPr="00167B07">
        <w:rPr>
          <w:rFonts w:ascii="Calibri" w:hAnsi="Calibri" w:cs="Calibri"/>
          <w:color w:val="auto"/>
          <w:sz w:val="24"/>
          <w:szCs w:val="24"/>
        </w:rPr>
        <w:t>como intencionadamente fraudulentas y dolosas, y se realicen con el objetivo</w:t>
      </w:r>
      <w:r>
        <w:rPr>
          <w:rFonts w:ascii="Calibri" w:hAnsi="Calibri" w:cs="Calibri"/>
          <w:color w:val="auto"/>
          <w:sz w:val="24"/>
          <w:szCs w:val="24"/>
        </w:rPr>
        <w:t xml:space="preserve"> </w:t>
      </w:r>
      <w:r w:rsidRPr="00167B07">
        <w:rPr>
          <w:rFonts w:ascii="Calibri" w:hAnsi="Calibri" w:cs="Calibri"/>
          <w:color w:val="auto"/>
          <w:sz w:val="24"/>
          <w:szCs w:val="24"/>
        </w:rPr>
        <w:t>de causar un mal injustificado a la persona denunciada, serán sancionadas de</w:t>
      </w:r>
      <w:r>
        <w:rPr>
          <w:rFonts w:ascii="Calibri" w:hAnsi="Calibri" w:cs="Calibri"/>
          <w:color w:val="auto"/>
          <w:sz w:val="24"/>
          <w:szCs w:val="24"/>
        </w:rPr>
        <w:t xml:space="preserve"> </w:t>
      </w:r>
      <w:r w:rsidRPr="00167B07">
        <w:rPr>
          <w:rFonts w:ascii="Calibri" w:hAnsi="Calibri" w:cs="Calibri"/>
          <w:color w:val="auto"/>
          <w:sz w:val="24"/>
          <w:szCs w:val="24"/>
        </w:rPr>
        <w:t>acuerdo con lo dispuesto en el régimen disciplinario establecido en el convenio</w:t>
      </w:r>
      <w:r>
        <w:rPr>
          <w:rFonts w:ascii="Calibri" w:hAnsi="Calibri" w:cs="Calibri"/>
          <w:color w:val="auto"/>
          <w:sz w:val="24"/>
          <w:szCs w:val="24"/>
        </w:rPr>
        <w:t xml:space="preserve"> </w:t>
      </w:r>
      <w:r w:rsidRPr="00167B07">
        <w:rPr>
          <w:rFonts w:ascii="Calibri" w:hAnsi="Calibri" w:cs="Calibri"/>
          <w:color w:val="auto"/>
          <w:sz w:val="24"/>
          <w:szCs w:val="24"/>
        </w:rPr>
        <w:t>colectivo de aplicación, sin perjuicio de las restantes acciones que en derecho</w:t>
      </w:r>
      <w:r>
        <w:rPr>
          <w:rFonts w:ascii="Calibri" w:hAnsi="Calibri" w:cs="Calibri"/>
          <w:color w:val="auto"/>
          <w:sz w:val="24"/>
          <w:szCs w:val="24"/>
        </w:rPr>
        <w:t xml:space="preserve"> </w:t>
      </w:r>
      <w:r w:rsidRPr="00167B07">
        <w:rPr>
          <w:rFonts w:ascii="Calibri" w:hAnsi="Calibri" w:cs="Calibri"/>
          <w:color w:val="auto"/>
          <w:sz w:val="24"/>
          <w:szCs w:val="24"/>
        </w:rPr>
        <w:t>pudiesen corresponder.</w:t>
      </w:r>
    </w:p>
    <w:p w14:paraId="722EEA76" w14:textId="77777777" w:rsidR="00167B07" w:rsidRDefault="00167B07" w:rsidP="00167B07">
      <w:pPr>
        <w:rPr>
          <w:rFonts w:ascii="Calibri" w:hAnsi="Calibri" w:cs="Calibri"/>
          <w:color w:val="auto"/>
          <w:sz w:val="24"/>
          <w:szCs w:val="24"/>
        </w:rPr>
      </w:pPr>
      <w:r w:rsidRPr="00167B07">
        <w:rPr>
          <w:rFonts w:ascii="Calibri" w:hAnsi="Calibri" w:cs="Calibri"/>
          <w:color w:val="auto"/>
          <w:sz w:val="24"/>
          <w:szCs w:val="24"/>
        </w:rPr>
        <w:t>Si la Asesoría Confidencial (o el órgano equivalente) no fuera capaz de</w:t>
      </w:r>
      <w:r>
        <w:rPr>
          <w:rFonts w:ascii="Calibri" w:hAnsi="Calibri" w:cs="Calibri"/>
          <w:color w:val="auto"/>
          <w:sz w:val="24"/>
          <w:szCs w:val="24"/>
        </w:rPr>
        <w:t xml:space="preserve"> </w:t>
      </w:r>
      <w:r w:rsidRPr="00167B07">
        <w:rPr>
          <w:rFonts w:ascii="Calibri" w:hAnsi="Calibri" w:cs="Calibri"/>
          <w:color w:val="auto"/>
          <w:sz w:val="24"/>
          <w:szCs w:val="24"/>
        </w:rPr>
        <w:t>acumular las pruebas necesarias para que la denuncia pueda ser declarada fundada,</w:t>
      </w:r>
      <w:r>
        <w:rPr>
          <w:rFonts w:ascii="Calibri" w:hAnsi="Calibri" w:cs="Calibri"/>
          <w:color w:val="auto"/>
          <w:sz w:val="24"/>
          <w:szCs w:val="24"/>
        </w:rPr>
        <w:t xml:space="preserve"> </w:t>
      </w:r>
      <w:r w:rsidRPr="00167B07">
        <w:rPr>
          <w:rFonts w:ascii="Calibri" w:hAnsi="Calibri" w:cs="Calibri"/>
          <w:color w:val="auto"/>
          <w:sz w:val="24"/>
          <w:szCs w:val="24"/>
        </w:rPr>
        <w:t>la persona denunciante, cuando ésta sea la propia víctima, no podrá ser</w:t>
      </w:r>
      <w:r>
        <w:rPr>
          <w:rFonts w:ascii="Calibri" w:hAnsi="Calibri" w:cs="Calibri"/>
          <w:color w:val="auto"/>
          <w:sz w:val="24"/>
          <w:szCs w:val="24"/>
        </w:rPr>
        <w:t xml:space="preserve"> </w:t>
      </w:r>
      <w:r w:rsidRPr="00167B07">
        <w:rPr>
          <w:rFonts w:ascii="Calibri" w:hAnsi="Calibri" w:cs="Calibri"/>
          <w:color w:val="auto"/>
          <w:sz w:val="24"/>
          <w:szCs w:val="24"/>
        </w:rPr>
        <w:t>obligada a trabajar contra su voluntad con la persona denunciada. La dirección de</w:t>
      </w:r>
      <w:r>
        <w:rPr>
          <w:rFonts w:ascii="Calibri" w:hAnsi="Calibri" w:cs="Calibri"/>
          <w:color w:val="auto"/>
          <w:sz w:val="24"/>
          <w:szCs w:val="24"/>
        </w:rPr>
        <w:t xml:space="preserve"> </w:t>
      </w:r>
      <w:r w:rsidRPr="00167B07">
        <w:rPr>
          <w:rFonts w:ascii="Calibri" w:hAnsi="Calibri" w:cs="Calibri"/>
          <w:color w:val="auto"/>
          <w:sz w:val="24"/>
          <w:szCs w:val="24"/>
        </w:rPr>
        <w:t>la empresa se compromete a facilitar el cambio de puesto de trabajo, siempre que</w:t>
      </w:r>
      <w:r>
        <w:rPr>
          <w:rFonts w:ascii="Calibri" w:hAnsi="Calibri" w:cs="Calibri"/>
          <w:color w:val="auto"/>
          <w:sz w:val="24"/>
          <w:szCs w:val="24"/>
        </w:rPr>
        <w:t xml:space="preserve"> </w:t>
      </w:r>
      <w:r w:rsidRPr="00167B07">
        <w:rPr>
          <w:rFonts w:ascii="Calibri" w:hAnsi="Calibri" w:cs="Calibri"/>
          <w:color w:val="auto"/>
          <w:sz w:val="24"/>
          <w:szCs w:val="24"/>
        </w:rPr>
        <w:t>ello sea posible.</w:t>
      </w:r>
    </w:p>
    <w:p w14:paraId="446BBC94" w14:textId="77777777" w:rsidR="004F0BF0" w:rsidRPr="00EE4B61" w:rsidRDefault="004F0BF0">
      <w:pPr>
        <w:rPr>
          <w:rFonts w:ascii="Calibri" w:hAnsi="Calibri" w:cs="Calibri"/>
          <w:color w:val="auto"/>
          <w:sz w:val="24"/>
          <w:szCs w:val="24"/>
        </w:rPr>
      </w:pPr>
    </w:p>
    <w:p w14:paraId="5AE90681" w14:textId="77777777" w:rsidR="00F23F18" w:rsidRPr="004F0BF0" w:rsidRDefault="000E5A4E" w:rsidP="001E7234">
      <w:pPr>
        <w:pStyle w:val="Ttulo1"/>
      </w:pPr>
      <w:bookmarkStart w:id="11" w:name="_Toc236312413"/>
      <w:r w:rsidRPr="004F0BF0">
        <w:lastRenderedPageBreak/>
        <w:t>12. Medidas de reparación integral</w:t>
      </w:r>
      <w:bookmarkEnd w:id="11"/>
    </w:p>
    <w:p w14:paraId="38AB78CD"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Una vez constatada una situación de acoso, CCASA adoptará las medidas necesarias para reparar de forma integral a la persona afectada, restablecer sus condiciones y prevenir la repetición de los hechos. La reparación no se limita a la sanción de la persona responsable, sino que comprende el conjunto de actuaciones dirigidas a la recuperación de la víctima.</w:t>
      </w:r>
    </w:p>
    <w:p w14:paraId="25462691"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Estas medidas incluirán, según las circunstancias de cada caso y atendiendo a las propuestas y necesidades expresadas por la propia persona afectada:</w:t>
      </w:r>
    </w:p>
    <w:p w14:paraId="0F425734"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restablecimiento de la víctima en las condiciones laborales en que se encontraba antes del acoso, cuando se hubieran visto alteradas, y la reparación de cualquier perjuicio laboral sufrido.</w:t>
      </w:r>
    </w:p>
    <w:p w14:paraId="7F182726"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acompañamiento y el apoyo para la recuperación de su salud y de su proyecto profesional, mediante la orientación de la asesoría confidencial y la derivación, cuando proceda, a los servicios de atención psicosocial y a los recursos públicos especializados de la Comunidad Autónoma del País Vasco.</w:t>
      </w:r>
    </w:p>
    <w:p w14:paraId="5CA2E506"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restablecimiento de la dignidad y la reputación de la víctima en su entorno laboral, evitando cualquier consecuencia negativa derivada de haber denunciado.</w:t>
      </w:r>
    </w:p>
    <w:p w14:paraId="7038F9B5"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Cuando la persona afectada haya permanecido en situación de incapacidad temporal durante un periodo prolongado, la adopción de medidas de actualización o reciclaje profesional que faciliten su reincorporación.</w:t>
      </w:r>
    </w:p>
    <w:p w14:paraId="54D08F7C"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El seguimiento de su situación tras la resolución, para verificar que no se produzcan represalias ni reiteración de las conductas.</w:t>
      </w:r>
    </w:p>
    <w:p w14:paraId="601D7644"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La adopción de estas medidas se realizará con pleno respeto a la voluntad y a la intimidad de la persona afectada, sin imponer actuaciones que esta no desee.</w:t>
      </w:r>
    </w:p>
    <w:p w14:paraId="2E489590" w14:textId="77777777" w:rsidR="00405EAE" w:rsidRPr="00EE4B61" w:rsidRDefault="00405EAE">
      <w:pPr>
        <w:rPr>
          <w:rFonts w:ascii="Calibri" w:hAnsi="Calibri" w:cs="Calibri"/>
          <w:color w:val="auto"/>
          <w:sz w:val="24"/>
          <w:szCs w:val="24"/>
        </w:rPr>
      </w:pPr>
    </w:p>
    <w:p w14:paraId="654EEFF5" w14:textId="77777777" w:rsidR="00F23F18" w:rsidRPr="00405EAE" w:rsidRDefault="000E5A4E" w:rsidP="001E7234">
      <w:pPr>
        <w:pStyle w:val="Ttulo1"/>
      </w:pPr>
      <w:bookmarkStart w:id="12" w:name="_Toc236312414"/>
      <w:r w:rsidRPr="00405EAE">
        <w:lastRenderedPageBreak/>
        <w:t>13. Tipificación de faltas y sanciones</w:t>
      </w:r>
      <w:bookmarkEnd w:id="12"/>
    </w:p>
    <w:p w14:paraId="2058815E"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t>El régimen disciplinario aplicable será el recogido en cada momento en la normativa y el convenio colectivo aplicables. En todo caso, se detalla a continuación el régimen de aplicación a la fecha de aprobación de este protocolo.</w:t>
      </w:r>
    </w:p>
    <w:p w14:paraId="2E66921A" w14:textId="77777777" w:rsidR="00405EAE" w:rsidRDefault="00405EAE" w:rsidP="00405EAE">
      <w:pPr>
        <w:pStyle w:val="Prrafodelista"/>
        <w:rPr>
          <w:b/>
          <w:bCs/>
          <w:color w:val="007BB8"/>
        </w:rPr>
      </w:pPr>
    </w:p>
    <w:p w14:paraId="7E67B42F" w14:textId="5929A9DE" w:rsidR="00F23F18" w:rsidRPr="00405EAE" w:rsidRDefault="000E5A4E" w:rsidP="001E7234">
      <w:pPr>
        <w:pStyle w:val="Ttulo4"/>
      </w:pPr>
      <w:r w:rsidRPr="00405EAE">
        <w:t>13.1. Faltas</w:t>
      </w:r>
    </w:p>
    <w:p w14:paraId="65411CD9" w14:textId="77777777" w:rsidR="00C632CB" w:rsidRDefault="000E5A4E">
      <w:pPr>
        <w:rPr>
          <w:rFonts w:ascii="Calibri" w:hAnsi="Calibri" w:cs="Calibri"/>
          <w:color w:val="auto"/>
          <w:sz w:val="24"/>
          <w:szCs w:val="24"/>
        </w:rPr>
      </w:pPr>
      <w:r w:rsidRPr="00C632CB">
        <w:rPr>
          <w:rFonts w:ascii="Calibri" w:hAnsi="Calibri" w:cs="Calibri"/>
          <w:b/>
          <w:bCs/>
          <w:color w:val="auto"/>
          <w:sz w:val="24"/>
          <w:szCs w:val="24"/>
          <w:u w:val="single"/>
        </w:rPr>
        <w:t>Se considerarán faltas muy graves</w:t>
      </w:r>
      <w:r w:rsidRPr="00EE4B61">
        <w:rPr>
          <w:rFonts w:ascii="Calibri" w:hAnsi="Calibri" w:cs="Calibri"/>
          <w:color w:val="auto"/>
          <w:sz w:val="24"/>
          <w:szCs w:val="24"/>
        </w:rPr>
        <w:t xml:space="preserve">:  </w:t>
      </w:r>
    </w:p>
    <w:p w14:paraId="0D59650A" w14:textId="77777777" w:rsidR="00C632CB" w:rsidRPr="00C632CB" w:rsidRDefault="00C632CB" w:rsidP="00C632CB">
      <w:pPr>
        <w:rPr>
          <w:rFonts w:ascii="Calibri" w:hAnsi="Calibri" w:cs="Calibri"/>
          <w:color w:val="auto"/>
          <w:sz w:val="24"/>
          <w:szCs w:val="24"/>
        </w:rPr>
      </w:pPr>
      <w:r w:rsidRPr="00C632CB">
        <w:rPr>
          <w:rFonts w:ascii="Calibri" w:hAnsi="Calibri" w:cs="Calibri"/>
          <w:color w:val="auto"/>
          <w:sz w:val="24"/>
          <w:szCs w:val="24"/>
        </w:rPr>
        <w:t>El chantaje sexual, es decir, el condicionamiento del acceso al empleo, de una condición de empleo o del mantenimiento del empleo, a la aceptación, por la víctima de un favor de contenido sexual, aunque la amenaza explícita o implícita en ese condicionamiento no se llegue a cumplir de forma efectiva.</w:t>
      </w:r>
    </w:p>
    <w:p w14:paraId="5F61E54B" w14:textId="77777777" w:rsidR="00C632CB" w:rsidRDefault="00C632CB" w:rsidP="00C632CB">
      <w:pPr>
        <w:rPr>
          <w:rFonts w:ascii="Calibri" w:hAnsi="Calibri" w:cs="Calibri"/>
          <w:color w:val="auto"/>
          <w:sz w:val="24"/>
          <w:szCs w:val="24"/>
        </w:rPr>
      </w:pPr>
      <w:r w:rsidRPr="00C632CB">
        <w:rPr>
          <w:rFonts w:ascii="Calibri" w:hAnsi="Calibri" w:cs="Calibri"/>
          <w:color w:val="auto"/>
          <w:sz w:val="24"/>
          <w:szCs w:val="24"/>
        </w:rPr>
        <w:t>El acoso ambiental y el acoso sexista, es decir, la creación de un entorno laboral intimidatorio, hostil o humillante de contenido sexual o de contenido sexista, cuando, por la gravedad del hecho y demás circunstancias concurrentes merezca, en atención al principio de proporcionalidad, la consideración de incumplimiento muy grave. Se considerará en todo caso muy grave la agresión física.</w:t>
      </w:r>
    </w:p>
    <w:p w14:paraId="5736F2C2" w14:textId="77777777" w:rsidR="00C632CB" w:rsidRPr="00C632CB" w:rsidRDefault="00C632CB" w:rsidP="00C632CB">
      <w:pPr>
        <w:rPr>
          <w:rFonts w:ascii="Calibri" w:hAnsi="Calibri" w:cs="Calibri"/>
          <w:color w:val="auto"/>
          <w:sz w:val="24"/>
          <w:szCs w:val="24"/>
        </w:rPr>
      </w:pPr>
      <w:r w:rsidRPr="00C632CB">
        <w:rPr>
          <w:rFonts w:ascii="Calibri" w:hAnsi="Calibri" w:cs="Calibri"/>
          <w:color w:val="auto"/>
          <w:sz w:val="24"/>
          <w:szCs w:val="24"/>
        </w:rPr>
        <w:t>La adopción de represalias contra las personas que denuncien, atestigüen, ayuden o participen en investigaciones de acoso, al igual que sobre las personas que se opongan a cualquier conducta de este tipo, ya sea sobre sí mismas o frente a terceras personas.</w:t>
      </w:r>
    </w:p>
    <w:p w14:paraId="255EFAE9" w14:textId="77777777" w:rsidR="00C632CB" w:rsidRPr="00C632CB" w:rsidRDefault="00C632CB" w:rsidP="00C632CB">
      <w:pPr>
        <w:rPr>
          <w:rFonts w:ascii="Calibri" w:hAnsi="Calibri" w:cs="Calibri"/>
          <w:color w:val="auto"/>
          <w:sz w:val="24"/>
          <w:szCs w:val="24"/>
        </w:rPr>
      </w:pPr>
    </w:p>
    <w:p w14:paraId="00D7E853" w14:textId="77777777" w:rsidR="00C632CB" w:rsidRDefault="000E5A4E">
      <w:pPr>
        <w:rPr>
          <w:rFonts w:ascii="Calibri" w:hAnsi="Calibri" w:cs="Calibri"/>
          <w:color w:val="auto"/>
          <w:sz w:val="24"/>
          <w:szCs w:val="24"/>
        </w:rPr>
      </w:pPr>
      <w:r w:rsidRPr="00C632CB">
        <w:rPr>
          <w:rFonts w:ascii="Calibri" w:hAnsi="Calibri" w:cs="Calibri"/>
          <w:b/>
          <w:bCs/>
          <w:color w:val="auto"/>
          <w:sz w:val="24"/>
          <w:szCs w:val="24"/>
          <w:u w:val="single"/>
        </w:rPr>
        <w:t>Se considerarán faltas graves</w:t>
      </w:r>
      <w:r w:rsidRPr="00EE4B61">
        <w:rPr>
          <w:rFonts w:ascii="Calibri" w:hAnsi="Calibri" w:cs="Calibri"/>
          <w:color w:val="auto"/>
          <w:sz w:val="24"/>
          <w:szCs w:val="24"/>
        </w:rPr>
        <w:t xml:space="preserve">: </w:t>
      </w:r>
    </w:p>
    <w:p w14:paraId="5C6E7E01" w14:textId="16812A4A"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invitaciones impúdicas o comprometedoras;</w:t>
      </w:r>
    </w:p>
    <w:p w14:paraId="15E4CFB9"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gestos obscenos dirigidos a compañeros o compañeras;</w:t>
      </w:r>
    </w:p>
    <w:p w14:paraId="06019A24"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contacto físico innecesario, rozamientos;</w:t>
      </w:r>
    </w:p>
    <w:p w14:paraId="068317D2"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observación clandestina de personas en lugares reservados, como servicios o vestuarios;</w:t>
      </w:r>
    </w:p>
    <w:p w14:paraId="6E35845D"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realización de descalificaciones públicas y reiteradas sobre la persona y su trabajo;</w:t>
      </w:r>
    </w:p>
    <w:p w14:paraId="1623E304"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lastRenderedPageBreak/>
        <w:t>comentarios continuos y vejatorios sobre el aspecto físico, la ideología o la opción sexual; la impartición de órdenes contradictorias con origen sexual y sexista y por tanto imposibles de cumplir simultáneamente;</w:t>
      </w:r>
    </w:p>
    <w:p w14:paraId="79C8D469"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la impartición de órdenes vejatorias;</w:t>
      </w:r>
    </w:p>
    <w:p w14:paraId="2889B6AF"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las actitudes que comporten vigilancia extrema y continua;</w:t>
      </w:r>
    </w:p>
    <w:p w14:paraId="463218D6"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la orden de aislar e incomunicar a una persona;</w:t>
      </w:r>
    </w:p>
    <w:p w14:paraId="0AEFAB9A" w14:textId="77777777" w:rsidR="00C632CB" w:rsidRPr="00C632CB" w:rsidRDefault="00C632CB" w:rsidP="00C632CB">
      <w:pPr>
        <w:numPr>
          <w:ilvl w:val="2"/>
          <w:numId w:val="26"/>
        </w:numPr>
        <w:tabs>
          <w:tab w:val="clear" w:pos="2160"/>
        </w:tabs>
        <w:ind w:left="851"/>
        <w:rPr>
          <w:rFonts w:ascii="Calibri" w:hAnsi="Calibri" w:cs="Calibri"/>
          <w:color w:val="auto"/>
          <w:sz w:val="24"/>
          <w:szCs w:val="24"/>
        </w:rPr>
      </w:pPr>
      <w:r w:rsidRPr="00C632CB">
        <w:rPr>
          <w:rFonts w:ascii="Calibri" w:hAnsi="Calibri" w:cs="Calibri"/>
          <w:color w:val="auto"/>
          <w:sz w:val="24"/>
          <w:szCs w:val="24"/>
        </w:rPr>
        <w:t>cualquier otra del mismo grado de gravedad.</w:t>
      </w:r>
    </w:p>
    <w:p w14:paraId="2B3C52AA" w14:textId="77777777" w:rsidR="00C632CB" w:rsidRDefault="00C632CB">
      <w:pPr>
        <w:rPr>
          <w:rFonts w:ascii="Calibri" w:hAnsi="Calibri" w:cs="Calibri"/>
          <w:b/>
          <w:bCs/>
          <w:color w:val="auto"/>
          <w:sz w:val="24"/>
          <w:szCs w:val="24"/>
          <w:u w:val="single"/>
        </w:rPr>
      </w:pPr>
    </w:p>
    <w:p w14:paraId="5C4BA75F" w14:textId="218FF87B" w:rsidR="00C632CB" w:rsidRDefault="000E5A4E">
      <w:pPr>
        <w:rPr>
          <w:rFonts w:ascii="Calibri" w:hAnsi="Calibri" w:cs="Calibri"/>
          <w:color w:val="auto"/>
          <w:sz w:val="24"/>
          <w:szCs w:val="24"/>
        </w:rPr>
      </w:pPr>
      <w:r w:rsidRPr="00C632CB">
        <w:rPr>
          <w:rFonts w:ascii="Calibri" w:hAnsi="Calibri" w:cs="Calibri"/>
          <w:b/>
          <w:bCs/>
          <w:color w:val="auto"/>
          <w:sz w:val="24"/>
          <w:szCs w:val="24"/>
          <w:u w:val="single"/>
        </w:rPr>
        <w:t>Se considerarán faltas leves:</w:t>
      </w:r>
      <w:r w:rsidRPr="00EE4B61">
        <w:rPr>
          <w:rFonts w:ascii="Calibri" w:hAnsi="Calibri" w:cs="Calibri"/>
          <w:color w:val="auto"/>
          <w:sz w:val="24"/>
          <w:szCs w:val="24"/>
        </w:rPr>
        <w:t xml:space="preserve">  </w:t>
      </w:r>
    </w:p>
    <w:p w14:paraId="63F13796" w14:textId="77777777" w:rsidR="00C632CB" w:rsidRDefault="000E5A4E" w:rsidP="00C632CB">
      <w:pPr>
        <w:numPr>
          <w:ilvl w:val="2"/>
          <w:numId w:val="26"/>
        </w:numPr>
        <w:tabs>
          <w:tab w:val="clear" w:pos="2160"/>
        </w:tabs>
        <w:ind w:left="851"/>
        <w:rPr>
          <w:rFonts w:ascii="Calibri" w:hAnsi="Calibri" w:cs="Calibri"/>
          <w:color w:val="auto"/>
          <w:sz w:val="24"/>
          <w:szCs w:val="24"/>
        </w:rPr>
      </w:pPr>
      <w:r w:rsidRPr="00EE4B61">
        <w:rPr>
          <w:rFonts w:ascii="Calibri" w:hAnsi="Calibri" w:cs="Calibri"/>
          <w:color w:val="auto"/>
          <w:sz w:val="24"/>
          <w:szCs w:val="24"/>
        </w:rPr>
        <w:t xml:space="preserve">las observaciones sugerentes y desagradables, los chistes o comentarios sobre la apariencia o el aspecto y los abusos verbales deliberados de contenido libidinoso; </w:t>
      </w:r>
    </w:p>
    <w:p w14:paraId="4E9F67F2" w14:textId="77777777" w:rsidR="00C632CB" w:rsidRDefault="000E5A4E" w:rsidP="00C632CB">
      <w:pPr>
        <w:numPr>
          <w:ilvl w:val="2"/>
          <w:numId w:val="26"/>
        </w:numPr>
        <w:tabs>
          <w:tab w:val="clear" w:pos="2160"/>
        </w:tabs>
        <w:ind w:left="851"/>
        <w:rPr>
          <w:rFonts w:ascii="Calibri" w:hAnsi="Calibri" w:cs="Calibri"/>
          <w:color w:val="auto"/>
          <w:sz w:val="24"/>
          <w:szCs w:val="24"/>
        </w:rPr>
      </w:pPr>
      <w:r w:rsidRPr="00EE4B61">
        <w:rPr>
          <w:rFonts w:ascii="Calibri" w:hAnsi="Calibri" w:cs="Calibri"/>
          <w:color w:val="auto"/>
          <w:sz w:val="24"/>
          <w:szCs w:val="24"/>
        </w:rPr>
        <w:t xml:space="preserve">el uso de imágenes o pósteres de contenido sexual en los lugares o herramientas de trabajo, siempre que no constituyan falta grave; </w:t>
      </w:r>
    </w:p>
    <w:p w14:paraId="7338115E" w14:textId="07E43869" w:rsidR="00F23F18" w:rsidRDefault="000E5A4E" w:rsidP="00C632CB">
      <w:pPr>
        <w:numPr>
          <w:ilvl w:val="2"/>
          <w:numId w:val="26"/>
        </w:numPr>
        <w:tabs>
          <w:tab w:val="clear" w:pos="2160"/>
        </w:tabs>
        <w:ind w:left="851"/>
        <w:rPr>
          <w:rFonts w:ascii="Calibri" w:hAnsi="Calibri" w:cs="Calibri"/>
          <w:color w:val="auto"/>
          <w:sz w:val="24"/>
          <w:szCs w:val="24"/>
        </w:rPr>
      </w:pPr>
      <w:r w:rsidRPr="00EE4B61">
        <w:rPr>
          <w:rFonts w:ascii="Calibri" w:hAnsi="Calibri" w:cs="Calibri"/>
          <w:color w:val="auto"/>
          <w:sz w:val="24"/>
          <w:szCs w:val="24"/>
        </w:rPr>
        <w:t>el desconocimiento del protocolo o la percepción equivocada de la situación.</w:t>
      </w:r>
    </w:p>
    <w:p w14:paraId="488DBD8B" w14:textId="77777777" w:rsidR="00C632CB" w:rsidRPr="00EE4B61" w:rsidRDefault="00C632CB" w:rsidP="00C632CB">
      <w:pPr>
        <w:ind w:left="851"/>
        <w:rPr>
          <w:rFonts w:ascii="Calibri" w:hAnsi="Calibri" w:cs="Calibri"/>
          <w:color w:val="auto"/>
          <w:sz w:val="24"/>
          <w:szCs w:val="24"/>
        </w:rPr>
      </w:pPr>
    </w:p>
    <w:p w14:paraId="48FF46DF" w14:textId="77777777" w:rsidR="00F23F18" w:rsidRPr="00C632CB" w:rsidRDefault="000E5A4E" w:rsidP="001E7234">
      <w:pPr>
        <w:pStyle w:val="Ttulo4"/>
      </w:pPr>
      <w:r w:rsidRPr="00C632CB">
        <w:t>13.2. Circunstancias agravantes</w:t>
      </w:r>
    </w:p>
    <w:p w14:paraId="45585E07" w14:textId="77777777" w:rsidR="00A1663F" w:rsidRPr="00A1663F" w:rsidRDefault="000E5A4E" w:rsidP="00A1663F">
      <w:pPr>
        <w:rPr>
          <w:rFonts w:ascii="Calibri" w:hAnsi="Calibri" w:cs="Calibri"/>
          <w:color w:val="auto"/>
          <w:sz w:val="24"/>
          <w:szCs w:val="24"/>
        </w:rPr>
      </w:pPr>
      <w:r w:rsidRPr="00EE4B61">
        <w:rPr>
          <w:rFonts w:ascii="Calibri" w:hAnsi="Calibri" w:cs="Calibri"/>
          <w:color w:val="auto"/>
          <w:sz w:val="24"/>
          <w:szCs w:val="24"/>
        </w:rPr>
        <w:t>Se considerarán circunstancias agravantes</w:t>
      </w:r>
      <w:r w:rsidR="00A1663F">
        <w:rPr>
          <w:rFonts w:ascii="Calibri" w:hAnsi="Calibri" w:cs="Calibri"/>
          <w:color w:val="auto"/>
          <w:sz w:val="24"/>
          <w:szCs w:val="24"/>
        </w:rPr>
        <w:t xml:space="preserve"> </w:t>
      </w:r>
      <w:r w:rsidR="00A1663F" w:rsidRPr="00A1663F">
        <w:rPr>
          <w:rFonts w:ascii="Calibri" w:hAnsi="Calibri" w:cs="Calibri"/>
          <w:color w:val="auto"/>
          <w:sz w:val="24"/>
          <w:szCs w:val="24"/>
        </w:rPr>
        <w:t>aquellas situaciones en las que:</w:t>
      </w:r>
    </w:p>
    <w:p w14:paraId="047248F6"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a) El abuso de situación de superioridad jerárquica o que la persona que comete el acoso tenga poder de decisión sobre las condiciones de trabajo de la víctima o sobre la propia relación laboral.</w:t>
      </w:r>
    </w:p>
    <w:p w14:paraId="2F65B0AD"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b) La reiteración de las conductas ofensivas después de que la víctima hubiera utilizado los procedimientos de solución.</w:t>
      </w:r>
    </w:p>
    <w:p w14:paraId="53571062" w14:textId="4133DD91"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c) La persona que comete el acoso es reincidente en la comisión de actos de</w:t>
      </w:r>
      <w:r w:rsidR="00A90E3E">
        <w:rPr>
          <w:rFonts w:ascii="Calibri" w:hAnsi="Calibri" w:cs="Calibri"/>
          <w:color w:val="auto"/>
          <w:sz w:val="24"/>
          <w:szCs w:val="24"/>
        </w:rPr>
        <w:t xml:space="preserve"> </w:t>
      </w:r>
      <w:r w:rsidRPr="00A1663F">
        <w:rPr>
          <w:rFonts w:ascii="Calibri" w:hAnsi="Calibri" w:cs="Calibri"/>
          <w:color w:val="auto"/>
          <w:sz w:val="24"/>
          <w:szCs w:val="24"/>
        </w:rPr>
        <w:t>acoso sexual y/o por razón de sexo.</w:t>
      </w:r>
    </w:p>
    <w:p w14:paraId="4E1C71B8"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d) Existan dos o más víctimas.</w:t>
      </w:r>
    </w:p>
    <w:p w14:paraId="34436BD2"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e) La víctima sufra algún tipo de discapacidad física, psíquica o sensorial.</w:t>
      </w:r>
    </w:p>
    <w:p w14:paraId="198C382D"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f) Cuando el estado psicológico o físico de la víctima haya sufrido graves alteraciones médicamente acreditadas.</w:t>
      </w:r>
    </w:p>
    <w:p w14:paraId="3353C481"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lastRenderedPageBreak/>
        <w:t>g) Se demuestren conductas intimidatorias o represalias por parte de la persona agresora hacia la víctima, testigos o Asesoría Confidencial.</w:t>
      </w:r>
    </w:p>
    <w:p w14:paraId="2FA65E82" w14:textId="6699CC8C"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h) Que el acoso se produzca durante el proceso de selección o promoción del personal.</w:t>
      </w:r>
    </w:p>
    <w:p w14:paraId="1C846C4F"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i) Se ejerzan presiones o coacciones sobre la víctima, testigos o personas de su entorno laboral o familiar con el objeto de evitar o entorpecer el buen fin de la investigación.</w:t>
      </w:r>
    </w:p>
    <w:p w14:paraId="1F3BC654"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 xml:space="preserve">j) La situación de contratación temporal, interinidad, período de prueba, situación de becaria o becario o realización de prácticas por parte de la víctima., </w:t>
      </w:r>
    </w:p>
    <w:p w14:paraId="53343DC3" w14:textId="77777777" w:rsidR="00A1663F" w:rsidRPr="00A1663F" w:rsidRDefault="00A1663F" w:rsidP="00A1663F">
      <w:pPr>
        <w:pStyle w:val="Prrafodelista"/>
        <w:ind w:left="284" w:hanging="284"/>
        <w:rPr>
          <w:rFonts w:ascii="Calibri" w:hAnsi="Calibri" w:cs="Calibri"/>
          <w:color w:val="auto"/>
          <w:sz w:val="24"/>
          <w:szCs w:val="24"/>
        </w:rPr>
      </w:pPr>
      <w:r w:rsidRPr="00A1663F">
        <w:rPr>
          <w:rFonts w:ascii="Calibri" w:hAnsi="Calibri" w:cs="Calibri"/>
          <w:color w:val="auto"/>
          <w:sz w:val="24"/>
          <w:szCs w:val="24"/>
        </w:rPr>
        <w:t>k) También se considera agravante la alevosía (esto es, empleo de medios, modos o formas en la ejecución que tiendan directamente a asegurar la indemnidad del sujeto activo).</w:t>
      </w:r>
    </w:p>
    <w:p w14:paraId="636F757E" w14:textId="77777777" w:rsidR="00C632CB" w:rsidRDefault="00C632CB" w:rsidP="00C632CB">
      <w:pPr>
        <w:pStyle w:val="Prrafodelista"/>
        <w:rPr>
          <w:b/>
          <w:bCs/>
          <w:color w:val="007BB8"/>
        </w:rPr>
      </w:pPr>
    </w:p>
    <w:p w14:paraId="5C131124" w14:textId="540BCAC9" w:rsidR="00F23F18" w:rsidRPr="00C632CB" w:rsidRDefault="000E5A4E" w:rsidP="001E7234">
      <w:pPr>
        <w:pStyle w:val="Ttulo4"/>
      </w:pPr>
      <w:r w:rsidRPr="00C632CB">
        <w:t>13.3. Circunstancias atenuantes</w:t>
      </w:r>
    </w:p>
    <w:p w14:paraId="0E1F8CDE" w14:textId="77777777" w:rsidR="00A1663F" w:rsidRDefault="000E5A4E">
      <w:pPr>
        <w:rPr>
          <w:rFonts w:ascii="Calibri" w:hAnsi="Calibri" w:cs="Calibri"/>
          <w:color w:val="auto"/>
          <w:sz w:val="24"/>
          <w:szCs w:val="24"/>
        </w:rPr>
      </w:pPr>
      <w:r w:rsidRPr="00EE4B61">
        <w:rPr>
          <w:rFonts w:ascii="Calibri" w:hAnsi="Calibri" w:cs="Calibri"/>
          <w:color w:val="auto"/>
          <w:sz w:val="24"/>
          <w:szCs w:val="24"/>
        </w:rPr>
        <w:t xml:space="preserve">Se considerarán circunstancias atenuantes: </w:t>
      </w:r>
    </w:p>
    <w:p w14:paraId="255C02C7" w14:textId="49D458CA" w:rsidR="00A1663F" w:rsidRDefault="00A1663F">
      <w:pPr>
        <w:rPr>
          <w:rFonts w:ascii="Calibri" w:hAnsi="Calibri" w:cs="Calibri"/>
          <w:color w:val="auto"/>
          <w:sz w:val="24"/>
          <w:szCs w:val="24"/>
        </w:rPr>
      </w:pPr>
      <w:r>
        <w:rPr>
          <w:rFonts w:ascii="Calibri" w:hAnsi="Calibri" w:cs="Calibri"/>
          <w:color w:val="auto"/>
          <w:sz w:val="24"/>
          <w:szCs w:val="24"/>
        </w:rPr>
        <w:t>a) N</w:t>
      </w:r>
      <w:r w:rsidR="000E5A4E" w:rsidRPr="00EE4B61">
        <w:rPr>
          <w:rFonts w:ascii="Calibri" w:hAnsi="Calibri" w:cs="Calibri"/>
          <w:color w:val="auto"/>
          <w:sz w:val="24"/>
          <w:szCs w:val="24"/>
        </w:rPr>
        <w:t>o tener anotada sanción alguna en el expediente</w:t>
      </w:r>
    </w:p>
    <w:p w14:paraId="628569AB" w14:textId="1F01A20E" w:rsidR="00F23F18" w:rsidRPr="00EE4B61" w:rsidRDefault="00A1663F">
      <w:pPr>
        <w:rPr>
          <w:rFonts w:ascii="Calibri" w:hAnsi="Calibri" w:cs="Calibri"/>
          <w:color w:val="auto"/>
          <w:sz w:val="24"/>
          <w:szCs w:val="24"/>
        </w:rPr>
      </w:pPr>
      <w:r>
        <w:rPr>
          <w:rFonts w:ascii="Calibri" w:hAnsi="Calibri" w:cs="Calibri"/>
          <w:color w:val="auto"/>
          <w:sz w:val="24"/>
          <w:szCs w:val="24"/>
        </w:rPr>
        <w:t>b) H</w:t>
      </w:r>
      <w:r w:rsidR="000E5A4E" w:rsidRPr="00EE4B61">
        <w:rPr>
          <w:rFonts w:ascii="Calibri" w:hAnsi="Calibri" w:cs="Calibri"/>
          <w:color w:val="auto"/>
          <w:sz w:val="24"/>
          <w:szCs w:val="24"/>
        </w:rPr>
        <w:t>aber procedido, por arrepentimiento espontáneo, a reparar o disminuir los efectos de la falta, a dar satisfacción a la persona ofendida o a confesar el hecho.</w:t>
      </w:r>
    </w:p>
    <w:p w14:paraId="5744CBAC" w14:textId="77777777" w:rsidR="00C632CB" w:rsidRDefault="00C632CB" w:rsidP="00C632CB">
      <w:pPr>
        <w:pStyle w:val="Prrafodelista"/>
        <w:rPr>
          <w:b/>
          <w:bCs/>
          <w:color w:val="007BB8"/>
        </w:rPr>
      </w:pPr>
    </w:p>
    <w:p w14:paraId="3333ABEC" w14:textId="45FB5DA8" w:rsidR="00F23F18" w:rsidRPr="00C632CB" w:rsidRDefault="000E5A4E" w:rsidP="001E7234">
      <w:pPr>
        <w:pStyle w:val="Ttulo4"/>
      </w:pPr>
      <w:r w:rsidRPr="00C632CB">
        <w:t>13.4. Sanciones</w:t>
      </w:r>
    </w:p>
    <w:p w14:paraId="60575EA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Atendiendo al principio de proporcionalidad, las sanciones serán las siguientes:</w:t>
      </w:r>
    </w:p>
    <w:p w14:paraId="12D7891C"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Faltas leves: amonestación por escrito o suspensión de empleo y sueldo de hasta dos días.</w:t>
      </w:r>
    </w:p>
    <w:p w14:paraId="71B3B97B"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Faltas graves: desplazamiento de uno a tres meses o suspensión de empleo y sueldo de tres a dieciséis días.</w:t>
      </w:r>
    </w:p>
    <w:p w14:paraId="16DF9A5F"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Faltas muy graves: suspensión de empleo y sueldo de dieciséis a sesenta días; pérdida de categoría; desplazamiento de tres meses a un año; traslado definitivo; y despido.</w:t>
      </w:r>
    </w:p>
    <w:p w14:paraId="1F24D5AE" w14:textId="77777777" w:rsidR="00A1663F" w:rsidRPr="00A1663F" w:rsidRDefault="00A1663F" w:rsidP="00A1663F">
      <w:pPr>
        <w:autoSpaceDE w:val="0"/>
        <w:autoSpaceDN w:val="0"/>
        <w:adjustRightInd w:val="0"/>
        <w:ind w:right="139"/>
        <w:rPr>
          <w:rFonts w:ascii="Calibri" w:hAnsi="Calibri" w:cs="Calibri"/>
          <w:color w:val="auto"/>
          <w:sz w:val="24"/>
          <w:szCs w:val="24"/>
        </w:rPr>
      </w:pPr>
      <w:r w:rsidRPr="00A1663F">
        <w:rPr>
          <w:rFonts w:ascii="Calibri" w:hAnsi="Calibri" w:cs="Calibri"/>
          <w:color w:val="auto"/>
          <w:sz w:val="24"/>
          <w:szCs w:val="24"/>
        </w:rPr>
        <w:t>La pérdida temporal o definitiva de categoría se hará rebajando a la persona trabajadora sancionada dos niveles salariales como máximo, debiendo pasar a realizar todas las funciones del nuevo puesto.</w:t>
      </w:r>
    </w:p>
    <w:p w14:paraId="7F6EF622" w14:textId="77777777" w:rsidR="00A1663F" w:rsidRPr="00A1663F" w:rsidRDefault="00A1663F" w:rsidP="00A1663F">
      <w:pPr>
        <w:rPr>
          <w:rFonts w:ascii="Calibri" w:hAnsi="Calibri" w:cs="Calibri"/>
          <w:color w:val="auto"/>
          <w:sz w:val="24"/>
          <w:szCs w:val="24"/>
        </w:rPr>
      </w:pPr>
      <w:r w:rsidRPr="00A1663F">
        <w:rPr>
          <w:rFonts w:ascii="Calibri" w:hAnsi="Calibri" w:cs="Calibri"/>
          <w:color w:val="auto"/>
          <w:sz w:val="24"/>
          <w:szCs w:val="24"/>
        </w:rPr>
        <w:t>Si la pérdida de categoría no es definitiva, una vez cancelada la anotación de su expediente personal podrá volver a su categoría original y si es definitiva una vez cancelada la anotación de su expediente personal, podrá presentarse a concursos de ascenso para obtener el puesto anterior.</w:t>
      </w:r>
    </w:p>
    <w:p w14:paraId="1B31FD90" w14:textId="77777777" w:rsidR="00F23F18" w:rsidRDefault="000E5A4E">
      <w:pPr>
        <w:rPr>
          <w:rFonts w:ascii="Calibri" w:hAnsi="Calibri" w:cs="Calibri"/>
          <w:color w:val="auto"/>
          <w:sz w:val="24"/>
          <w:szCs w:val="24"/>
        </w:rPr>
      </w:pPr>
      <w:r w:rsidRPr="00EE4B61">
        <w:rPr>
          <w:rFonts w:ascii="Calibri" w:hAnsi="Calibri" w:cs="Calibri"/>
          <w:color w:val="auto"/>
          <w:sz w:val="24"/>
          <w:szCs w:val="24"/>
        </w:rPr>
        <w:lastRenderedPageBreak/>
        <w:t>Las sanciones derivadas del desconocimiento del protocolo o de una percepción equivocada de la situación podrán complementarse con jornadas de formación cuando la Dirección lo considere adecuado para evitar la repetición de las conductas. La utilización de este procedimiento no impedirá a la víctima el ejercicio del procedimiento judicial de tutela que corresponda.</w:t>
      </w:r>
    </w:p>
    <w:p w14:paraId="03A2E5EB" w14:textId="14203A12" w:rsidR="00A90E3E" w:rsidRPr="006629FA" w:rsidRDefault="00A90E3E" w:rsidP="00A90E3E">
      <w:pPr>
        <w:rPr>
          <w:rFonts w:ascii="Calibri" w:hAnsi="Calibri" w:cs="Calibri"/>
          <w:color w:val="auto"/>
          <w:sz w:val="24"/>
          <w:szCs w:val="24"/>
        </w:rPr>
      </w:pPr>
      <w:r w:rsidRPr="006629FA">
        <w:rPr>
          <w:rFonts w:ascii="Calibri" w:hAnsi="Calibri" w:cs="Calibri"/>
          <w:color w:val="auto"/>
          <w:sz w:val="24"/>
          <w:szCs w:val="24"/>
        </w:rPr>
        <w:t>Cuando en aplicación del procedimiento instaurado en el protocolo y tras</w:t>
      </w:r>
      <w:r w:rsidRPr="006629FA">
        <w:rPr>
          <w:rFonts w:ascii="Calibri" w:hAnsi="Calibri" w:cs="Calibri"/>
          <w:color w:val="auto"/>
          <w:sz w:val="24"/>
          <w:szCs w:val="24"/>
        </w:rPr>
        <w:t xml:space="preserve"> </w:t>
      </w:r>
      <w:r w:rsidRPr="006629FA">
        <w:rPr>
          <w:rFonts w:ascii="Calibri" w:hAnsi="Calibri" w:cs="Calibri"/>
          <w:color w:val="auto"/>
          <w:sz w:val="24"/>
          <w:szCs w:val="24"/>
        </w:rPr>
        <w:t>la apertura del expediente disciplinario se desemboque en una sanción distinta</w:t>
      </w:r>
      <w:r w:rsidRPr="006629FA">
        <w:rPr>
          <w:rFonts w:ascii="Calibri" w:hAnsi="Calibri" w:cs="Calibri"/>
          <w:color w:val="auto"/>
          <w:sz w:val="24"/>
          <w:szCs w:val="24"/>
        </w:rPr>
        <w:t xml:space="preserve"> </w:t>
      </w:r>
      <w:r w:rsidRPr="006629FA">
        <w:rPr>
          <w:rFonts w:ascii="Calibri" w:hAnsi="Calibri" w:cs="Calibri"/>
          <w:color w:val="auto"/>
          <w:sz w:val="24"/>
          <w:szCs w:val="24"/>
        </w:rPr>
        <w:t>a la del despido disciplinario de la persona acosadora, ésta quedará obligada a</w:t>
      </w:r>
      <w:r w:rsidRPr="006629FA">
        <w:rPr>
          <w:rFonts w:ascii="Calibri" w:hAnsi="Calibri" w:cs="Calibri"/>
          <w:color w:val="auto"/>
          <w:sz w:val="24"/>
          <w:szCs w:val="24"/>
        </w:rPr>
        <w:t xml:space="preserve"> </w:t>
      </w:r>
      <w:r w:rsidRPr="006629FA">
        <w:rPr>
          <w:rFonts w:ascii="Calibri" w:hAnsi="Calibri" w:cs="Calibri"/>
          <w:color w:val="auto"/>
          <w:sz w:val="24"/>
          <w:szCs w:val="24"/>
        </w:rPr>
        <w:t>asistir a un curso formativo con el contenido que se especifica en el apartado de</w:t>
      </w:r>
      <w:r w:rsidRPr="006629FA">
        <w:rPr>
          <w:rFonts w:ascii="Calibri" w:hAnsi="Calibri" w:cs="Calibri"/>
          <w:color w:val="auto"/>
          <w:sz w:val="24"/>
          <w:szCs w:val="24"/>
        </w:rPr>
        <w:t xml:space="preserve"> </w:t>
      </w:r>
      <w:r w:rsidRPr="006629FA">
        <w:rPr>
          <w:rFonts w:ascii="Calibri" w:hAnsi="Calibri" w:cs="Calibri"/>
          <w:color w:val="auto"/>
          <w:sz w:val="24"/>
          <w:szCs w:val="24"/>
        </w:rPr>
        <w:t>Sensibilización, Información y Formación de este Protocolo.</w:t>
      </w:r>
    </w:p>
    <w:p w14:paraId="4F995766" w14:textId="03E83271" w:rsidR="00A90E3E" w:rsidRPr="00EE4B61" w:rsidRDefault="00A90E3E" w:rsidP="00A90E3E">
      <w:pPr>
        <w:rPr>
          <w:rFonts w:ascii="Calibri" w:hAnsi="Calibri" w:cs="Calibri"/>
          <w:color w:val="auto"/>
          <w:sz w:val="24"/>
          <w:szCs w:val="24"/>
        </w:rPr>
      </w:pPr>
      <w:r w:rsidRPr="006629FA">
        <w:rPr>
          <w:rFonts w:ascii="Calibri" w:hAnsi="Calibri" w:cs="Calibri"/>
          <w:color w:val="auto"/>
          <w:sz w:val="24"/>
          <w:szCs w:val="24"/>
        </w:rPr>
        <w:t>Asimismo, en el caso de que la sanción a la persona acosadora no fuera</w:t>
      </w:r>
      <w:r w:rsidRPr="006629FA">
        <w:rPr>
          <w:rFonts w:ascii="Calibri" w:hAnsi="Calibri" w:cs="Calibri"/>
          <w:color w:val="auto"/>
          <w:sz w:val="24"/>
          <w:szCs w:val="24"/>
        </w:rPr>
        <w:t xml:space="preserve"> </w:t>
      </w:r>
      <w:r w:rsidRPr="006629FA">
        <w:rPr>
          <w:rFonts w:ascii="Calibri" w:hAnsi="Calibri" w:cs="Calibri"/>
          <w:color w:val="auto"/>
          <w:sz w:val="24"/>
          <w:szCs w:val="24"/>
        </w:rPr>
        <w:t>la extinción de su contrato de trabajo, la empresa quedará obligada a mantener un</w:t>
      </w:r>
      <w:r w:rsidRPr="006629FA">
        <w:rPr>
          <w:rFonts w:ascii="Calibri" w:hAnsi="Calibri" w:cs="Calibri"/>
          <w:color w:val="auto"/>
          <w:sz w:val="24"/>
          <w:szCs w:val="24"/>
        </w:rPr>
        <w:t xml:space="preserve"> </w:t>
      </w:r>
      <w:r w:rsidRPr="006629FA">
        <w:rPr>
          <w:rFonts w:ascii="Calibri" w:hAnsi="Calibri" w:cs="Calibri"/>
          <w:color w:val="auto"/>
          <w:sz w:val="24"/>
          <w:szCs w:val="24"/>
        </w:rPr>
        <w:t>deber de vigilancia respecto de esa persona trabajadora cuando se reincorpore (en</w:t>
      </w:r>
      <w:r w:rsidRPr="006629FA">
        <w:rPr>
          <w:rFonts w:ascii="Calibri" w:hAnsi="Calibri" w:cs="Calibri"/>
          <w:color w:val="auto"/>
          <w:sz w:val="24"/>
          <w:szCs w:val="24"/>
        </w:rPr>
        <w:t xml:space="preserve"> </w:t>
      </w:r>
      <w:r w:rsidRPr="006629FA">
        <w:rPr>
          <w:rFonts w:ascii="Calibri" w:hAnsi="Calibri" w:cs="Calibri"/>
          <w:color w:val="auto"/>
          <w:sz w:val="24"/>
          <w:szCs w:val="24"/>
        </w:rPr>
        <w:t>caso de suspensión) a su puesto de trabajo o a un nuevo puesto de trabajo en caso</w:t>
      </w:r>
      <w:r w:rsidRPr="006629FA">
        <w:rPr>
          <w:rFonts w:ascii="Calibri" w:hAnsi="Calibri" w:cs="Calibri"/>
          <w:color w:val="auto"/>
          <w:sz w:val="24"/>
          <w:szCs w:val="24"/>
        </w:rPr>
        <w:t xml:space="preserve"> </w:t>
      </w:r>
      <w:r w:rsidRPr="006629FA">
        <w:rPr>
          <w:rFonts w:ascii="Calibri" w:hAnsi="Calibri" w:cs="Calibri"/>
          <w:color w:val="auto"/>
          <w:sz w:val="24"/>
          <w:szCs w:val="24"/>
        </w:rPr>
        <w:t>de cambio de puesto (movilidad).</w:t>
      </w:r>
    </w:p>
    <w:p w14:paraId="67D948FD" w14:textId="77777777" w:rsidR="00F23F18" w:rsidRPr="001E7234" w:rsidRDefault="000E5A4E" w:rsidP="001E7234">
      <w:pPr>
        <w:pStyle w:val="Ttulo1"/>
      </w:pPr>
      <w:bookmarkStart w:id="13" w:name="_Toc236312415"/>
      <w:r w:rsidRPr="001E7234">
        <w:lastRenderedPageBreak/>
        <w:t>14. Evaluación y seguimiento</w:t>
      </w:r>
      <w:bookmarkEnd w:id="13"/>
    </w:p>
    <w:p w14:paraId="15D1FD49"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asesoría confidencial llevará el registro de las comunicaciones y denuncias presentadas y de la resolución de los expedientes, y elaborará con carácter anual un breve informe de seguimiento sobre la aplicación del protocolo, que se presentará al Comité de Dirección, al Comité de empresa, al Comité de Seguridad y Salud y a la Comisión de Igualdad.</w:t>
      </w:r>
    </w:p>
    <w:p w14:paraId="33EE9829"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Dado que lo habitual es que no se registren casos, el informe será sencillo y proporcionado. Cuando no se haya activado el protocolo durante el periodo, así se hará constar expresamente, dejando constancia igualmente de las acciones de formación, sensibilización y divulgación realizadas. Cuando sí se hayan producido actuaciones, el informe recogerá, con los datos desagregados por sexo y preservando en todo caso el anonimato de las personas implicadas, el número y tipo de comunicaciones y denuncias, las medidas adoptadas y su resultado.</w:t>
      </w:r>
    </w:p>
    <w:p w14:paraId="6350310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protocolo se revisará cuando se considere pertinente, y en todo caso cuando se produzcan modificaciones normativas o cambios organizativos que lo aconsejen.</w:t>
      </w:r>
    </w:p>
    <w:p w14:paraId="167625CD" w14:textId="77777777" w:rsidR="00F23F18" w:rsidRPr="001E7234" w:rsidRDefault="000E5A4E" w:rsidP="001E7234">
      <w:pPr>
        <w:pStyle w:val="Ttulo1"/>
      </w:pPr>
      <w:bookmarkStart w:id="14" w:name="_Toc236312416"/>
      <w:r w:rsidRPr="001E7234">
        <w:lastRenderedPageBreak/>
        <w:t>15. Coordinación con la prevención de riesgos laborales</w:t>
      </w:r>
      <w:bookmarkEnd w:id="14"/>
    </w:p>
    <w:p w14:paraId="4D94E2CB"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acoso sexual, el acoso por razón de sexo y las conductas contrarias a la libertad sexual son, además de conductas discriminatorias, riesgos laborales de carácter psicosocial. Por ello, su prevención se integra en el sistema de gestión de la prevención de riesgos laborales de CCASA, en coordinación con la asesoría confidencial.</w:t>
      </w:r>
    </w:p>
    <w:p w14:paraId="63CD5DDC"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A tal efecto, CCASA promoverá que la evaluación de riesgos psicosociales se realice con perspectiva de género y contemple específicamente los factores de riesgo asociados a estas conductas, tanto los relativos a las condiciones materiales del trabajo como los vinculados a su organización. Las medidas preventivas que se deriven se incorporarán a la planificación de la actividad preventiva.</w:t>
      </w:r>
    </w:p>
    <w:p w14:paraId="5896B223"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investigación de los daños para la salud que pudieran derivarse de una situación de acoso se realizará de forma coordinada con la activación de este protocolo, evitando someter a la persona afectada a procesos paralelos, y con pleno respeto a la confidencialidad de sus datos de salud.</w:t>
      </w:r>
    </w:p>
    <w:p w14:paraId="283CD42A"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El servicio de prevención que preste asesoramiento en esta materia deberá contar con competencia acreditada en igualdad de mujeres y hombres y perspectiva de género, requisito que CCASA incorporará en las condiciones de contratación del servicio.</w:t>
      </w:r>
    </w:p>
    <w:p w14:paraId="40A414DE" w14:textId="77777777" w:rsidR="00F23F18" w:rsidRPr="00642A10" w:rsidRDefault="000E5A4E" w:rsidP="00642A10">
      <w:pPr>
        <w:pStyle w:val="Ttulo1"/>
      </w:pPr>
      <w:bookmarkStart w:id="15" w:name="_Toc236312417"/>
      <w:r w:rsidRPr="00642A10">
        <w:lastRenderedPageBreak/>
        <w:t>Bibliografía y normativa de referencia</w:t>
      </w:r>
      <w:bookmarkEnd w:id="15"/>
    </w:p>
    <w:p w14:paraId="71C158AB"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 xml:space="preserve">Normativa: </w:t>
      </w:r>
    </w:p>
    <w:p w14:paraId="21739807"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Ley Orgánica 3/2007, de 22 de marzo, para la igualdad efectiva de mujeres y hombres.</w:t>
      </w:r>
    </w:p>
    <w:p w14:paraId="6A9BFA6A"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Ley Orgánica 10/2022, de 6 de septiembre, de garantía integral de la libertad sexual.</w:t>
      </w:r>
    </w:p>
    <w:p w14:paraId="7CE2A559"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Decreto Legislativo 1/2023, de 16 de marzo, texto refundido de la Ley para la Igualdad de Mujeres y Hombres y contra la Violencia Machista contra las Mujeres.</w:t>
      </w:r>
    </w:p>
    <w:p w14:paraId="1DEE364E"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Ley 31/1995, de 8 de noviembre, de Prevención de Riesgos Laborales.</w:t>
      </w:r>
    </w:p>
    <w:p w14:paraId="56A60243"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Ley Orgánica 3/2018, de 5 de diciembre, de Protección de Datos Personales y garantía de los derechos digitales.</w:t>
      </w:r>
    </w:p>
    <w:p w14:paraId="39B19976"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Real Decreto Legislativo 2/2015, de 23 de octubre, por el que se aprueba el texto refundido de la Ley del Estatuto de los Trabajadores.</w:t>
      </w:r>
    </w:p>
    <w:p w14:paraId="6D590487"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Real Decreto 901/2020, de 13 de octubre, por el que se regulan los planes de igualdad y su registro.</w:t>
      </w:r>
    </w:p>
    <w:p w14:paraId="0B0FA5E2"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Convenio 190 de la Organización Internacional del Trabajo, sobre la violencia y el acoso en el mundo del trabajo.</w:t>
      </w:r>
    </w:p>
    <w:p w14:paraId="725B85DF"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Directiva (UE) 2024/1385 del Parlamento Europeo y del Consejo, sobre la lucha contra la violencia contra las mujeres y la violencia doméstica.</w:t>
      </w:r>
    </w:p>
    <w:p w14:paraId="3C2BB3BF"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 xml:space="preserve">Documentos de referencia: </w:t>
      </w:r>
    </w:p>
    <w:p w14:paraId="739B8A6A"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Emakunde – Instituto Vasco de la Mujer. Protocolo contra el acoso sexual y el acoso por razón de sexo en el trabajo.</w:t>
      </w:r>
    </w:p>
    <w:p w14:paraId="3119F128"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Osalan – Instituto Vasco de Seguridad y Salud Laborales (2025). Gestión preventiva del acoso sexual y por razón de sexo.</w:t>
      </w:r>
    </w:p>
    <w:p w14:paraId="4B454DB1"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Instituto de las Mujeres (2024). Modelo de protocolo para la prevención y actuación frente al acoso sexual, el acoso por razón de sexo y otras conductas contrarias a la libertad sexual y la integridad moral en el ámbito laboral.</w:t>
      </w:r>
    </w:p>
    <w:p w14:paraId="3CC2680D" w14:textId="77777777" w:rsidR="00F23F18" w:rsidRPr="00EE4B61" w:rsidRDefault="000E5A4E">
      <w:pPr>
        <w:pStyle w:val="Prrafodelista"/>
        <w:numPr>
          <w:ilvl w:val="0"/>
          <w:numId w:val="1"/>
        </w:numPr>
        <w:rPr>
          <w:rFonts w:ascii="Calibri" w:hAnsi="Calibri" w:cs="Calibri"/>
          <w:color w:val="auto"/>
          <w:sz w:val="24"/>
          <w:szCs w:val="24"/>
        </w:rPr>
      </w:pPr>
      <w:r w:rsidRPr="00EE4B61">
        <w:rPr>
          <w:rFonts w:ascii="Calibri" w:hAnsi="Calibri" w:cs="Calibri"/>
          <w:color w:val="auto"/>
          <w:sz w:val="24"/>
          <w:szCs w:val="24"/>
        </w:rPr>
        <w:t>Protocolo de actuación frente al acoso sexual y al acoso por razón de sexo en el ámbito de la Administración General del Estado y de sus Organismos Públicos (2024).</w:t>
      </w:r>
    </w:p>
    <w:p w14:paraId="091E9205" w14:textId="77777777" w:rsidR="00F23F18" w:rsidRPr="00642A10" w:rsidRDefault="000E5A4E" w:rsidP="00642A10">
      <w:pPr>
        <w:pStyle w:val="Ttulo1"/>
      </w:pPr>
      <w:bookmarkStart w:id="16" w:name="_Toc236312418"/>
      <w:r w:rsidRPr="00642A10">
        <w:lastRenderedPageBreak/>
        <w:t>Anexos</w:t>
      </w:r>
      <w:bookmarkEnd w:id="16"/>
    </w:p>
    <w:p w14:paraId="74D46E61" w14:textId="77777777" w:rsidR="00F23F18" w:rsidRPr="00EE4B61" w:rsidRDefault="000E5A4E" w:rsidP="00642A10">
      <w:pPr>
        <w:pStyle w:val="Ttulo4"/>
      </w:pPr>
      <w:bookmarkStart w:id="17" w:name="_Toc236312419"/>
      <w:r w:rsidRPr="00EE4B61">
        <w:t>Anexo I. Modelo de comunicación o denuncia</w:t>
      </w:r>
      <w:bookmarkEnd w:id="17"/>
    </w:p>
    <w:tbl>
      <w:tblPr>
        <w:tblW w:w="0" w:type="auto"/>
        <w:tblLook w:val="04A0" w:firstRow="1" w:lastRow="0" w:firstColumn="1" w:lastColumn="0" w:noHBand="0" w:noVBand="1"/>
      </w:tblPr>
      <w:tblGrid>
        <w:gridCol w:w="3963"/>
        <w:gridCol w:w="3963"/>
      </w:tblGrid>
      <w:tr w:rsidR="00F23F18" w:rsidRPr="00EE4B61" w14:paraId="58B7CD95"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149B71A8"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Persona solicitante</w:t>
            </w:r>
          </w:p>
        </w:tc>
        <w:tc>
          <w:tcPr>
            <w:tcW w:w="3968" w:type="dxa"/>
            <w:tcBorders>
              <w:top w:val="single" w:sz="4" w:space="0" w:color="B0B0B0"/>
              <w:left w:val="single" w:sz="4" w:space="0" w:color="B0B0B0"/>
              <w:bottom w:val="single" w:sz="4" w:space="0" w:color="B0B0B0"/>
              <w:right w:val="single" w:sz="4" w:space="0" w:color="B0B0B0"/>
            </w:tcBorders>
          </w:tcPr>
          <w:p w14:paraId="2A63FB98" w14:textId="77777777" w:rsidR="00F23F18" w:rsidRPr="00EE4B61" w:rsidRDefault="000E5A4E">
            <w:pPr>
              <w:rPr>
                <w:rFonts w:ascii="Calibri" w:hAnsi="Calibri" w:cs="Calibri"/>
                <w:color w:val="auto"/>
                <w:sz w:val="24"/>
                <w:szCs w:val="24"/>
              </w:rPr>
            </w:pP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Persona afectada   </w:t>
            </w: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Representante de la plantilla   </w:t>
            </w: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Gestión de personas   </w:t>
            </w: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Otra</w:t>
            </w:r>
          </w:p>
        </w:tc>
      </w:tr>
      <w:tr w:rsidR="00F23F18" w:rsidRPr="00EE4B61" w14:paraId="6FD6AD33"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1E56C564"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Nombre y apellidos</w:t>
            </w:r>
          </w:p>
        </w:tc>
        <w:tc>
          <w:tcPr>
            <w:tcW w:w="3968" w:type="dxa"/>
            <w:tcBorders>
              <w:top w:val="single" w:sz="4" w:space="0" w:color="B0B0B0"/>
              <w:left w:val="single" w:sz="4" w:space="0" w:color="B0B0B0"/>
              <w:bottom w:val="single" w:sz="4" w:space="0" w:color="B0B0B0"/>
              <w:right w:val="single" w:sz="4" w:space="0" w:color="B0B0B0"/>
            </w:tcBorders>
          </w:tcPr>
          <w:p w14:paraId="01DF5543" w14:textId="77777777" w:rsidR="00F23F18" w:rsidRPr="00EE4B61" w:rsidRDefault="00F23F18">
            <w:pPr>
              <w:rPr>
                <w:rFonts w:ascii="Calibri" w:hAnsi="Calibri" w:cs="Calibri"/>
                <w:color w:val="auto"/>
                <w:sz w:val="24"/>
                <w:szCs w:val="24"/>
              </w:rPr>
            </w:pPr>
          </w:p>
        </w:tc>
      </w:tr>
      <w:tr w:rsidR="00F23F18" w:rsidRPr="00EE4B61" w14:paraId="60661CC8"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19BF70C6"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Sexo</w:t>
            </w:r>
          </w:p>
        </w:tc>
        <w:tc>
          <w:tcPr>
            <w:tcW w:w="3968" w:type="dxa"/>
            <w:tcBorders>
              <w:top w:val="single" w:sz="4" w:space="0" w:color="B0B0B0"/>
              <w:left w:val="single" w:sz="4" w:space="0" w:color="B0B0B0"/>
              <w:bottom w:val="single" w:sz="4" w:space="0" w:color="B0B0B0"/>
              <w:right w:val="single" w:sz="4" w:space="0" w:color="B0B0B0"/>
            </w:tcBorders>
          </w:tcPr>
          <w:p w14:paraId="60560E0E" w14:textId="77777777" w:rsidR="00F23F18" w:rsidRPr="00EE4B61" w:rsidRDefault="000E5A4E">
            <w:pPr>
              <w:rPr>
                <w:rFonts w:ascii="Calibri" w:hAnsi="Calibri" w:cs="Calibri"/>
                <w:color w:val="auto"/>
                <w:sz w:val="24"/>
                <w:szCs w:val="24"/>
              </w:rPr>
            </w:pP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Mujer   </w:t>
            </w: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Hombre</w:t>
            </w:r>
          </w:p>
        </w:tc>
      </w:tr>
      <w:tr w:rsidR="00F23F18" w:rsidRPr="00EE4B61" w14:paraId="507A95F6"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486AFB7F"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Puesto de trabajo</w:t>
            </w:r>
          </w:p>
        </w:tc>
        <w:tc>
          <w:tcPr>
            <w:tcW w:w="3968" w:type="dxa"/>
            <w:tcBorders>
              <w:top w:val="single" w:sz="4" w:space="0" w:color="B0B0B0"/>
              <w:left w:val="single" w:sz="4" w:space="0" w:color="B0B0B0"/>
              <w:bottom w:val="single" w:sz="4" w:space="0" w:color="B0B0B0"/>
              <w:right w:val="single" w:sz="4" w:space="0" w:color="B0B0B0"/>
            </w:tcBorders>
          </w:tcPr>
          <w:p w14:paraId="4B3F24FB" w14:textId="77777777" w:rsidR="00F23F18" w:rsidRPr="00EE4B61" w:rsidRDefault="00F23F18">
            <w:pPr>
              <w:rPr>
                <w:rFonts w:ascii="Calibri" w:hAnsi="Calibri" w:cs="Calibri"/>
                <w:color w:val="auto"/>
                <w:sz w:val="24"/>
                <w:szCs w:val="24"/>
              </w:rPr>
            </w:pPr>
          </w:p>
        </w:tc>
      </w:tr>
      <w:tr w:rsidR="00F23F18" w:rsidRPr="00EE4B61" w14:paraId="64A66052"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09D7E3F9"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Centro de trabajo / departamento</w:t>
            </w:r>
          </w:p>
        </w:tc>
        <w:tc>
          <w:tcPr>
            <w:tcW w:w="3968" w:type="dxa"/>
            <w:tcBorders>
              <w:top w:val="single" w:sz="4" w:space="0" w:color="B0B0B0"/>
              <w:left w:val="single" w:sz="4" w:space="0" w:color="B0B0B0"/>
              <w:bottom w:val="single" w:sz="4" w:space="0" w:color="B0B0B0"/>
              <w:right w:val="single" w:sz="4" w:space="0" w:color="B0B0B0"/>
            </w:tcBorders>
          </w:tcPr>
          <w:p w14:paraId="3A51869F" w14:textId="77777777" w:rsidR="00F23F18" w:rsidRPr="00EE4B61" w:rsidRDefault="00F23F18">
            <w:pPr>
              <w:rPr>
                <w:rFonts w:ascii="Calibri" w:hAnsi="Calibri" w:cs="Calibri"/>
                <w:color w:val="auto"/>
                <w:sz w:val="24"/>
                <w:szCs w:val="24"/>
              </w:rPr>
            </w:pPr>
          </w:p>
        </w:tc>
      </w:tr>
      <w:tr w:rsidR="00F23F18" w:rsidRPr="00EE4B61" w14:paraId="4CB31262"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5DCA0C78"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Vinculación laboral / tipo de contrato</w:t>
            </w:r>
          </w:p>
        </w:tc>
        <w:tc>
          <w:tcPr>
            <w:tcW w:w="3968" w:type="dxa"/>
            <w:tcBorders>
              <w:top w:val="single" w:sz="4" w:space="0" w:color="B0B0B0"/>
              <w:left w:val="single" w:sz="4" w:space="0" w:color="B0B0B0"/>
              <w:bottom w:val="single" w:sz="4" w:space="0" w:color="B0B0B0"/>
              <w:right w:val="single" w:sz="4" w:space="0" w:color="B0B0B0"/>
            </w:tcBorders>
          </w:tcPr>
          <w:p w14:paraId="2B4D39E7" w14:textId="77777777" w:rsidR="00F23F18" w:rsidRPr="00EE4B61" w:rsidRDefault="00F23F18">
            <w:pPr>
              <w:rPr>
                <w:rFonts w:ascii="Calibri" w:hAnsi="Calibri" w:cs="Calibri"/>
                <w:color w:val="auto"/>
                <w:sz w:val="24"/>
                <w:szCs w:val="24"/>
              </w:rPr>
            </w:pPr>
          </w:p>
        </w:tc>
      </w:tr>
      <w:tr w:rsidR="00F23F18" w:rsidRPr="00EE4B61" w14:paraId="439C6404"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0CD50DAD"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Teléfono de contacto</w:t>
            </w:r>
          </w:p>
        </w:tc>
        <w:tc>
          <w:tcPr>
            <w:tcW w:w="3968" w:type="dxa"/>
            <w:tcBorders>
              <w:top w:val="single" w:sz="4" w:space="0" w:color="B0B0B0"/>
              <w:left w:val="single" w:sz="4" w:space="0" w:color="B0B0B0"/>
              <w:bottom w:val="single" w:sz="4" w:space="0" w:color="B0B0B0"/>
              <w:right w:val="single" w:sz="4" w:space="0" w:color="B0B0B0"/>
            </w:tcBorders>
          </w:tcPr>
          <w:p w14:paraId="647A51AE" w14:textId="77777777" w:rsidR="00F23F18" w:rsidRPr="00EE4B61" w:rsidRDefault="00F23F18">
            <w:pPr>
              <w:rPr>
                <w:rFonts w:ascii="Calibri" w:hAnsi="Calibri" w:cs="Calibri"/>
                <w:color w:val="auto"/>
                <w:sz w:val="24"/>
                <w:szCs w:val="24"/>
              </w:rPr>
            </w:pPr>
          </w:p>
        </w:tc>
      </w:tr>
      <w:tr w:rsidR="00F23F18" w:rsidRPr="00EE4B61" w14:paraId="59F1D0D2"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61B5C531"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Tipo de conducta</w:t>
            </w:r>
          </w:p>
        </w:tc>
        <w:tc>
          <w:tcPr>
            <w:tcW w:w="3968" w:type="dxa"/>
            <w:tcBorders>
              <w:top w:val="single" w:sz="4" w:space="0" w:color="B0B0B0"/>
              <w:left w:val="single" w:sz="4" w:space="0" w:color="B0B0B0"/>
              <w:bottom w:val="single" w:sz="4" w:space="0" w:color="B0B0B0"/>
              <w:right w:val="single" w:sz="4" w:space="0" w:color="B0B0B0"/>
            </w:tcBorders>
          </w:tcPr>
          <w:p w14:paraId="4A9568E6" w14:textId="77777777" w:rsidR="00C735C2" w:rsidRDefault="000E5A4E">
            <w:pPr>
              <w:rPr>
                <w:rFonts w:ascii="Calibri" w:hAnsi="Calibri" w:cs="Calibri"/>
                <w:color w:val="auto"/>
                <w:sz w:val="24"/>
                <w:szCs w:val="24"/>
              </w:rPr>
            </w:pP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Acoso sexual   </w:t>
            </w:r>
          </w:p>
          <w:p w14:paraId="77EFF7C6" w14:textId="77777777" w:rsidR="00C735C2" w:rsidRDefault="000E5A4E">
            <w:pPr>
              <w:rPr>
                <w:rFonts w:ascii="Calibri" w:hAnsi="Calibri" w:cs="Calibri"/>
                <w:color w:val="auto"/>
                <w:sz w:val="24"/>
                <w:szCs w:val="24"/>
              </w:rPr>
            </w:pP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Acoso por razón de sexo   </w:t>
            </w:r>
          </w:p>
          <w:p w14:paraId="155ADD8B" w14:textId="60E62395" w:rsidR="00F23F18" w:rsidRPr="00EE4B61" w:rsidRDefault="000E5A4E">
            <w:pPr>
              <w:rPr>
                <w:rFonts w:ascii="Calibri" w:hAnsi="Calibri" w:cs="Calibri"/>
                <w:color w:val="auto"/>
                <w:sz w:val="24"/>
                <w:szCs w:val="24"/>
              </w:rPr>
            </w:pP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Conducta contraria a la libertad sexual y la integridad moral   </w:t>
            </w:r>
            <w:r w:rsidRPr="00EE4B61">
              <w:rPr>
                <w:rFonts w:ascii="Segoe UI Symbol" w:hAnsi="Segoe UI Symbol" w:cs="Segoe UI Symbol"/>
                <w:color w:val="auto"/>
                <w:sz w:val="24"/>
                <w:szCs w:val="24"/>
              </w:rPr>
              <w:t>☐</w:t>
            </w:r>
            <w:r w:rsidRPr="00EE4B61">
              <w:rPr>
                <w:rFonts w:ascii="Calibri" w:hAnsi="Calibri" w:cs="Calibri"/>
                <w:color w:val="auto"/>
                <w:sz w:val="24"/>
                <w:szCs w:val="24"/>
              </w:rPr>
              <w:t xml:space="preserve"> Acoso digital</w:t>
            </w:r>
          </w:p>
        </w:tc>
      </w:tr>
      <w:tr w:rsidR="00F23F18" w:rsidRPr="00EE4B61" w14:paraId="65CB380E"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2CE4F264"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Descripción de los hechos (fechas, lugares y, en su caso, medios digitales)</w:t>
            </w:r>
          </w:p>
        </w:tc>
        <w:tc>
          <w:tcPr>
            <w:tcW w:w="3968" w:type="dxa"/>
            <w:tcBorders>
              <w:top w:val="single" w:sz="4" w:space="0" w:color="B0B0B0"/>
              <w:left w:val="single" w:sz="4" w:space="0" w:color="B0B0B0"/>
              <w:bottom w:val="single" w:sz="4" w:space="0" w:color="B0B0B0"/>
              <w:right w:val="single" w:sz="4" w:space="0" w:color="B0B0B0"/>
            </w:tcBorders>
          </w:tcPr>
          <w:p w14:paraId="646FED26" w14:textId="7172A9F5" w:rsidR="006629FA" w:rsidRPr="006629FA" w:rsidRDefault="006629FA" w:rsidP="006629FA">
            <w:pPr>
              <w:rPr>
                <w:rFonts w:ascii="Calibri" w:hAnsi="Calibri" w:cs="Calibri"/>
                <w:i/>
                <w:iCs/>
                <w:color w:val="auto"/>
                <w:sz w:val="24"/>
                <w:szCs w:val="24"/>
              </w:rPr>
            </w:pPr>
            <w:r w:rsidRPr="006629FA">
              <w:rPr>
                <w:rFonts w:ascii="Calibri" w:hAnsi="Calibri" w:cs="Calibri"/>
                <w:i/>
                <w:iCs/>
                <w:color w:val="auto"/>
                <w:sz w:val="24"/>
                <w:szCs w:val="24"/>
              </w:rPr>
              <w:t>Relato de los hechos denunciados, indicando con el mayor detalle</w:t>
            </w:r>
            <w:r w:rsidRPr="006629FA">
              <w:rPr>
                <w:rFonts w:ascii="Calibri" w:hAnsi="Calibri" w:cs="Calibri"/>
                <w:i/>
                <w:iCs/>
                <w:color w:val="auto"/>
                <w:sz w:val="24"/>
                <w:szCs w:val="24"/>
              </w:rPr>
              <w:t xml:space="preserve"> </w:t>
            </w:r>
            <w:r w:rsidRPr="006629FA">
              <w:rPr>
                <w:rFonts w:ascii="Calibri" w:hAnsi="Calibri" w:cs="Calibri"/>
                <w:i/>
                <w:iCs/>
                <w:color w:val="auto"/>
                <w:sz w:val="24"/>
                <w:szCs w:val="24"/>
              </w:rPr>
              <w:t>posible, el lugar/lugares y fecha/s en las que se han producido los</w:t>
            </w:r>
            <w:r w:rsidRPr="006629FA">
              <w:rPr>
                <w:rFonts w:ascii="Calibri" w:hAnsi="Calibri" w:cs="Calibri"/>
                <w:i/>
                <w:iCs/>
                <w:color w:val="auto"/>
                <w:sz w:val="24"/>
                <w:szCs w:val="24"/>
              </w:rPr>
              <w:t xml:space="preserve"> </w:t>
            </w:r>
            <w:r w:rsidRPr="006629FA">
              <w:rPr>
                <w:rFonts w:ascii="Calibri" w:hAnsi="Calibri" w:cs="Calibri"/>
                <w:i/>
                <w:iCs/>
                <w:color w:val="auto"/>
                <w:sz w:val="24"/>
                <w:szCs w:val="24"/>
              </w:rPr>
              <w:t>hechos, incluyendo a posibles testigos.</w:t>
            </w:r>
          </w:p>
          <w:p w14:paraId="0C563D5A" w14:textId="29CA20AA" w:rsidR="00F23F18" w:rsidRPr="006629FA" w:rsidRDefault="006629FA" w:rsidP="006629FA">
            <w:pPr>
              <w:rPr>
                <w:rFonts w:ascii="Calibri" w:hAnsi="Calibri" w:cs="Calibri"/>
                <w:i/>
                <w:iCs/>
                <w:color w:val="auto"/>
                <w:sz w:val="24"/>
                <w:szCs w:val="24"/>
              </w:rPr>
            </w:pPr>
            <w:r w:rsidRPr="006629FA">
              <w:rPr>
                <w:rFonts w:ascii="Calibri" w:hAnsi="Calibri" w:cs="Calibri"/>
                <w:i/>
                <w:iCs/>
                <w:color w:val="auto"/>
                <w:sz w:val="24"/>
                <w:szCs w:val="24"/>
              </w:rPr>
              <w:t>Adjuntar cualquier medio de prueba que considere oportuno (correos</w:t>
            </w:r>
            <w:r w:rsidRPr="006629FA">
              <w:rPr>
                <w:rFonts w:ascii="Calibri" w:hAnsi="Calibri" w:cs="Calibri"/>
                <w:i/>
                <w:iCs/>
                <w:color w:val="auto"/>
                <w:sz w:val="24"/>
                <w:szCs w:val="24"/>
              </w:rPr>
              <w:t xml:space="preserve"> </w:t>
            </w:r>
            <w:r w:rsidRPr="006629FA">
              <w:rPr>
                <w:rFonts w:ascii="Calibri" w:hAnsi="Calibri" w:cs="Calibri"/>
                <w:i/>
                <w:iCs/>
                <w:color w:val="auto"/>
                <w:sz w:val="24"/>
                <w:szCs w:val="24"/>
              </w:rPr>
              <w:t>electrónicos, WhatsApp, vídeos, llamadas, etc.)</w:t>
            </w:r>
          </w:p>
          <w:p w14:paraId="518D077C" w14:textId="77777777" w:rsidR="00DE2E02" w:rsidRDefault="00DE2E02">
            <w:pPr>
              <w:rPr>
                <w:rFonts w:ascii="Calibri" w:hAnsi="Calibri" w:cs="Calibri"/>
                <w:color w:val="auto"/>
                <w:sz w:val="24"/>
                <w:szCs w:val="24"/>
              </w:rPr>
            </w:pPr>
          </w:p>
          <w:p w14:paraId="7E073451" w14:textId="77777777" w:rsidR="00DE2E02" w:rsidRDefault="00DE2E02">
            <w:pPr>
              <w:rPr>
                <w:rFonts w:ascii="Calibri" w:hAnsi="Calibri" w:cs="Calibri"/>
                <w:color w:val="auto"/>
                <w:sz w:val="24"/>
                <w:szCs w:val="24"/>
              </w:rPr>
            </w:pPr>
          </w:p>
          <w:p w14:paraId="3D4E36CA" w14:textId="77777777" w:rsidR="00DE2E02" w:rsidRDefault="00DE2E02">
            <w:pPr>
              <w:rPr>
                <w:rFonts w:ascii="Calibri" w:hAnsi="Calibri" w:cs="Calibri"/>
                <w:color w:val="auto"/>
                <w:sz w:val="24"/>
                <w:szCs w:val="24"/>
              </w:rPr>
            </w:pPr>
          </w:p>
          <w:p w14:paraId="07D72575" w14:textId="77777777" w:rsidR="00DE2E02" w:rsidRDefault="00DE2E02">
            <w:pPr>
              <w:rPr>
                <w:rFonts w:ascii="Calibri" w:hAnsi="Calibri" w:cs="Calibri"/>
                <w:color w:val="auto"/>
                <w:sz w:val="24"/>
                <w:szCs w:val="24"/>
              </w:rPr>
            </w:pPr>
          </w:p>
          <w:p w14:paraId="0910832C" w14:textId="77777777" w:rsidR="00DE2E02" w:rsidRDefault="00DE2E02">
            <w:pPr>
              <w:rPr>
                <w:rFonts w:ascii="Calibri" w:hAnsi="Calibri" w:cs="Calibri"/>
                <w:color w:val="auto"/>
                <w:sz w:val="24"/>
                <w:szCs w:val="24"/>
              </w:rPr>
            </w:pPr>
          </w:p>
          <w:p w14:paraId="5AFECE62" w14:textId="77777777" w:rsidR="00DE2E02" w:rsidRDefault="00DE2E02">
            <w:pPr>
              <w:rPr>
                <w:rFonts w:ascii="Calibri" w:hAnsi="Calibri" w:cs="Calibri"/>
                <w:color w:val="auto"/>
                <w:sz w:val="24"/>
                <w:szCs w:val="24"/>
              </w:rPr>
            </w:pPr>
          </w:p>
          <w:p w14:paraId="4BF94AF7" w14:textId="77777777" w:rsidR="00DE2E02" w:rsidRDefault="00DE2E02">
            <w:pPr>
              <w:rPr>
                <w:rFonts w:ascii="Calibri" w:hAnsi="Calibri" w:cs="Calibri"/>
                <w:color w:val="auto"/>
                <w:sz w:val="24"/>
                <w:szCs w:val="24"/>
              </w:rPr>
            </w:pPr>
          </w:p>
          <w:p w14:paraId="36007C5A" w14:textId="77777777" w:rsidR="00DE2E02" w:rsidRDefault="00DE2E02">
            <w:pPr>
              <w:rPr>
                <w:rFonts w:ascii="Calibri" w:hAnsi="Calibri" w:cs="Calibri"/>
                <w:color w:val="auto"/>
                <w:sz w:val="24"/>
                <w:szCs w:val="24"/>
              </w:rPr>
            </w:pPr>
          </w:p>
          <w:p w14:paraId="1EFFDA80" w14:textId="77777777" w:rsidR="00DE2E02" w:rsidRDefault="00DE2E02">
            <w:pPr>
              <w:rPr>
                <w:rFonts w:ascii="Calibri" w:hAnsi="Calibri" w:cs="Calibri"/>
                <w:color w:val="auto"/>
                <w:sz w:val="24"/>
                <w:szCs w:val="24"/>
              </w:rPr>
            </w:pPr>
          </w:p>
          <w:p w14:paraId="1479930B" w14:textId="77777777" w:rsidR="00DE2E02" w:rsidRDefault="00DE2E02">
            <w:pPr>
              <w:rPr>
                <w:rFonts w:ascii="Calibri" w:hAnsi="Calibri" w:cs="Calibri"/>
                <w:color w:val="auto"/>
                <w:sz w:val="24"/>
                <w:szCs w:val="24"/>
              </w:rPr>
            </w:pPr>
          </w:p>
          <w:p w14:paraId="1491DC18" w14:textId="77777777" w:rsidR="00DE2E02" w:rsidRDefault="00DE2E02">
            <w:pPr>
              <w:rPr>
                <w:rFonts w:ascii="Calibri" w:hAnsi="Calibri" w:cs="Calibri"/>
                <w:color w:val="auto"/>
                <w:sz w:val="24"/>
                <w:szCs w:val="24"/>
              </w:rPr>
            </w:pPr>
          </w:p>
          <w:p w14:paraId="57BD8ADE" w14:textId="77777777" w:rsidR="00DE2E02" w:rsidRDefault="00DE2E02">
            <w:pPr>
              <w:rPr>
                <w:rFonts w:ascii="Calibri" w:hAnsi="Calibri" w:cs="Calibri"/>
                <w:color w:val="auto"/>
                <w:sz w:val="24"/>
                <w:szCs w:val="24"/>
              </w:rPr>
            </w:pPr>
          </w:p>
          <w:p w14:paraId="1B9A9200" w14:textId="77777777" w:rsidR="00DE2E02" w:rsidRDefault="00DE2E02">
            <w:pPr>
              <w:rPr>
                <w:rFonts w:ascii="Calibri" w:hAnsi="Calibri" w:cs="Calibri"/>
                <w:color w:val="auto"/>
                <w:sz w:val="24"/>
                <w:szCs w:val="24"/>
              </w:rPr>
            </w:pPr>
          </w:p>
          <w:p w14:paraId="09DC3E57" w14:textId="77777777" w:rsidR="00DE2E02" w:rsidRDefault="00DE2E02">
            <w:pPr>
              <w:rPr>
                <w:rFonts w:ascii="Calibri" w:hAnsi="Calibri" w:cs="Calibri"/>
                <w:color w:val="auto"/>
                <w:sz w:val="24"/>
                <w:szCs w:val="24"/>
              </w:rPr>
            </w:pPr>
          </w:p>
          <w:p w14:paraId="6633A198" w14:textId="43BC2E88" w:rsidR="00DE2E02" w:rsidRPr="00EE4B61" w:rsidRDefault="00DE2E02">
            <w:pPr>
              <w:rPr>
                <w:rFonts w:ascii="Calibri" w:hAnsi="Calibri" w:cs="Calibri"/>
                <w:color w:val="auto"/>
                <w:sz w:val="24"/>
                <w:szCs w:val="24"/>
              </w:rPr>
            </w:pPr>
          </w:p>
        </w:tc>
      </w:tr>
      <w:tr w:rsidR="00F23F18" w:rsidRPr="00EE4B61" w14:paraId="756E4040"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40326A3F"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Testigos (si los hubiera)</w:t>
            </w:r>
          </w:p>
        </w:tc>
        <w:tc>
          <w:tcPr>
            <w:tcW w:w="3968" w:type="dxa"/>
            <w:tcBorders>
              <w:top w:val="single" w:sz="4" w:space="0" w:color="B0B0B0"/>
              <w:left w:val="single" w:sz="4" w:space="0" w:color="B0B0B0"/>
              <w:bottom w:val="single" w:sz="4" w:space="0" w:color="B0B0B0"/>
              <w:right w:val="single" w:sz="4" w:space="0" w:color="B0B0B0"/>
            </w:tcBorders>
          </w:tcPr>
          <w:p w14:paraId="2286E169" w14:textId="77777777" w:rsidR="00F23F18" w:rsidRDefault="00F23F18">
            <w:pPr>
              <w:rPr>
                <w:rFonts w:ascii="Calibri" w:hAnsi="Calibri" w:cs="Calibri"/>
                <w:color w:val="auto"/>
                <w:sz w:val="24"/>
                <w:szCs w:val="24"/>
              </w:rPr>
            </w:pPr>
          </w:p>
          <w:p w14:paraId="6922C1B6" w14:textId="77777777" w:rsidR="000F0A05" w:rsidRPr="00EE4B61" w:rsidRDefault="000F0A05">
            <w:pPr>
              <w:rPr>
                <w:rFonts w:ascii="Calibri" w:hAnsi="Calibri" w:cs="Calibri"/>
                <w:color w:val="auto"/>
                <w:sz w:val="24"/>
                <w:szCs w:val="24"/>
              </w:rPr>
            </w:pPr>
          </w:p>
        </w:tc>
      </w:tr>
      <w:tr w:rsidR="00F23F18" w:rsidRPr="00EE4B61" w14:paraId="0C065D0D"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21A3CEFD"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Solicitud</w:t>
            </w:r>
          </w:p>
        </w:tc>
        <w:tc>
          <w:tcPr>
            <w:tcW w:w="3968" w:type="dxa"/>
            <w:tcBorders>
              <w:top w:val="single" w:sz="4" w:space="0" w:color="B0B0B0"/>
              <w:left w:val="single" w:sz="4" w:space="0" w:color="B0B0B0"/>
              <w:bottom w:val="single" w:sz="4" w:space="0" w:color="B0B0B0"/>
              <w:right w:val="single" w:sz="4" w:space="0" w:color="B0B0B0"/>
            </w:tcBorders>
          </w:tcPr>
          <w:p w14:paraId="24487D94"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Solicito el inicio del protocolo de actuación frente al acoso sexual, el acoso por razón de sexo y otras conductas contrarias a la libertad sexual y la integridad moral.</w:t>
            </w:r>
          </w:p>
        </w:tc>
      </w:tr>
      <w:tr w:rsidR="00F23F18" w:rsidRPr="00EE4B61" w14:paraId="5139C1B4"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6B2C7DBB"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Localidad y fecha</w:t>
            </w:r>
          </w:p>
        </w:tc>
        <w:tc>
          <w:tcPr>
            <w:tcW w:w="3968" w:type="dxa"/>
            <w:tcBorders>
              <w:top w:val="single" w:sz="4" w:space="0" w:color="B0B0B0"/>
              <w:left w:val="single" w:sz="4" w:space="0" w:color="B0B0B0"/>
              <w:bottom w:val="single" w:sz="4" w:space="0" w:color="B0B0B0"/>
              <w:right w:val="single" w:sz="4" w:space="0" w:color="B0B0B0"/>
            </w:tcBorders>
          </w:tcPr>
          <w:p w14:paraId="24E0701D" w14:textId="77777777" w:rsidR="00F23F18" w:rsidRPr="00EE4B61" w:rsidRDefault="00F23F18">
            <w:pPr>
              <w:rPr>
                <w:rFonts w:ascii="Calibri" w:hAnsi="Calibri" w:cs="Calibri"/>
                <w:color w:val="auto"/>
                <w:sz w:val="24"/>
                <w:szCs w:val="24"/>
              </w:rPr>
            </w:pPr>
          </w:p>
        </w:tc>
      </w:tr>
      <w:tr w:rsidR="00F23F18" w:rsidRPr="00EE4B61" w14:paraId="1C510F12" w14:textId="77777777">
        <w:tc>
          <w:tcPr>
            <w:tcW w:w="3968" w:type="dxa"/>
            <w:tcBorders>
              <w:top w:val="single" w:sz="4" w:space="0" w:color="B0B0B0"/>
              <w:left w:val="single" w:sz="4" w:space="0" w:color="B0B0B0"/>
              <w:bottom w:val="single" w:sz="4" w:space="0" w:color="B0B0B0"/>
              <w:right w:val="single" w:sz="4" w:space="0" w:color="B0B0B0"/>
            </w:tcBorders>
            <w:shd w:val="clear" w:color="auto" w:fill="F5F0F7"/>
          </w:tcPr>
          <w:p w14:paraId="2FC906EF" w14:textId="77777777" w:rsidR="00F23F18" w:rsidRPr="00EE4B61" w:rsidRDefault="000E5A4E">
            <w:pPr>
              <w:rPr>
                <w:rFonts w:ascii="Calibri" w:hAnsi="Calibri" w:cs="Calibri"/>
                <w:color w:val="auto"/>
                <w:sz w:val="24"/>
                <w:szCs w:val="24"/>
              </w:rPr>
            </w:pPr>
            <w:r w:rsidRPr="00EE4B61">
              <w:rPr>
                <w:rFonts w:ascii="Calibri" w:hAnsi="Calibri" w:cs="Calibri"/>
                <w:b/>
                <w:color w:val="auto"/>
                <w:sz w:val="24"/>
                <w:szCs w:val="24"/>
              </w:rPr>
              <w:t>Firma de la persona interesada</w:t>
            </w:r>
          </w:p>
        </w:tc>
        <w:tc>
          <w:tcPr>
            <w:tcW w:w="3968" w:type="dxa"/>
            <w:tcBorders>
              <w:top w:val="single" w:sz="4" w:space="0" w:color="B0B0B0"/>
              <w:left w:val="single" w:sz="4" w:space="0" w:color="B0B0B0"/>
              <w:bottom w:val="single" w:sz="4" w:space="0" w:color="B0B0B0"/>
              <w:right w:val="single" w:sz="4" w:space="0" w:color="B0B0B0"/>
            </w:tcBorders>
          </w:tcPr>
          <w:p w14:paraId="4E1BD1EB" w14:textId="77777777" w:rsidR="00F23F18" w:rsidRPr="00EE4B61" w:rsidRDefault="00F23F18">
            <w:pPr>
              <w:rPr>
                <w:rFonts w:ascii="Calibri" w:hAnsi="Calibri" w:cs="Calibri"/>
                <w:color w:val="auto"/>
                <w:sz w:val="24"/>
                <w:szCs w:val="24"/>
              </w:rPr>
            </w:pPr>
          </w:p>
        </w:tc>
      </w:tr>
    </w:tbl>
    <w:p w14:paraId="6CBBF230" w14:textId="77777777" w:rsidR="00F23F18" w:rsidRPr="00642A10" w:rsidRDefault="000E5A4E" w:rsidP="00642A10">
      <w:pPr>
        <w:pStyle w:val="Ttulo4"/>
      </w:pPr>
      <w:bookmarkStart w:id="18" w:name="_Toc236312420"/>
      <w:r w:rsidRPr="00642A10">
        <w:lastRenderedPageBreak/>
        <w:t>Anexo II. Modelo de consentimiento informado</w:t>
      </w:r>
      <w:bookmarkEnd w:id="18"/>
    </w:p>
    <w:p w14:paraId="014714AD"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persona abajo firmante declara haber sido informada de las actuaciones que se desarrollarán en el marco del protocolo, de las garantías de confidencialidad y protección de datos que lo rigen, y de sus derechos a lo largo del procedimiento.</w:t>
      </w:r>
    </w:p>
    <w:p w14:paraId="1EF0E06E"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En particular, presta su consentimiento expreso para el tratamiento de sus datos personales con la única finalidad de tramitar el presente procedimiento, conforme a la normativa de protección de datos, y autoriza —cuando así lo indique de forma expresa— la incorporación al expediente de los datos relativos a su salud que resulten estrictamente necesarios, con pleno respeto a su confidencialidad.</w:t>
      </w:r>
    </w:p>
    <w:p w14:paraId="19DE9C8E"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La persona afectada podrá revocar este consentimiento en cualquier momento, sin que ello afecte a las actuaciones ya realizadas.</w:t>
      </w:r>
    </w:p>
    <w:p w14:paraId="0C28A23B" w14:textId="77777777" w:rsidR="00F23F18" w:rsidRPr="00EE4B61" w:rsidRDefault="000E5A4E">
      <w:pPr>
        <w:rPr>
          <w:rFonts w:ascii="Calibri" w:hAnsi="Calibri" w:cs="Calibri"/>
          <w:color w:val="auto"/>
          <w:sz w:val="24"/>
          <w:szCs w:val="24"/>
        </w:rPr>
      </w:pPr>
      <w:r w:rsidRPr="00EE4B61">
        <w:rPr>
          <w:rFonts w:ascii="Calibri" w:hAnsi="Calibri" w:cs="Calibri"/>
          <w:color w:val="auto"/>
          <w:sz w:val="24"/>
          <w:szCs w:val="24"/>
        </w:rPr>
        <w:t>Localidad y fecha. Firma de la persona interesada.</w:t>
      </w:r>
    </w:p>
    <w:sectPr w:rsidR="00F23F18" w:rsidRPr="00EE4B61" w:rsidSect="009E1F7E">
      <w:headerReference w:type="default" r:id="rId8"/>
      <w:footerReference w:type="default" r:id="rId9"/>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07AA" w14:textId="77777777" w:rsidR="00257259" w:rsidRDefault="00257259">
      <w:r>
        <w:separator/>
      </w:r>
    </w:p>
  </w:endnote>
  <w:endnote w:type="continuationSeparator" w:id="0">
    <w:p w14:paraId="72331484" w14:textId="77777777" w:rsidR="00257259" w:rsidRDefault="00257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mfortaa">
    <w:altName w:val="Calibri"/>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cuminVariableConcept">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431342953"/>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4DF4F235" w14:textId="3CB7025F" w:rsidR="005D3DD0" w:rsidRPr="005D3DD0" w:rsidRDefault="005D3DD0">
            <w:pPr>
              <w:pStyle w:val="Piedepgina"/>
              <w:jc w:val="right"/>
              <w:rPr>
                <w:sz w:val="16"/>
                <w:szCs w:val="16"/>
              </w:rPr>
            </w:pPr>
            <w:r w:rsidRPr="005D3DD0">
              <w:rPr>
                <w:sz w:val="16"/>
                <w:szCs w:val="16"/>
              </w:rPr>
              <w:t xml:space="preserve">Página </w:t>
            </w:r>
            <w:r w:rsidRPr="005D3DD0">
              <w:rPr>
                <w:b/>
                <w:bCs/>
                <w:sz w:val="16"/>
                <w:szCs w:val="16"/>
              </w:rPr>
              <w:fldChar w:fldCharType="begin"/>
            </w:r>
            <w:r w:rsidRPr="005D3DD0">
              <w:rPr>
                <w:b/>
                <w:bCs/>
                <w:sz w:val="16"/>
                <w:szCs w:val="16"/>
              </w:rPr>
              <w:instrText>PAGE</w:instrText>
            </w:r>
            <w:r w:rsidRPr="005D3DD0">
              <w:rPr>
                <w:b/>
                <w:bCs/>
                <w:sz w:val="16"/>
                <w:szCs w:val="16"/>
              </w:rPr>
              <w:fldChar w:fldCharType="separate"/>
            </w:r>
            <w:r w:rsidRPr="005D3DD0">
              <w:rPr>
                <w:b/>
                <w:bCs/>
                <w:sz w:val="16"/>
                <w:szCs w:val="16"/>
              </w:rPr>
              <w:t>2</w:t>
            </w:r>
            <w:r w:rsidRPr="005D3DD0">
              <w:rPr>
                <w:b/>
                <w:bCs/>
                <w:sz w:val="16"/>
                <w:szCs w:val="16"/>
              </w:rPr>
              <w:fldChar w:fldCharType="end"/>
            </w:r>
            <w:r w:rsidRPr="005D3DD0">
              <w:rPr>
                <w:sz w:val="16"/>
                <w:szCs w:val="16"/>
              </w:rPr>
              <w:t xml:space="preserve"> de </w:t>
            </w:r>
            <w:r w:rsidRPr="005D3DD0">
              <w:rPr>
                <w:b/>
                <w:bCs/>
                <w:sz w:val="16"/>
                <w:szCs w:val="16"/>
              </w:rPr>
              <w:fldChar w:fldCharType="begin"/>
            </w:r>
            <w:r w:rsidRPr="005D3DD0">
              <w:rPr>
                <w:b/>
                <w:bCs/>
                <w:sz w:val="16"/>
                <w:szCs w:val="16"/>
              </w:rPr>
              <w:instrText>NUMPAGES</w:instrText>
            </w:r>
            <w:r w:rsidRPr="005D3DD0">
              <w:rPr>
                <w:b/>
                <w:bCs/>
                <w:sz w:val="16"/>
                <w:szCs w:val="16"/>
              </w:rPr>
              <w:fldChar w:fldCharType="separate"/>
            </w:r>
            <w:r w:rsidRPr="005D3DD0">
              <w:rPr>
                <w:b/>
                <w:bCs/>
                <w:sz w:val="16"/>
                <w:szCs w:val="16"/>
              </w:rPr>
              <w:t>2</w:t>
            </w:r>
            <w:r w:rsidRPr="005D3DD0">
              <w:rPr>
                <w:b/>
                <w:bCs/>
                <w:sz w:val="16"/>
                <w:szCs w:val="16"/>
              </w:rPr>
              <w:fldChar w:fldCharType="end"/>
            </w:r>
          </w:p>
        </w:sdtContent>
      </w:sdt>
    </w:sdtContent>
  </w:sdt>
  <w:p w14:paraId="7FB78993" w14:textId="5A7ECFC0" w:rsidR="00543A35" w:rsidRPr="00543A35" w:rsidRDefault="00543A35" w:rsidP="002345FF">
    <w:pPr>
      <w:pStyle w:val="Piedepgina"/>
      <w:tabs>
        <w:tab w:val="clear" w:pos="4252"/>
        <w:tab w:val="clear" w:pos="8504"/>
        <w:tab w:val="left" w:pos="668"/>
      </w:tabs>
      <w:rPr>
        <w:color w:val="A02B93" w:themeColor="accent5"/>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D7630" w14:textId="77777777" w:rsidR="00257259" w:rsidRDefault="00257259">
      <w:r>
        <w:separator/>
      </w:r>
    </w:p>
  </w:footnote>
  <w:footnote w:type="continuationSeparator" w:id="0">
    <w:p w14:paraId="7AC53FB5" w14:textId="77777777" w:rsidR="00257259" w:rsidRDefault="00257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0F08" w14:textId="77777777" w:rsidR="002345FF" w:rsidRDefault="002345FF" w:rsidP="002345FF">
    <w:pPr>
      <w:pStyle w:val="Encabezado"/>
      <w:pBdr>
        <w:bottom w:val="single" w:sz="4" w:space="1" w:color="auto"/>
      </w:pBdr>
      <w:rPr>
        <w:rFonts w:ascii="Arial" w:hAnsi="Arial"/>
        <w:b/>
        <w:bCs/>
        <w:sz w:val="28"/>
        <w:szCs w:val="28"/>
      </w:rPr>
    </w:pPr>
    <w:r>
      <w:rPr>
        <w:b/>
        <w:noProof/>
        <w:sz w:val="28"/>
        <w:szCs w:val="28"/>
      </w:rPr>
      <w:drawing>
        <wp:anchor distT="0" distB="0" distL="114300" distR="114300" simplePos="0" relativeHeight="251665408" behindDoc="1" locked="0" layoutInCell="1" allowOverlap="1" wp14:anchorId="6A6AD5CD" wp14:editId="1F98F7BC">
          <wp:simplePos x="0" y="0"/>
          <wp:positionH relativeFrom="column">
            <wp:posOffset>5044440</wp:posOffset>
          </wp:positionH>
          <wp:positionV relativeFrom="paragraph">
            <wp:posOffset>34925</wp:posOffset>
          </wp:positionV>
          <wp:extent cx="1016000" cy="693420"/>
          <wp:effectExtent l="19050" t="0" r="0" b="0"/>
          <wp:wrapNone/>
          <wp:docPr id="3" name="Imagen 3" descr="logo_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word"/>
                  <pic:cNvPicPr>
                    <a:picLocks noChangeAspect="1" noChangeArrowheads="1"/>
                  </pic:cNvPicPr>
                </pic:nvPicPr>
                <pic:blipFill>
                  <a:blip r:embed="rId1"/>
                  <a:srcRect/>
                  <a:stretch>
                    <a:fillRect/>
                  </a:stretch>
                </pic:blipFill>
                <pic:spPr bwMode="auto">
                  <a:xfrm>
                    <a:off x="0" y="0"/>
                    <a:ext cx="1016000" cy="693420"/>
                  </a:xfrm>
                  <a:prstGeom prst="rect">
                    <a:avLst/>
                  </a:prstGeom>
                  <a:noFill/>
                  <a:ln w="9525">
                    <a:noFill/>
                    <a:miter lim="800000"/>
                    <a:headEnd/>
                    <a:tailEnd/>
                  </a:ln>
                </pic:spPr>
              </pic:pic>
            </a:graphicData>
          </a:graphic>
        </wp:anchor>
      </w:drawing>
    </w:r>
  </w:p>
  <w:p w14:paraId="7E175555" w14:textId="77777777" w:rsidR="002345FF" w:rsidRDefault="002345FF" w:rsidP="002345FF">
    <w:pPr>
      <w:pStyle w:val="Encabezado"/>
      <w:pBdr>
        <w:bottom w:val="single" w:sz="4" w:space="1" w:color="auto"/>
      </w:pBdr>
      <w:rPr>
        <w:rFonts w:ascii="Arial" w:hAnsi="Arial"/>
        <w:b/>
        <w:bCs/>
        <w:sz w:val="28"/>
        <w:szCs w:val="28"/>
      </w:rPr>
    </w:pPr>
  </w:p>
  <w:p w14:paraId="6ABA4E3C" w14:textId="77777777" w:rsidR="001E7234" w:rsidRPr="000F0A05" w:rsidRDefault="001E7234" w:rsidP="001E7234">
    <w:pPr>
      <w:pStyle w:val="Ttulo"/>
      <w:jc w:val="both"/>
      <w:rPr>
        <w:rFonts w:ascii="Calibri" w:hAnsi="Calibri" w:cs="Calibri"/>
        <w:color w:val="auto"/>
        <w:sz w:val="18"/>
        <w:szCs w:val="18"/>
      </w:rPr>
    </w:pPr>
    <w:r w:rsidRPr="000F0A05">
      <w:rPr>
        <w:rFonts w:ascii="Calibri" w:hAnsi="Calibri" w:cs="Calibri"/>
        <w:color w:val="auto"/>
        <w:sz w:val="18"/>
        <w:szCs w:val="18"/>
      </w:rPr>
      <w:t>Protocolo para la prevención y actuación frente al acoso sexual, el acoso por razón de sexo y otras conductas contrarias a la libertad sexual y la integridad moral en el trabajo</w:t>
    </w:r>
  </w:p>
  <w:p w14:paraId="60319D42" w14:textId="7378574E" w:rsidR="002345FF" w:rsidRPr="002345FF" w:rsidRDefault="002345FF" w:rsidP="001E7234">
    <w:pPr>
      <w:pStyle w:val="Encabezado"/>
      <w:pBdr>
        <w:bottom w:val="single" w:sz="4" w:space="1" w:color="auto"/>
      </w:pBdr>
      <w:rPr>
        <w:rFonts w:ascii="Arial" w:hAnsi="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442F7"/>
    <w:multiLevelType w:val="hybridMultilevel"/>
    <w:tmpl w:val="162269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33E71"/>
    <w:multiLevelType w:val="hybridMultilevel"/>
    <w:tmpl w:val="57F237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5144E"/>
    <w:multiLevelType w:val="hybridMultilevel"/>
    <w:tmpl w:val="2BE414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6603F"/>
    <w:multiLevelType w:val="hybridMultilevel"/>
    <w:tmpl w:val="7FCACD3C"/>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41E96"/>
    <w:multiLevelType w:val="hybridMultilevel"/>
    <w:tmpl w:val="0CB2621C"/>
    <w:lvl w:ilvl="0" w:tplc="7C2C0EDC">
      <w:start w:val="1"/>
      <w:numFmt w:val="lowerLetter"/>
      <w:lvlText w:val="%1)"/>
      <w:lvlJc w:val="left"/>
      <w:pPr>
        <w:ind w:hanging="284"/>
      </w:pPr>
      <w:rPr>
        <w:rFonts w:ascii="Calibri" w:eastAsia="Times New Roman" w:hAnsi="Calibri" w:cs="Calibri" w:hint="default"/>
        <w:spacing w:val="-1"/>
        <w:w w:val="92"/>
        <w:sz w:val="22"/>
        <w:szCs w:val="22"/>
      </w:rPr>
    </w:lvl>
    <w:lvl w:ilvl="1" w:tplc="8514EA2A">
      <w:numFmt w:val="bullet"/>
      <w:lvlText w:val="•"/>
      <w:lvlJc w:val="left"/>
      <w:pPr>
        <w:ind w:left="990" w:hanging="284"/>
      </w:pPr>
      <w:rPr>
        <w:rFonts w:hint="default"/>
      </w:rPr>
    </w:lvl>
    <w:lvl w:ilvl="2" w:tplc="0C0A0005">
      <w:start w:val="1"/>
      <w:numFmt w:val="bullet"/>
      <w:lvlText w:val=""/>
      <w:lvlJc w:val="left"/>
      <w:pPr>
        <w:tabs>
          <w:tab w:val="num" w:pos="2160"/>
        </w:tabs>
        <w:ind w:left="2160" w:hanging="360"/>
      </w:pPr>
      <w:rPr>
        <w:rFonts w:ascii="Wingdings" w:hAnsi="Wingdings" w:hint="default"/>
        <w:spacing w:val="-1"/>
        <w:w w:val="92"/>
        <w:sz w:val="22"/>
      </w:rPr>
    </w:lvl>
    <w:lvl w:ilvl="3" w:tplc="062E6982">
      <w:numFmt w:val="bullet"/>
      <w:lvlText w:val="•"/>
      <w:lvlJc w:val="left"/>
      <w:pPr>
        <w:ind w:left="2955" w:hanging="284"/>
      </w:pPr>
      <w:rPr>
        <w:rFonts w:hint="default"/>
      </w:rPr>
    </w:lvl>
    <w:lvl w:ilvl="4" w:tplc="2CBEDB56">
      <w:numFmt w:val="bullet"/>
      <w:lvlText w:val="•"/>
      <w:lvlJc w:val="left"/>
      <w:pPr>
        <w:ind w:left="3938" w:hanging="284"/>
      </w:pPr>
      <w:rPr>
        <w:rFonts w:hint="default"/>
      </w:rPr>
    </w:lvl>
    <w:lvl w:ilvl="5" w:tplc="08ECC492">
      <w:numFmt w:val="bullet"/>
      <w:lvlText w:val="•"/>
      <w:lvlJc w:val="left"/>
      <w:pPr>
        <w:ind w:left="4921" w:hanging="284"/>
      </w:pPr>
      <w:rPr>
        <w:rFonts w:hint="default"/>
      </w:rPr>
    </w:lvl>
    <w:lvl w:ilvl="6" w:tplc="95C40FE2">
      <w:numFmt w:val="bullet"/>
      <w:lvlText w:val="•"/>
      <w:lvlJc w:val="left"/>
      <w:pPr>
        <w:ind w:left="5903" w:hanging="284"/>
      </w:pPr>
      <w:rPr>
        <w:rFonts w:hint="default"/>
      </w:rPr>
    </w:lvl>
    <w:lvl w:ilvl="7" w:tplc="C1ECFFD0">
      <w:numFmt w:val="bullet"/>
      <w:lvlText w:val="•"/>
      <w:lvlJc w:val="left"/>
      <w:pPr>
        <w:ind w:left="6886" w:hanging="284"/>
      </w:pPr>
      <w:rPr>
        <w:rFonts w:hint="default"/>
      </w:rPr>
    </w:lvl>
    <w:lvl w:ilvl="8" w:tplc="94EA5A38">
      <w:numFmt w:val="bullet"/>
      <w:lvlText w:val="•"/>
      <w:lvlJc w:val="left"/>
      <w:pPr>
        <w:ind w:left="7869" w:hanging="284"/>
      </w:pPr>
      <w:rPr>
        <w:rFonts w:hint="default"/>
      </w:rPr>
    </w:lvl>
  </w:abstractNum>
  <w:abstractNum w:abstractNumId="13"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14" w15:restartNumberingAfterBreak="0">
    <w:nsid w:val="2FD829EF"/>
    <w:multiLevelType w:val="hybridMultilevel"/>
    <w:tmpl w:val="07968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8"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948FE"/>
    <w:multiLevelType w:val="hybridMultilevel"/>
    <w:tmpl w:val="EB5013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E654B88"/>
    <w:multiLevelType w:val="hybridMultilevel"/>
    <w:tmpl w:val="C372A6EE"/>
    <w:name w:val="WW8Num82222"/>
    <w:lvl w:ilvl="0" w:tplc="0C0A0005">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26003EE"/>
    <w:multiLevelType w:val="hybridMultilevel"/>
    <w:tmpl w:val="C6203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61416"/>
    <w:multiLevelType w:val="hybridMultilevel"/>
    <w:tmpl w:val="8B420C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1245BC6"/>
    <w:multiLevelType w:val="hybridMultilevel"/>
    <w:tmpl w:val="EA7E7B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873C5"/>
    <w:multiLevelType w:val="hybridMultilevel"/>
    <w:tmpl w:val="3CF4B2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13"/>
    <w:lvlOverride w:ilvl="0">
      <w:startOverride w:val="1"/>
    </w:lvlOverride>
  </w:num>
  <w:num w:numId="2" w16cid:durableId="1760785936">
    <w:abstractNumId w:val="17"/>
    <w:lvlOverride w:ilvl="0">
      <w:startOverride w:val="1"/>
    </w:lvlOverride>
  </w:num>
  <w:num w:numId="3" w16cid:durableId="1666930361">
    <w:abstractNumId w:val="15"/>
  </w:num>
  <w:num w:numId="4" w16cid:durableId="29427238">
    <w:abstractNumId w:val="27"/>
  </w:num>
  <w:num w:numId="5" w16cid:durableId="1450199151">
    <w:abstractNumId w:val="6"/>
  </w:num>
  <w:num w:numId="6" w16cid:durableId="1416512955">
    <w:abstractNumId w:val="0"/>
  </w:num>
  <w:num w:numId="7" w16cid:durableId="45569957">
    <w:abstractNumId w:val="25"/>
  </w:num>
  <w:num w:numId="8" w16cid:durableId="1759869289">
    <w:abstractNumId w:val="11"/>
  </w:num>
  <w:num w:numId="9" w16cid:durableId="1965691551">
    <w:abstractNumId w:val="2"/>
  </w:num>
  <w:num w:numId="10" w16cid:durableId="2076513469">
    <w:abstractNumId w:val="9"/>
  </w:num>
  <w:num w:numId="11" w16cid:durableId="734010533">
    <w:abstractNumId w:val="18"/>
  </w:num>
  <w:num w:numId="12" w16cid:durableId="259994549">
    <w:abstractNumId w:val="1"/>
  </w:num>
  <w:num w:numId="13" w16cid:durableId="2124687816">
    <w:abstractNumId w:val="22"/>
  </w:num>
  <w:num w:numId="14" w16cid:durableId="822280499">
    <w:abstractNumId w:val="4"/>
  </w:num>
  <w:num w:numId="15" w16cid:durableId="1557814845">
    <w:abstractNumId w:val="16"/>
  </w:num>
  <w:num w:numId="16" w16cid:durableId="1938055205">
    <w:abstractNumId w:val="7"/>
  </w:num>
  <w:num w:numId="17" w16cid:durableId="129439747">
    <w:abstractNumId w:val="23"/>
  </w:num>
  <w:num w:numId="18" w16cid:durableId="458571826">
    <w:abstractNumId w:val="3"/>
  </w:num>
  <w:num w:numId="19" w16cid:durableId="1578442425">
    <w:abstractNumId w:val="21"/>
  </w:num>
  <w:num w:numId="20" w16cid:durableId="1621762645">
    <w:abstractNumId w:val="19"/>
  </w:num>
  <w:num w:numId="21" w16cid:durableId="636689531">
    <w:abstractNumId w:val="10"/>
  </w:num>
  <w:num w:numId="22" w16cid:durableId="1704548845">
    <w:abstractNumId w:val="20"/>
  </w:num>
  <w:num w:numId="23" w16cid:durableId="1945460526">
    <w:abstractNumId w:val="14"/>
  </w:num>
  <w:num w:numId="24" w16cid:durableId="210188443">
    <w:abstractNumId w:val="24"/>
  </w:num>
  <w:num w:numId="25" w16cid:durableId="79067553">
    <w:abstractNumId w:val="26"/>
  </w:num>
  <w:num w:numId="26" w16cid:durableId="1860895797">
    <w:abstractNumId w:val="12"/>
  </w:num>
  <w:num w:numId="27" w16cid:durableId="1853715704">
    <w:abstractNumId w:val="5"/>
  </w:num>
  <w:num w:numId="28" w16cid:durableId="89907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041CBC"/>
    <w:rsid w:val="000517AD"/>
    <w:rsid w:val="000A40E1"/>
    <w:rsid w:val="000E5A4E"/>
    <w:rsid w:val="000F0A05"/>
    <w:rsid w:val="00167B07"/>
    <w:rsid w:val="00177D5F"/>
    <w:rsid w:val="001B6C43"/>
    <w:rsid w:val="001E7234"/>
    <w:rsid w:val="001F61C7"/>
    <w:rsid w:val="002345FF"/>
    <w:rsid w:val="002346EF"/>
    <w:rsid w:val="00234C83"/>
    <w:rsid w:val="00235AAF"/>
    <w:rsid w:val="00257259"/>
    <w:rsid w:val="002846C8"/>
    <w:rsid w:val="002B0D86"/>
    <w:rsid w:val="002D618E"/>
    <w:rsid w:val="003710A1"/>
    <w:rsid w:val="00384981"/>
    <w:rsid w:val="003D47CD"/>
    <w:rsid w:val="00405EAE"/>
    <w:rsid w:val="004C3855"/>
    <w:rsid w:val="004F0BF0"/>
    <w:rsid w:val="00543A35"/>
    <w:rsid w:val="005D3DD0"/>
    <w:rsid w:val="005D48B3"/>
    <w:rsid w:val="005E2F93"/>
    <w:rsid w:val="005F2DBF"/>
    <w:rsid w:val="005F7F9F"/>
    <w:rsid w:val="00642A10"/>
    <w:rsid w:val="006629FA"/>
    <w:rsid w:val="006854BD"/>
    <w:rsid w:val="006959D1"/>
    <w:rsid w:val="00736014"/>
    <w:rsid w:val="0077164F"/>
    <w:rsid w:val="007C16AF"/>
    <w:rsid w:val="00813DCF"/>
    <w:rsid w:val="00907956"/>
    <w:rsid w:val="00944AFB"/>
    <w:rsid w:val="00974C19"/>
    <w:rsid w:val="009D5CB2"/>
    <w:rsid w:val="009E0CBC"/>
    <w:rsid w:val="009E1F7E"/>
    <w:rsid w:val="00A14A69"/>
    <w:rsid w:val="00A1663F"/>
    <w:rsid w:val="00A24941"/>
    <w:rsid w:val="00A833EE"/>
    <w:rsid w:val="00A90E3E"/>
    <w:rsid w:val="00A95DD1"/>
    <w:rsid w:val="00AB072E"/>
    <w:rsid w:val="00B52211"/>
    <w:rsid w:val="00B65560"/>
    <w:rsid w:val="00BF3E06"/>
    <w:rsid w:val="00C16BD3"/>
    <w:rsid w:val="00C632CB"/>
    <w:rsid w:val="00C716CD"/>
    <w:rsid w:val="00C735C2"/>
    <w:rsid w:val="00C936C9"/>
    <w:rsid w:val="00D071C7"/>
    <w:rsid w:val="00D34016"/>
    <w:rsid w:val="00D3755F"/>
    <w:rsid w:val="00D76C6F"/>
    <w:rsid w:val="00D9324A"/>
    <w:rsid w:val="00DE1DFC"/>
    <w:rsid w:val="00DE2E02"/>
    <w:rsid w:val="00E458B9"/>
    <w:rsid w:val="00EC362E"/>
    <w:rsid w:val="00EE4B61"/>
    <w:rsid w:val="00F23F18"/>
    <w:rsid w:val="00F4496A"/>
    <w:rsid w:val="00F90185"/>
    <w:rsid w:val="00FB6401"/>
    <w:rsid w:val="00FD3D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5BB13"/>
  <w15:docId w15:val="{E8B88328-F296-4867-A559-A84B719A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E1F7E"/>
    <w:pPr>
      <w:spacing w:before="240" w:line="276" w:lineRule="auto"/>
    </w:pPr>
  </w:style>
  <w:style w:type="paragraph" w:styleId="Ttulo1">
    <w:name w:val="heading 1"/>
    <w:uiPriority w:val="9"/>
    <w:qFormat/>
    <w:pPr>
      <w:pageBreakBefore/>
      <w:pBdr>
        <w:left w:val="single" w:sz="24" w:space="8" w:color="7B2D8E"/>
      </w:pBdr>
      <w:spacing w:before="360" w:after="200"/>
      <w:jc w:val="left"/>
      <w:outlineLvl w:val="0"/>
    </w:pPr>
    <w:rPr>
      <w:rFonts w:ascii="Comfortaa" w:eastAsia="Comfortaa" w:hAnsi="Comfortaa" w:cs="Comfortaa"/>
      <w:b/>
      <w:bCs/>
      <w:caps/>
      <w:color w:val="7B2D8E"/>
      <w:sz w:val="28"/>
      <w:szCs w:val="28"/>
    </w:rPr>
  </w:style>
  <w:style w:type="paragraph" w:styleId="Ttulo2">
    <w:name w:val="heading 2"/>
    <w:uiPriority w:val="9"/>
    <w:unhideWhenUsed/>
    <w:qFormat/>
    <w:rsid w:val="009E1F7E"/>
    <w:pPr>
      <w:pBdr>
        <w:left w:val="single" w:sz="18" w:space="8" w:color="DE1934"/>
      </w:pBdr>
      <w:spacing w:before="280" w:after="160"/>
      <w:jc w:val="left"/>
      <w:outlineLvl w:val="1"/>
    </w:pPr>
    <w:rPr>
      <w:rFonts w:ascii="Comfortaa" w:eastAsia="Comfortaa" w:hAnsi="Comfortaa" w:cs="Comfortaa"/>
      <w:b/>
      <w:bCs/>
      <w:color w:val="DE1934"/>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unhideWhenUsed/>
    <w:qFormat/>
    <w:pPr>
      <w:outlineLvl w:val="4"/>
    </w:pPr>
    <w:rPr>
      <w:color w:val="2E74B5"/>
    </w:rPr>
  </w:style>
  <w:style w:type="paragraph" w:styleId="Ttulo6">
    <w:name w:val="heading 6"/>
    <w:uiPriority w:val="9"/>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120" w:after="80"/>
      <w:jc w:val="left"/>
    </w:pPr>
    <w:rPr>
      <w:rFonts w:ascii="Comfortaa" w:eastAsia="Comfortaa" w:hAnsi="Comfortaa" w:cs="Comfortaa"/>
      <w:b/>
      <w:bCs/>
      <w:color w:val="7B2D8E"/>
      <w:sz w:val="40"/>
      <w:szCs w:val="40"/>
    </w:rPr>
  </w:style>
  <w:style w:type="paragraph" w:customStyle="1" w:styleId="Fuerte1">
    <w:name w:val="Fuerte1"/>
    <w:qFormat/>
    <w:rPr>
      <w:b/>
      <w:bCs/>
    </w:rPr>
  </w:style>
  <w:style w:type="paragraph" w:styleId="Prrafodelista">
    <w:name w:val="List Paragraph"/>
    <w:uiPriority w:val="99"/>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nhideWhenUsed/>
    <w:rsid w:val="00C716CD"/>
    <w:pPr>
      <w:tabs>
        <w:tab w:val="center" w:pos="4252"/>
        <w:tab w:val="right" w:pos="8504"/>
      </w:tabs>
    </w:pPr>
  </w:style>
  <w:style w:type="character" w:customStyle="1" w:styleId="EncabezadoCar">
    <w:name w:val="Encabezado Car"/>
    <w:basedOn w:val="Fuentedeprrafopredeter"/>
    <w:link w:val="Encabezado"/>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paragraph" w:styleId="Subttulo">
    <w:name w:val="Subtitle"/>
    <w:basedOn w:val="Normal"/>
    <w:next w:val="Normal"/>
    <w:uiPriority w:val="11"/>
    <w:qFormat/>
    <w:pPr>
      <w:spacing w:after="240"/>
    </w:pPr>
    <w:rPr>
      <w:color w:val="555555"/>
      <w:sz w:val="22"/>
      <w:szCs w:val="22"/>
    </w:rPr>
  </w:style>
  <w:style w:type="paragraph" w:styleId="Descripcin">
    <w:name w:val="caption"/>
    <w:basedOn w:val="Normal"/>
    <w:next w:val="Normal"/>
    <w:uiPriority w:val="35"/>
    <w:unhideWhenUsed/>
    <w:qFormat/>
    <w:pPr>
      <w:spacing w:before="80" w:after="320"/>
      <w:jc w:val="center"/>
    </w:pPr>
    <w:rPr>
      <w:i/>
      <w:iCs/>
      <w:color w:val="7B2D8E"/>
      <w:sz w:val="18"/>
      <w:szCs w:val="18"/>
    </w:rPr>
  </w:style>
  <w:style w:type="character" w:styleId="Nmerodepgina">
    <w:name w:val="page number"/>
    <w:basedOn w:val="Fuentedeprrafopredeter"/>
    <w:rsid w:val="002345FF"/>
    <w:rPr>
      <w:rFonts w:ascii="Arial" w:hAnsi="Arial" w:cs="Arial"/>
      <w:sz w:val="17"/>
      <w:szCs w:val="17"/>
    </w:rPr>
  </w:style>
  <w:style w:type="paragraph" w:customStyle="1" w:styleId="titulo1">
    <w:name w:val="titulo1"/>
    <w:basedOn w:val="Normal"/>
    <w:rsid w:val="000517AD"/>
    <w:pPr>
      <w:pBdr>
        <w:top w:val="single" w:sz="4" w:space="1" w:color="3342B5"/>
        <w:left w:val="single" w:sz="4" w:space="4" w:color="3342B5"/>
        <w:bottom w:val="single" w:sz="4" w:space="1" w:color="3342B5"/>
        <w:right w:val="single" w:sz="4" w:space="4" w:color="3342B5"/>
      </w:pBdr>
      <w:shd w:val="clear" w:color="auto" w:fill="3342B5"/>
      <w:spacing w:before="0" w:line="240" w:lineRule="auto"/>
      <w:jc w:val="left"/>
    </w:pPr>
    <w:rPr>
      <w:rFonts w:ascii="Arial" w:eastAsia="Times New Roman" w:hAnsi="Arial" w:cs="Times New Roman"/>
      <w:b/>
      <w:bCs/>
      <w:color w:val="FFFFFF"/>
      <w:sz w:val="28"/>
      <w:lang w:val="es-ES_tradnl"/>
    </w:rPr>
  </w:style>
  <w:style w:type="paragraph" w:styleId="TtuloTDC">
    <w:name w:val="TOC Heading"/>
    <w:basedOn w:val="Ttulo1"/>
    <w:next w:val="Normal"/>
    <w:uiPriority w:val="39"/>
    <w:unhideWhenUsed/>
    <w:qFormat/>
    <w:rsid w:val="000517AD"/>
    <w:pPr>
      <w:keepNext/>
      <w:keepLines/>
      <w:pageBreakBefore w:val="0"/>
      <w:pBdr>
        <w:left w:val="none" w:sz="0" w:space="0" w:color="auto"/>
      </w:pBdr>
      <w:spacing w:before="240" w:after="0" w:line="259" w:lineRule="auto"/>
      <w:outlineLvl w:val="9"/>
    </w:pPr>
    <w:rPr>
      <w:rFonts w:asciiTheme="majorHAnsi" w:eastAsiaTheme="majorEastAsia" w:hAnsiTheme="majorHAnsi" w:cstheme="majorBidi"/>
      <w:b w:val="0"/>
      <w:bCs w:val="0"/>
      <w:cap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38</Pages>
  <Words>9740</Words>
  <Characters>53575</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Mora Carrasco, Maria Leyre</cp:lastModifiedBy>
  <cp:revision>27</cp:revision>
  <dcterms:created xsi:type="dcterms:W3CDTF">2026-07-27T08:52:00Z</dcterms:created>
  <dcterms:modified xsi:type="dcterms:W3CDTF">2026-07-31T07:58:00Z</dcterms:modified>
</cp:coreProperties>
</file>