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40" w:lineRule="exact" w:after="20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He (Helena) Mo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hm3194@columbia.edu | (812) 225-0061 | </w:t>
      </w:r>
      <w:r>
        <w:rPr>
          <w:rFonts w:ascii="Times New Roman" w:hAnsi="Times New Roman"/>
          <w:b w:val="0"/>
          <w:i w:val="0"/>
          <w:color w:val="000000"/>
          <w:sz w:val="20"/>
        </w:rPr>
        <w:t>helenamoisme.github.io</w:t>
      </w:r>
    </w:p>
    <w:p>
      <w:pPr>
        <w:keepNext/>
        <w:spacing w:before="160" w:after="80"/>
        <w:pBdr>
          <w:bottom w:val="single" w:sz="5" w:space="3" w:color="000000"/>
        </w:pBdr>
      </w:pPr>
      <w:r>
        <w:rPr>
          <w:rFonts w:ascii="Times New Roman" w:hAnsi="Times New Roman"/>
          <w:b/>
          <w:i w:val="0"/>
          <w:color w:val="000000"/>
        </w:rPr>
        <w:t>EDUCATION</w:t>
      </w:r>
    </w:p>
    <w:p>
      <w:pPr>
        <w:keepNext/>
        <w:tabs>
          <w:tab w:pos="10310" w:val="right"/>
        </w:tabs>
        <w:spacing w:after="40"/>
      </w:pPr>
      <w:r>
        <w:rPr>
          <w:rFonts w:ascii="Times New Roman" w:hAnsi="Times New Roman"/>
          <w:b/>
          <w:i w:val="0"/>
          <w:color w:val="000000"/>
        </w:rPr>
        <w:t>Columbia University</w:t>
      </w:r>
      <w:r>
        <w:rPr>
          <w:rFonts w:ascii="Times New Roman" w:hAnsi="Times New Roman"/>
          <w:b w:val="0"/>
          <w:i w:val="0"/>
          <w:color w:val="000000"/>
        </w:rPr>
        <w:t xml:space="preserve"> | New York, NY</w:t>
      </w:r>
      <w:r>
        <w:rPr>
          <w:rFonts w:ascii="Times New Roman" w:hAnsi="Times New Roman"/>
          <w:color w:val="000000"/>
        </w:rPr>
        <w:tab/>
        <w:t>Aug 2026 - May 2028</w:t>
      </w:r>
    </w:p>
    <w:p>
      <w:r>
        <w:rPr>
          <w:rFonts w:ascii="Times New Roman" w:hAnsi="Times New Roman"/>
          <w:b w:val="0"/>
          <w:i w:val="0"/>
          <w:color w:val="000000"/>
        </w:rPr>
        <w:t>Bachelor of Science, Computer Science (expected May 2028)</w:t>
      </w:r>
    </w:p>
    <w:p>
      <w:pPr>
        <w:keepNext/>
        <w:tabs>
          <w:tab w:pos="10310" w:val="right"/>
        </w:tabs>
        <w:spacing w:after="40"/>
      </w:pPr>
      <w:r>
        <w:rPr>
          <w:rFonts w:ascii="Times New Roman" w:hAnsi="Times New Roman"/>
          <w:b/>
          <w:i w:val="0"/>
          <w:color w:val="000000"/>
        </w:rPr>
        <w:t>DePauw University</w:t>
      </w:r>
      <w:r>
        <w:rPr>
          <w:rFonts w:ascii="Times New Roman" w:hAnsi="Times New Roman"/>
          <w:b w:val="0"/>
          <w:i w:val="0"/>
          <w:color w:val="000000"/>
        </w:rPr>
        <w:t xml:space="preserve"> | Greencastle, IN</w:t>
      </w:r>
      <w:r>
        <w:rPr>
          <w:rFonts w:ascii="Times New Roman" w:hAnsi="Times New Roman"/>
          <w:color w:val="000000"/>
        </w:rPr>
        <w:tab/>
        <w:t>Jan 2024 - May 2026</w:t>
      </w:r>
    </w:p>
    <w:p>
      <w:r>
        <w:rPr>
          <w:rFonts w:ascii="Times New Roman" w:hAnsi="Times New Roman"/>
          <w:b w:val="0"/>
          <w:i w:val="0"/>
          <w:color w:val="000000"/>
        </w:rPr>
        <w:t xml:space="preserve">Bachelor of Arts, Pre-Engineering | </w:t>
      </w:r>
      <w:r>
        <w:rPr>
          <w:rFonts w:ascii="Times New Roman" w:hAnsi="Times New Roman"/>
          <w:b/>
          <w:i w:val="0"/>
          <w:color w:val="000000"/>
        </w:rPr>
        <w:t>GPA: 3.78/4.0</w:t>
      </w:r>
    </w:p>
    <w:p>
      <w:r>
        <w:rPr>
          <w:rFonts w:ascii="Times New Roman" w:hAnsi="Times New Roman"/>
          <w:b/>
          <w:i w:val="0"/>
          <w:color w:val="000000"/>
        </w:rPr>
        <w:t>Honors:</w:t>
      </w:r>
      <w:r>
        <w:rPr>
          <w:rFonts w:ascii="Times New Roman" w:hAnsi="Times New Roman"/>
          <w:b w:val="0"/>
          <w:i w:val="0"/>
          <w:color w:val="000000"/>
        </w:rPr>
        <w:t xml:space="preserve"> DePauw Distinguished Scholarship; Dean's List, Spring/Fall 2024 and 2025</w:t>
      </w:r>
    </w:p>
    <w:p>
      <w:r>
        <w:rPr>
          <w:rFonts w:ascii="Times New Roman" w:hAnsi="Times New Roman"/>
          <w:b/>
          <w:i w:val="0"/>
          <w:color w:val="000000"/>
        </w:rPr>
        <w:t>Selected coursework:</w:t>
      </w:r>
      <w:r>
        <w:rPr>
          <w:rFonts w:ascii="Times New Roman" w:hAnsi="Times New Roman"/>
          <w:b w:val="0"/>
          <w:i w:val="0"/>
          <w:color w:val="000000"/>
        </w:rPr>
        <w:t xml:space="preserve"> Human-Computer Interaction, Game Development, Data Structures, Computer Systems, Software Development, Linear Algebra, Discrete Mathematics, Calculus III</w:t>
      </w:r>
    </w:p>
    <w:p>
      <w:pPr>
        <w:keepNext/>
        <w:spacing w:before="160" w:after="80"/>
        <w:pBdr>
          <w:bottom w:val="single" w:sz="5" w:space="3" w:color="000000"/>
        </w:pBdr>
      </w:pPr>
      <w:r>
        <w:rPr>
          <w:rFonts w:ascii="Times New Roman" w:hAnsi="Times New Roman"/>
          <w:b/>
          <w:i w:val="0"/>
          <w:color w:val="000000"/>
        </w:rPr>
        <w:t>RESEARCH INTERESTS</w:t>
      </w:r>
    </w:p>
    <w:p>
      <w:r>
        <w:rPr>
          <w:rFonts w:ascii="Times New Roman" w:hAnsi="Times New Roman"/>
          <w:b w:val="0"/>
          <w:i w:val="0"/>
          <w:color w:val="000000"/>
        </w:rPr>
        <w:t>Human-AI and Human-Agent Interaction; AI for Social Science; Human-Centered Evaluation of LLMs; Mobile Health, Wearable Computing, and Personal Health Informatics</w:t>
      </w:r>
    </w:p>
    <w:p>
      <w:r>
        <w:rPr>
          <w:rFonts w:ascii="Times New Roman" w:hAnsi="Times New Roman"/>
          <w:b w:val="0"/>
          <w:i w:val="0"/>
          <w:color w:val="000000"/>
        </w:rPr>
        <w:t>Interested in using AI to study human beliefs, judgments, and behavior, and in designing evidence-grounded AI interactions that help people interpret mobile and wearable health data.</w:t>
      </w:r>
    </w:p>
    <w:p>
      <w:pPr>
        <w:keepNext/>
        <w:spacing w:before="160" w:after="80"/>
        <w:pBdr>
          <w:bottom w:val="single" w:sz="5" w:space="3" w:color="000000"/>
        </w:pBdr>
      </w:pPr>
      <w:r>
        <w:rPr>
          <w:rFonts w:ascii="Times New Roman" w:hAnsi="Times New Roman"/>
          <w:b/>
          <w:i w:val="0"/>
          <w:color w:val="000000"/>
        </w:rPr>
        <w:t>RESEARCH EXPERIENCE</w:t>
      </w:r>
    </w:p>
    <w:p>
      <w:pPr>
        <w:keepNext/>
        <w:tabs>
          <w:tab w:pos="10310" w:val="right"/>
        </w:tabs>
        <w:spacing w:after="40"/>
      </w:pPr>
      <w:r>
        <w:rPr>
          <w:rFonts w:ascii="Times New Roman" w:hAnsi="Times New Roman"/>
          <w:b/>
          <w:i w:val="0"/>
          <w:color w:val="000000"/>
        </w:rPr>
        <w:t>Columbia University</w:t>
      </w:r>
      <w:r>
        <w:rPr>
          <w:rFonts w:ascii="Times New Roman" w:hAnsi="Times New Roman"/>
          <w:b w:val="0"/>
          <w:i w:val="0"/>
          <w:color w:val="000000"/>
        </w:rPr>
        <w:t xml:space="preserve"> | Advisor: </w:t>
      </w:r>
      <w:r>
        <w:rPr>
          <w:rFonts w:ascii="Times New Roman" w:hAnsi="Times New Roman"/>
          <w:b/>
          <w:i w:val="0"/>
          <w:color w:val="000000"/>
        </w:rPr>
        <w:t>Prof. Xia Zhou</w:t>
      </w:r>
      <w:r>
        <w:rPr>
          <w:rFonts w:ascii="Times New Roman" w:hAnsi="Times New Roman"/>
          <w:color w:val="000000"/>
        </w:rPr>
        <w:tab/>
        <w:t>Ongoing</w:t>
      </w:r>
    </w:p>
    <w:p>
      <w:r>
        <w:rPr>
          <w:rFonts w:ascii="Times New Roman" w:hAnsi="Times New Roman"/>
          <w:b/>
          <w:i w:val="0"/>
          <w:color w:val="000000"/>
        </w:rPr>
        <w:t>Same Data, Different Judgments? Sycophancy in LLM Interpretations of Wearable Health Data</w:t>
      </w:r>
    </w:p>
    <w:p>
      <w:pPr>
        <w:spacing w:after="40"/>
        <w:ind w:left="200" w:hanging="160"/>
      </w:pPr>
      <w:r>
        <w:rPr>
          <w:rFonts w:ascii="Times New Roman" w:hAnsi="Times New Roman"/>
          <w:b w:val="0"/>
          <w:i w:val="0"/>
          <w:color w:val="000000"/>
        </w:rPr>
        <w:t>• Investigating whether users' stated beliefs shift LLM interpretations of identical wearable health records, and whether users mistake model agreement for data-supported evidence.</w:t>
      </w:r>
    </w:p>
    <w:p>
      <w:pPr>
        <w:spacing w:after="40"/>
        <w:ind w:left="200" w:hanging="160"/>
      </w:pPr>
      <w:r>
        <w:rPr>
          <w:rFonts w:ascii="Times New Roman" w:hAnsi="Times New Roman"/>
          <w:b w:val="0"/>
          <w:i w:val="0"/>
          <w:color w:val="000000"/>
        </w:rPr>
        <w:t>• Developed a research proposal for controlled comparisons of positive, negative, and neutral user framing, assessing factual accuracy, evidence use, judgment shifts, and expressed uncertainty.</w:t>
      </w:r>
    </w:p>
    <w:p>
      <w:pPr>
        <w:spacing w:after="40"/>
        <w:ind w:left="200" w:hanging="160"/>
      </w:pPr>
      <w:r>
        <w:rPr>
          <w:rFonts w:ascii="Times New Roman" w:hAnsi="Times New Roman"/>
          <w:b w:val="0"/>
          <w:i w:val="0"/>
          <w:color w:val="000000"/>
        </w:rPr>
        <w:t>• Specified repeated model trials and a response-coding plan to distinguish friendly language from unsupported judgment shifts, including cases where new factual context justifies a changed assessment.</w:t>
      </w:r>
    </w:p>
    <w:p>
      <w:pPr>
        <w:spacing w:after="40"/>
        <w:ind w:left="200" w:hanging="160"/>
      </w:pPr>
      <w:r>
        <w:rPr>
          <w:rFonts w:ascii="Times New Roman" w:hAnsi="Times New Roman"/>
          <w:b w:val="0"/>
          <w:i w:val="0"/>
          <w:color w:val="000000"/>
        </w:rPr>
        <w:t>• Proposed an interactive prototype separating device-recorded data, user-reported context, and model inferences, allowing users to inspect which conclusions change when context is added.</w:t>
      </w:r>
    </w:p>
    <w:p>
      <w:pPr>
        <w:spacing w:after="40"/>
        <w:ind w:left="200" w:hanging="160"/>
      </w:pPr>
      <w:r>
        <w:rPr>
          <w:rFonts w:ascii="Times New Roman" w:hAnsi="Times New Roman"/>
          <w:b w:val="0"/>
          <w:i w:val="0"/>
          <w:color w:val="000000"/>
        </w:rPr>
        <w:t>• Outlined a user study comparing standard chat with the proposed interface, measuring evidence-source understanding, judgment quality, information choices, perceived effort, and respect for user input.</w:t>
      </w:r>
    </w:p>
    <w:p>
      <w:r>
        <w:rPr>
          <w:rFonts w:ascii="Times New Roman" w:hAnsi="Times New Roman"/>
          <w:b w:val="0"/>
          <w:i/>
          <w:color w:val="000000"/>
        </w:rPr>
        <w:t>Publication goal: Full-paper submission to ACM CHI or PACM IMWUT (UbiComp).</w:t>
      </w:r>
    </w:p>
    <w:p>
      <w:pPr>
        <w:keepNext/>
        <w:spacing w:before="160" w:after="80"/>
        <w:pBdr>
          <w:bottom w:val="single" w:sz="5" w:space="3" w:color="000000"/>
        </w:pBdr>
      </w:pPr>
      <w:r>
        <w:rPr>
          <w:rFonts w:ascii="Times New Roman" w:hAnsi="Times New Roman"/>
          <w:b/>
          <w:i w:val="0"/>
          <w:color w:val="000000"/>
        </w:rPr>
        <w:t>TECHNICAL SKILLS</w:t>
      </w:r>
    </w:p>
    <w:p>
      <w:r>
        <w:rPr>
          <w:rFonts w:ascii="Times New Roman" w:hAnsi="Times New Roman"/>
          <w:b/>
          <w:i w:val="0"/>
          <w:color w:val="000000"/>
        </w:rPr>
        <w:t>Programming Languages:</w:t>
      </w:r>
      <w:r>
        <w:rPr>
          <w:rFonts w:ascii="Times New Roman" w:hAnsi="Times New Roman"/>
          <w:b w:val="0"/>
          <w:i w:val="0"/>
          <w:color w:val="000000"/>
        </w:rPr>
        <w:t xml:space="preserve"> Python, Java, R, C++</w:t>
      </w:r>
    </w:p>
    <w:p>
      <w:r>
        <w:rPr>
          <w:rFonts w:ascii="Times New Roman" w:hAnsi="Times New Roman"/>
          <w:b/>
          <w:i w:val="0"/>
          <w:color w:val="000000"/>
        </w:rPr>
        <w:t>Design &amp; Development:</w:t>
      </w:r>
      <w:r>
        <w:rPr>
          <w:rFonts w:ascii="Times New Roman" w:hAnsi="Times New Roman"/>
          <w:b w:val="0"/>
          <w:i w:val="0"/>
          <w:color w:val="000000"/>
        </w:rPr>
        <w:t xml:space="preserve"> Figma, Godot | </w:t>
      </w:r>
      <w:r>
        <w:rPr>
          <w:rFonts w:ascii="Times New Roman" w:hAnsi="Times New Roman"/>
          <w:b/>
          <w:i w:val="0"/>
          <w:color w:val="000000"/>
        </w:rPr>
        <w:t>Hardware:</w:t>
      </w:r>
      <w:r>
        <w:rPr>
          <w:rFonts w:ascii="Times New Roman" w:hAnsi="Times New Roman"/>
          <w:b w:val="0"/>
          <w:i w:val="0"/>
          <w:color w:val="000000"/>
        </w:rPr>
        <w:t xml:space="preserve"> Arduino | </w:t>
      </w:r>
      <w:r>
        <w:rPr>
          <w:rFonts w:ascii="Times New Roman" w:hAnsi="Times New Roman"/>
          <w:b/>
          <w:i w:val="0"/>
          <w:color w:val="000000"/>
        </w:rPr>
        <w:t>Tools:</w:t>
      </w:r>
      <w:r>
        <w:rPr>
          <w:rFonts w:ascii="Times New Roman" w:hAnsi="Times New Roman"/>
          <w:b w:val="0"/>
          <w:i w:val="0"/>
          <w:color w:val="000000"/>
        </w:rPr>
        <w:t xml:space="preserve"> Microsoft Office Suite</w:t>
      </w:r>
    </w:p>
    <w:p>
      <w:pPr>
        <w:keepNext/>
        <w:spacing w:before="160" w:after="80"/>
        <w:pBdr>
          <w:bottom w:val="single" w:sz="5" w:space="3" w:color="000000"/>
        </w:pBdr>
      </w:pPr>
      <w:r>
        <w:rPr>
          <w:rFonts w:ascii="Times New Roman" w:hAnsi="Times New Roman"/>
          <w:b/>
          <w:i w:val="0"/>
          <w:color w:val="000000"/>
        </w:rPr>
        <w:t>PROFESSIONAL EXPERIENCE</w:t>
      </w:r>
    </w:p>
    <w:p>
      <w:pPr>
        <w:keepNext/>
        <w:tabs>
          <w:tab w:pos="10310" w:val="right"/>
        </w:tabs>
        <w:spacing w:after="40"/>
      </w:pPr>
      <w:r>
        <w:rPr>
          <w:rFonts w:ascii="Times New Roman" w:hAnsi="Times New Roman"/>
          <w:b/>
          <w:i w:val="0"/>
          <w:color w:val="000000"/>
        </w:rPr>
        <w:t>SWS Securities Research Co. Ltd.</w:t>
      </w:r>
      <w:r>
        <w:rPr>
          <w:rFonts w:ascii="Times New Roman" w:hAnsi="Times New Roman"/>
          <w:b w:val="0"/>
          <w:i w:val="0"/>
          <w:color w:val="000000"/>
        </w:rPr>
        <w:t xml:space="preserve"> | Shanghai, China</w:t>
      </w:r>
      <w:r>
        <w:rPr>
          <w:rFonts w:ascii="Times New Roman" w:hAnsi="Times New Roman"/>
          <w:color w:val="000000"/>
        </w:rPr>
        <w:tab/>
        <w:t>Jun 2026 - Jul 2026</w:t>
      </w:r>
    </w:p>
    <w:p>
      <w:r>
        <w:rPr>
          <w:rFonts w:ascii="Times New Roman" w:hAnsi="Times New Roman"/>
          <w:b w:val="0"/>
          <w:i/>
          <w:color w:val="000000"/>
        </w:rPr>
        <w:t>Technology, Equity Research Intern</w:t>
      </w:r>
    </w:p>
    <w:p>
      <w:pPr>
        <w:spacing w:after="40"/>
        <w:ind w:left="200" w:hanging="160"/>
      </w:pPr>
      <w:r>
        <w:rPr>
          <w:rFonts w:ascii="Times New Roman" w:hAnsi="Times New Roman"/>
          <w:b w:val="0"/>
          <w:i w:val="0"/>
          <w:color w:val="000000"/>
        </w:rPr>
        <w:t>• Conducted industry research on the server power supply sector, examining market trends, competitive dynamics, and technology roadmaps; contributed investment insights to equity research reports.</w:t>
      </w:r>
    </w:p>
    <w:p>
      <w:pPr>
        <w:spacing w:after="40"/>
        <w:ind w:left="200" w:hanging="160"/>
      </w:pPr>
      <w:r>
        <w:rPr>
          <w:rFonts w:ascii="Times New Roman" w:hAnsi="Times New Roman"/>
          <w:b w:val="0"/>
          <w:i w:val="0"/>
          <w:color w:val="000000"/>
        </w:rPr>
        <w:t>• Participated in client roadshows, presenting technology-sector analysis and stock views to institutional investors.</w:t>
      </w:r>
    </w:p>
    <w:p>
      <w:pPr>
        <w:keepNext/>
        <w:tabs>
          <w:tab w:pos="10310" w:val="right"/>
        </w:tabs>
        <w:spacing w:after="40"/>
      </w:pPr>
      <w:r>
        <w:rPr>
          <w:rFonts w:ascii="Times New Roman" w:hAnsi="Times New Roman"/>
          <w:b/>
          <w:i w:val="0"/>
          <w:color w:val="000000"/>
        </w:rPr>
        <w:t>Galaxy Futures Co. Ltd.</w:t>
      </w:r>
      <w:r>
        <w:rPr>
          <w:rFonts w:ascii="Times New Roman" w:hAnsi="Times New Roman"/>
          <w:b w:val="0"/>
          <w:i w:val="0"/>
          <w:color w:val="000000"/>
        </w:rPr>
        <w:t xml:space="preserve"> | Shanghai, China</w:t>
      </w:r>
      <w:r>
        <w:rPr>
          <w:rFonts w:ascii="Times New Roman" w:hAnsi="Times New Roman"/>
          <w:color w:val="000000"/>
        </w:rPr>
        <w:tab/>
        <w:t>Jun 2025 - Aug 2025</w:t>
      </w:r>
    </w:p>
    <w:p>
      <w:r>
        <w:rPr>
          <w:rFonts w:ascii="Times New Roman" w:hAnsi="Times New Roman"/>
          <w:b w:val="0"/>
          <w:i/>
          <w:color w:val="000000"/>
        </w:rPr>
        <w:t>Strategic Account Unit Intern</w:t>
      </w:r>
    </w:p>
    <w:p>
      <w:pPr>
        <w:spacing w:after="40"/>
        <w:ind w:left="200" w:hanging="160"/>
      </w:pPr>
      <w:r>
        <w:rPr>
          <w:rFonts w:ascii="Times New Roman" w:hAnsi="Times New Roman"/>
          <w:b w:val="0"/>
          <w:i w:val="0"/>
          <w:color w:val="000000"/>
        </w:rPr>
        <w:t>• Conducted product research on crude oil, gold, and sugar futures, analyzing market trends and preparing reports to support trading decisions.</w:t>
      </w:r>
    </w:p>
    <w:p>
      <w:pPr>
        <w:spacing w:after="40"/>
        <w:ind w:left="200" w:hanging="160"/>
      </w:pPr>
      <w:r>
        <w:rPr>
          <w:rFonts w:ascii="Times New Roman" w:hAnsi="Times New Roman"/>
          <w:b w:val="0"/>
          <w:i w:val="0"/>
          <w:color w:val="000000"/>
        </w:rPr>
        <w:t>• Organized and led daily briefings on international and domestic futures markets, highlighting volatile commodities and macroeconomic developments to support team awareness and client communication.</w:t>
      </w:r>
    </w:p>
    <w:p>
      <w:pPr>
        <w:spacing w:after="40"/>
        <w:ind w:left="200" w:hanging="160"/>
      </w:pPr>
      <w:r>
        <w:rPr>
          <w:rFonts w:ascii="Times New Roman" w:hAnsi="Times New Roman"/>
          <w:b w:val="0"/>
          <w:i w:val="0"/>
          <w:color w:val="000000"/>
        </w:rPr>
        <w:t>• Supported institutional client relationships by addressing inquiries, sharing market updates, and preparing customized analyses for strategic partners.</w:t>
      </w:r>
    </w:p>
    <w:sectPr w:rsidR="00FC693F" w:rsidRPr="0006063C" w:rsidSect="00034616">
      <w:pgSz w:w="12240" w:h="15840"/>
      <w:pgMar w:top="648" w:right="965" w:bottom="648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 Helena Mo Research 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