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E3442"/>
          <w:sz w:val="64"/>
          <w:szCs w:val="64"/>
        </w:rPr>
        <w:t xml:space="preserve">Flooding Mapping</w:t>
      </w:r>
    </w:p>
    <w:p>
      <w:pPr>
        <w:spacing w:after="480"/>
      </w:pPr>
      <w:r>
        <w:rPr>
          <w:color w:val="1E3442"/>
          <w:sz w:val="32"/>
          <w:szCs w:val="32"/>
        </w:rPr>
        <w:t xml:space="preserve">Interdições por alagamento pluvial e acesso à saúde em Porto Alegre</w:t>
      </w:r>
    </w:p>
    <w:p>
      <w:pPr>
        <w:pBdr>
          <w:top w:val="single" w:color="1E3442" w:sz="8" w:space="12"/>
        </w:pBdr>
        <w:spacing w:after="120"/>
      </w:pPr>
      <w:r>
        <w:rPr>
          <w:b/>
          <w:bCs/>
          <w:sz w:val="26"/>
          <w:szCs w:val="26"/>
        </w:rPr>
        <w:t xml:space="preserve">Documentação técnica, de negócio e de produto</w:t>
      </w:r>
    </w:p>
    <w:p>
      <w:pPr>
        <w:spacing w:after="120" w:line="276"/>
      </w:pPr>
      <w:r>
        <w:t xml:space="preserve">Versão 0.1 (protótipo de pesquisa) · 27 de outubro de 2026</w:t>
      </w:r>
    </w:p>
    <w:p>
      <w:pPr>
        <w:spacing w:after="120" w:line="276"/>
      </w:pPr>
      <w:r>
        <w:t xml:space="preserve">Autora: Helena de Oliveira Valanera (helena.valanera@gmail.com)</w:t>
      </w:r>
    </w:p>
    <w:p>
      <w:pPr>
        <w:spacing w:after="120" w:line="276"/>
      </w:pPr>
      <w:r>
        <w:t xml:space="preserve">Repositório: github.com/helenavalanera/flooding-mapping-capstone (branch develop)</w:t>
      </w:r>
    </w:p>
    <w:p>
      <w:pPr>
        <w:spacing w:after="120" w:line="276"/>
      </w:pPr>
      <w:r>
        <w:t xml:space="preserve">Future Tech Leaders Brasil · Space Tech Bootcamp 2026</w:t>
      </w:r>
    </w:p>
    <w:p>
      <w:pPr>
        <w:spacing w:before="1600"/>
      </w:pPr>
      <w:r>
        <w:rPr>
          <w:color w:val="5E7380"/>
          <w:sz w:val="19"/>
          <w:szCs w:val="19"/>
        </w:rPr>
        <w:t xml:space="preserve">Todos os números deste documento foram calculados pelo pipeline do repositório e estão registrados em reports/qa/. Dados externos permanecem sujeitos às suas licenças.</w:t>
      </w:r>
    </w:p>
    <w:p>
      <w:r>
        <w:br w:type="page"/>
      </w:r>
    </w:p>
    <w:p>
      <w:pPr>
        <w:spacing w:after="200"/>
      </w:pPr>
      <w:r>
        <w:rPr>
          <w:b/>
          <w:bCs/>
          <w:color w:val="1E3442"/>
          <w:sz w:val="32"/>
          <w:szCs w:val="32"/>
        </w:rPr>
        <w:t xml:space="preserve">Sumário</w:t>
      </w:r>
    </w:p>
    <w:sdt>
      <w:sdtPr>
        <w:alias w:val="Sumário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Visão geral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Pergunta de pesquisa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O produto em três entregas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2. Negócio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2.1 Problema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2.2 Usuários e necessidades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2.3 Proposta de valor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2.4 Alinhamento com os ODS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2.5 Custos e operação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2.6 Indicadores de sucesso propostos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2.7 Riscos e mitigação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3. Produto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3.1 Dashboard de alerta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3.2 Mapa interativo de análise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3.3 Roadmap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4. Arquitetura técnica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4.1 Fluxo de dados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4.2 Componentes (módulos) e função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4.3 Dados e proveniência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4.4 Estrutura do repositório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4.5 Ambiente e versões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5. Metodologia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3">
            <w:r>
              <w:t xml:space="preserve">5.1 Acessibilidade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5.2 Eventos e geocodificação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5.3 Cenários de interdição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5.4 Robustez das redes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5.5 Tipologia (ML não supervisionado)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8">
            <w:r>
              <w:t xml:space="preserve">5.6 Suscetibilidade (ML preditivo)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9">
            <w:r>
              <w:t xml:space="preserve">5.7 Alerta e calibração da chuva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6. Resultados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1">
            <w:r>
              <w:t xml:space="preserve">6.1 Linha de base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2">
            <w:r>
              <w:t xml:space="preserve">6.2 Perdas por cenário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3">
            <w:r>
              <w:t xml:space="preserve">6.3 Robustez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4">
            <w:r>
              <w:t xml:space="preserve">6.4 Tipologia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6.5 Suscetibilidade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6">
            <w:r>
              <w:t xml:space="preserve">7. Qualidade e testes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7">
            <w:r>
              <w:t xml:space="preserve">8. Operação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8">
            <w:r>
              <w:t xml:space="preserve">8.1 Instalação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8.2 Execução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0">
            <w:r>
              <w:t xml:space="preserve">8.3 Configuração e segredos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1">
            <w:r>
              <w:t xml:space="preserve">9. Limitações e decisões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2">
            <w:r>
              <w:t xml:space="preserve">10. Glossário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3">
            <w:r>
              <w:t xml:space="preserve">11. Referências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5E7380"/>
          <w:sz w:val="19"/>
          <w:szCs w:val="19"/>
        </w:rPr>
        <w:t xml:space="preserve">Para atualizar números de página do sumário no Word: clique com o botão direito sobre ele e escolha “Atualizar campo”.</w:t>
      </w:r>
    </w:p>
    <w:p>
      <w:r>
        <w:br w:type="page"/>
      </w:r>
    </w:p>
    <w:p>
      <w:pPr>
        <w:pStyle w:val="Heading1"/>
      </w:pPr>
      <w:bookmarkStart w:name="_Toc1" w:id="1"/>
      <w:r>
        <w:t xml:space="preserve">1. Visão geral</w:t>
      </w:r>
      <w:bookmarkEnd w:id="1"/>
    </w:p>
    <w:p>
      <w:pPr>
        <w:spacing w:after="120" w:line="276"/>
      </w:pPr>
      <w:r>
        <w:t xml:space="preserve">Alagamentos pluviais fecham cruzamentos e trechos de vias em Porto Alegre várias vezes por ano. O Flooding Mapping mede </w:t>
      </w:r>
      <w:r>
        <w:rPr>
          <w:b/>
          <w:bCs/>
        </w:rPr>
        <w:t xml:space="preserve">quanto o acesso a serviços de saúde cai</w:t>
      </w:r>
      <w:r>
        <w:t xml:space="preserve"> quando trechos documentados são interditados, </w:t>
      </w:r>
      <w:r>
        <w:rPr>
          <w:b/>
          <w:bCs/>
        </w:rPr>
        <w:t xml:space="preserve">quanto a conectividade das redes viária e de pedestres diminui</w:t>
      </w:r>
      <w:r>
        <w:t xml:space="preserve"> e </w:t>
      </w:r>
      <w:r>
        <w:rPr>
          <w:b/>
          <w:bCs/>
        </w:rPr>
        <w:t xml:space="preserve">quais trechos se parecem com os que já foram interditados</w:t>
      </w:r>
      <w:r>
        <w:t xml:space="preserve">, transformando isso em um </w:t>
      </w:r>
      <w:r>
        <w:rPr>
          <w:b/>
          <w:bCs/>
        </w:rPr>
        <w:t xml:space="preserve">alerta de chuva</w:t>
      </w:r>
      <w:r>
        <w:t xml:space="preserve"> para quem circula pela cidade.</w:t>
      </w:r>
    </w:p>
    <w:p>
      <w:pPr>
        <w:pStyle w:val="Heading2"/>
      </w:pPr>
      <w:bookmarkStart w:name="_Toc2" w:id="2"/>
      <w:r>
        <w:t xml:space="preserve">1.1 Pergunta de pesquisa</w:t>
      </w:r>
      <w:bookmarkEnd w:id="2"/>
    </w:p>
    <w:p>
      <w:pPr>
        <w:spacing w:after="120" w:line="276"/>
      </w:pPr>
      <w:r>
        <w:t xml:space="preserve">Como interdições localizadas associadas a alagamentos pluviais alteram a quantidade de destinos de saúde acessíveis em até 30 minutos, a pé, de automóvel e de ônibus, e como essas interdições afetam a conectividade das redes viária e de pedestres?</w:t>
      </w:r>
    </w:p>
    <w:p>
      <w:pPr>
        <w:pStyle w:val="Heading2"/>
      </w:pPr>
      <w:bookmarkStart w:name="_Toc3" w:id="3"/>
      <w:r>
        <w:t xml:space="preserve">1.2 O produto em três entregas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338"/>
      </w:tblGrid>
      <w:tr>
        <w:trPr>
          <w:tblHeader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Para quem</w:t>
            </w:r>
          </w:p>
        </w:tc>
        <w:tc>
          <w:tcPr>
            <w:tcW w:type="dxa" w:w="4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 que responde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Pipeline analítico (Python)</w:t>
            </w:r>
          </w:p>
        </w:tc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Equipe técnica, pesquisadores</w:t>
            </w:r>
          </w:p>
        </w:tc>
        <w:tc>
          <w:tcPr>
            <w:tcW w:type="dxa" w:w="4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Acessibilidade de base e por cenário, perdas, robustez, tipologia e suscetibilidade, de forma reprodutível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Mapa interativo de análise</w:t>
            </w:r>
          </w:p>
        </w:tc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Gestores (EPTC, Defesa Civil, Saúde), banca</w:t>
            </w:r>
          </w:p>
        </w:tc>
        <w:tc>
          <w:tcPr>
            <w:tcW w:type="dxa" w:w="4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Onde a perda de acesso à saúde é maior em cada cenário de interdição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Dashboard de alerta</w:t>
            </w:r>
          </w:p>
        </w:tc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Cidadão, operadores de transporte e saúde</w:t>
            </w:r>
          </w:p>
        </w:tc>
        <w:tc>
          <w:tcPr>
            <w:tcW w:type="dxa" w:w="4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Vai acumular água perto de mim nas próximas 48 horas, o que pode ser afetado e por que a IA diz isso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" w:id="4"/>
      <w:r>
        <w:t xml:space="preserve">2. Negócio</w:t>
      </w:r>
      <w:bookmarkEnd w:id="4"/>
    </w:p>
    <w:p>
      <w:pPr>
        <w:pStyle w:val="Heading2"/>
      </w:pPr>
      <w:bookmarkStart w:name="_Toc5" w:id="5"/>
      <w:r>
        <w:t xml:space="preserve">2.1 Problema</w:t>
      </w:r>
      <w:bookmarkEnd w:id="5"/>
    </w:p>
    <w:p>
      <w:pPr>
        <w:spacing w:after="120" w:line="276"/>
      </w:pPr>
      <w:r>
        <w:t xml:space="preserve">Em dias de chuva forte, a EPTC informa pontos de </w:t>
      </w:r>
      <w:r>
        <w:rPr>
          <w:b/>
          <w:bCs/>
        </w:rPr>
        <w:t xml:space="preserve">bloqueio total ou parcial por acúmulo de água</w:t>
      </w:r>
      <w:r>
        <w:t xml:space="preserve">. Em 18/06/2025, por exemplo, foram 13 bloqueios totais pela manhã e 11 às 21h. Esses bloqueios são pontuais, mas alteram rotas a pé, de carro e de ônibus, e podem afastar pessoas de hospitais e unidades de saúde justamente quando o deslocamento é mais difícil. Hoje não há uma ferramenta pública que conecte a previsão de chuva, os trechos propensos a alagar e o efeito sobre o acesso à saúde.</w:t>
      </w:r>
    </w:p>
    <w:p>
      <w:pPr>
        <w:pStyle w:val="Heading2"/>
      </w:pPr>
      <w:bookmarkStart w:name="_Toc6" w:id="6"/>
      <w:r>
        <w:t xml:space="preserve">2.2 Usuários e necessidades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4038"/>
      </w:tblGrid>
      <w:tr>
        <w:trPr>
          <w:tblHeader/>
        </w:trP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Usuário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Necessidade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Como o produto atende</w:t>
            </w:r>
          </w:p>
        </w:tc>
      </w:tr>
      <w:t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Cidadão (celular, antes de sair)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Saber se há risco perto de onde está e evitar trechos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Frase de resposta no topo, régua de 48 h, mapa dos trechos e localização opcional</w:t>
            </w:r>
          </w:p>
        </w:tc>
      </w:tr>
      <w:t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Operadores de transporte (EPTC)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Antecipar linhas expostas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Lista de linhas de ônibus que passam por trechos em alerta</w:t>
            </w:r>
          </w:p>
        </w:tc>
      </w:tr>
      <w:t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Rede de saúde e Defesa Civil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Saber quais serviços e áreas perdem acesso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Serviços a até 100 m de trechos em alerta; mapas de perda por cenário</w:t>
            </w:r>
          </w:p>
        </w:tc>
      </w:tr>
      <w:t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Planejamento urbano e drenagem</w:t>
            </w:r>
          </w:p>
        </w:tc>
        <w:tc>
          <w:tcPr>
            <w:tcW w:type="dxa" w:w="3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Priorizar obras onde a perda é maior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Perda de acesso e robustez por cenário; tipologia das áreas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" w:id="7"/>
      <w:r>
        <w:t xml:space="preserve">2.3 Proposta de valor</w:t>
      </w:r>
      <w:bookmarkEnd w:id="7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Uma resposta, não um mapa técnico:</w:t>
      </w:r>
      <w:r>
        <w:t xml:space="preserve"> o dashboard diz em uma frase se há alerta e quando.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Impacto em saúde mensurável:</w:t>
      </w:r>
      <w:r>
        <w:t xml:space="preserve"> quantos serviços de saúde deixam de ser alcançáveis em até 30 minutos em cada cenário.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IA explicável:</w:t>
      </w:r>
      <w:r>
        <w:t xml:space="preserve"> o usuário vê o que o modelo observa, como foi testado e seus limites.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Custo baixo e replicável:</w:t>
      </w:r>
      <w:r>
        <w:t xml:space="preserve"> só dados abertos e uma página estática, sem servidor.</w:t>
      </w:r>
    </w:p>
    <w:p>
      <w:pPr>
        <w:pStyle w:val="Heading2"/>
      </w:pPr>
      <w:bookmarkStart w:name="_Toc8" w:id="8"/>
      <w:r>
        <w:t xml:space="preserve">2.4 Alinhamento com os ODS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4138"/>
      </w:tblGrid>
      <w:tr>
        <w:trPr>
          <w:tblHeader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ODS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Meta</w:t>
            </w:r>
          </w:p>
        </w:tc>
        <w:tc>
          <w:tcPr>
            <w:tcW w:type="dxa" w:w="4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Contribuição</w:t>
            </w:r>
          </w:p>
        </w:tc>
      </w:tr>
      <w:t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 Saúde e bem-estar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3.8 acesso a serviços de saúde</w:t>
            </w:r>
          </w:p>
        </w:tc>
        <w:tc>
          <w:tcPr>
            <w:tcW w:type="dxa" w:w="4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Mede e antecipa a perda de acesso a serviços em dias de chuva</w:t>
            </w:r>
          </w:p>
        </w:tc>
      </w:tr>
      <w:t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11 Cidades sustentáveis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11.2 transporte; 11.5 impactos de desastres</w:t>
            </w:r>
          </w:p>
        </w:tc>
        <w:tc>
          <w:tcPr>
            <w:tcW w:type="dxa" w:w="4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Identifica trechos e linhas expostos; apoia contingência</w:t>
            </w:r>
          </w:p>
        </w:tc>
      </w:tr>
      <w:t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13 Ação climática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13.1 resiliência a riscos climáticos</w:t>
            </w:r>
          </w:p>
        </w:tc>
        <w:tc>
          <w:tcPr>
            <w:tcW w:type="dxa" w:w="4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Alerta baseado em previsão de chuva</w:t>
            </w:r>
          </w:p>
        </w:tc>
      </w:tr>
      <w:t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9 Infraestrutura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9.1 infraestrutura resiliente</w:t>
            </w:r>
          </w:p>
        </w:tc>
        <w:tc>
          <w:tcPr>
            <w:tcW w:type="dxa" w:w="4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Indica onde a rede perde conectividade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" w:id="9"/>
      <w:r>
        <w:t xml:space="preserve">2.5 Custos e operação</w:t>
      </w:r>
      <w:bookmarkEnd w:id="9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Dados:</w:t>
      </w:r>
      <w:r>
        <w:t xml:space="preserve"> todos abertos (EPTC/Prefeitura, OpenStreetMap, IBGE, Copernicus, Open-Meteo). Custo zero de licença, com atribuição obrigatória.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Hospedagem:</w:t>
      </w:r>
      <w:r>
        <w:t xml:space="preserve"> o mapa e o dashboard são arquivos HTML estáticos; podem ser publicados em qualquer hospedagem simples.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Mapa de fundo:</w:t>
      </w:r>
      <w:r>
        <w:t xml:space="preserve"> base própria embutida (sem custo) ou CARTO, gratuito até 5 milhões de requisições por mês em uso não comercial (termos de 29/09/2026).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Previsão de chuva:</w:t>
      </w:r>
      <w:r>
        <w:t xml:space="preserve"> Open-Meteo, API pública (licença CC BY 4.0).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Processamento:</w:t>
      </w:r>
      <w:r>
        <w:t xml:space="preserve"> uma rodada completa de linha de base leva cerca de 1 minuto; cada cenário de interdição, cerca de 1,5 minuto em um notebook com 8 GB de RAM.</w:t>
      </w:r>
    </w:p>
    <w:p>
      <w:pPr>
        <w:pStyle w:val="Heading2"/>
      </w:pPr>
      <w:bookmarkStart w:name="_Toc10" w:id="10"/>
      <w:r>
        <w:t xml:space="preserve">2.6 Indicadores de sucesso propostos</w:t>
      </w:r>
      <w:bookmarkEnd w:id="10"/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Fração de bloqueios futuros informados pela EPTC que caem em trechos marcados em alerta (meta a definir após a fase 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Fração de bloqueios em dias em que o dashboard emitiu atenção ou alerta alto (sensibilidade do gatilho de chuva).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Uso: acessos ao dashboard em dias com alerta; tempo até a primeira resposta na tela.</w:t>
      </w:r>
    </w:p>
    <w:p>
      <w:pPr>
        <w:pStyle w:val="Heading2"/>
      </w:pPr>
      <w:bookmarkStart w:name="_Toc11" w:id="11"/>
      <w:r>
        <w:t xml:space="preserve">2.7 Riscos e mitigação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938"/>
      </w:tblGrid>
      <w:tr>
        <w:trPr>
          <w:tblHeader/>
        </w:trP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Efeito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Poucos eventos rotulados (17 locais)</w:t>
            </w:r>
          </w:p>
        </w:tc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Modelo instável; métricas com alta variância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Comparação com regra simples e sorteio; ampliar base com EPTC e satélite (fase 2)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Viés de notificação</w:t>
            </w:r>
          </w:p>
        </w:tc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 modelo aprende onde a EPTC registra, não onde alaga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Variáveis só físicas; aviso explícito na interface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Previsão não capta temporais curtos</w:t>
            </w:r>
          </w:p>
        </w:tc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Alerta pode faltar (06/03/2022 não foi captado)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Aviso na interface; incorporar radar e pluviômetros (fase 2)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GTFS vencido (set–dez/2025)</w:t>
            </w:r>
          </w:p>
        </w:tc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Ônibus representam a oferta de 2025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Declarado; trocar pelo feed atual quando publicado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Destinos do OSM incompletos</w:t>
            </w:r>
          </w:p>
        </w:tc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Subestima serviços, sobretudo na zona sul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Declarado; integrar CNES (fase 2)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Chave do CARTO embutida no HTML</w:t>
            </w:r>
          </w:p>
        </w:tc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Uso indevido se o arquivo for publicado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Chave fora do git; restringir por domínio no painel do CARTO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2" w:id="12"/>
      <w:r>
        <w:t xml:space="preserve">3. Produto</w:t>
      </w:r>
      <w:bookmarkEnd w:id="12"/>
    </w:p>
    <w:p>
      <w:pPr>
        <w:pStyle w:val="Heading2"/>
      </w:pPr>
      <w:bookmarkStart w:name="_Toc13" w:id="13"/>
      <w:r>
        <w:t xml:space="preserve">3.1 Dashboard de alerta</w:t>
      </w:r>
      <w:bookmarkEnd w:id="13"/>
    </w:p>
    <w:p>
      <w:pPr>
        <w:spacing w:after="120" w:line="276"/>
      </w:pPr>
      <w:r>
        <w:t xml:space="preserve">Página para o usuário final. Lê a localização (opcional), busca a previsão horária de chuva para 7 pontos da cidade e combina a chuva com a propensão de cada trecho de via a acumular água. O resultado é um </w:t>
      </w:r>
      <w:r>
        <w:rPr>
          <w:b/>
          <w:bCs/>
        </w:rPr>
        <w:t xml:space="preserve">nível de alerta</w:t>
      </w:r>
      <w:r>
        <w:t xml:space="preserve"> (sem alerta, atenção ou alerta alto), que </w:t>
      </w:r>
      <w:r>
        <w:rPr>
          <w:b/>
          <w:bCs/>
        </w:rPr>
        <w:t xml:space="preserve">não é uma probabilidade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dashboard_simulacao.png" descr="Figura 1 — Dashboard no modo simulação (12 mm em uma hora, 60 mm em 24 horas)." title="Figura 1 — Dashboard no modo simulação (12 mm em uma hora, 60 mm em 24 hora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E7380"/>
          <w:sz w:val="18"/>
          <w:szCs w:val="18"/>
        </w:rPr>
        <w:t xml:space="preserve">Figura 1 — Dashboard no modo simulação (12 mm em uma hora, 60 mm em 24 horas).</w:t>
      </w:r>
    </w:p>
    <w:p>
      <w:pPr>
        <w:pStyle w:val="Heading3"/>
      </w:pPr>
      <w:r>
        <w:t xml:space="preserve">Fluxo do usuário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Abre a página e lê a resposta no topo (por padrão, para Porto Alegre inteira).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Opcionalmente toca em “Usar minha localização”: dentro de Porto Alegre, a resposta passa a valer para 1,5 km ao redor; fora, a página informa que a área não é coberta.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Percorre a régua de 48 horas para ver quando chove e escolher a hora exibida no mapa.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Vê o que pode ser afetado (trechos, linhas de ônibus, serviços de saúde) e, se quiser, como a IA calcula.</w:t>
      </w:r>
    </w:p>
    <w:p>
      <w:pPr>
        <w:pStyle w:val="Heading3"/>
      </w:pPr>
      <w:r>
        <w:t xml:space="preserve">Componentes de tela e função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Resposta no topo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Frase com o nível e o período (ex.: “Alerta alto perto de você: de qua., 14:00 a qua., 17:00”); a cor de fundo acompanha o nível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Usar minha localização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Geolocalização do navegador; a posição fica no aparelho e não é enviada a serviços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Atualizar previsão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Busca de novo a previsão do Open-Meteo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Régua da chuva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Barras por hora com a chuva prevista, coloridas pelo nível; linhas dos limiares; clique escolhe a hora do mapa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Hora exibida no mapa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Controle deslizante (acessível por teclado) sincronizado com a régua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 que pode ser afetado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Contagem de trechos em alerta alto e em atenção; linhas de ônibus a até 50 m; serviços de saúde a até 100 m (listas recolhidas)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Como a IA calcula o risco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Três passos em linguagem simples e ficha do modelo: motor em uso, dados de treino, variáveis, teste e limites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Testar com outra chuva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Modo simulação: substitui a previsão por valores informados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Mapa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Trechos em atenção (âmbar) e alerta alto (vermelho), legenda, seletor de mapa de fundo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Rodapé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Limiares, fontes e aviso de que não substitui a Defesa Civil (199)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" w:id="14"/>
      <w:r>
        <w:t xml:space="preserve">3.2 Mapa interativo de análise</w:t>
      </w:r>
      <w:bookmarkEnd w:id="14"/>
    </w:p>
    <w:p>
      <w:pPr>
        <w:spacing w:after="120" w:line="276"/>
      </w:pPr>
      <w:r>
        <w:t xml:space="preserve">Página para gestores e para a banca. Mostra a grade de origens de 1 km colorida pela acessibilidade de base (A0), pela perda absoluta (L) ou pela perda relativa (P), por modo e por cenário, com eventos, trechos bloqueados, destinos de saúde e trechos mais suscetíveis. A visão atual fica na URL (ex.: #indicador=P&amp;modo=walk&amp;cenario=…), para compartilhar.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2" name="mapa_interativo.png" descr="Figura 2 — Mapa interativo: perda de destinos acessíveis de carro nos bloqueios simultâneos de 18/06/2025 (100 m)." title="Figura 2 — Mapa interativo: perda de destinos acessíveis de carro nos bloqueios simultâneos de 18/06/2025 (100 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E7380"/>
          <w:sz w:val="18"/>
          <w:szCs w:val="18"/>
        </w:rPr>
        <w:t xml:space="preserve">Figura 2 — Mapa interativo: perda de destinos acessíveis de carro nos bloqueios simultâneos de 18/06/2025 (100 m).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Camada ou controle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Indicador (A0, L, P)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Acessibilidade de base, perda absoluta ou relativa por célula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Modo e cenário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pé, carro ou ônibus; 19 cenários calculados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Eventos de bloqueio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Pontos com local transcrito da fonte, data, confiança e link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Trechos bloqueados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Segmentos removidos no cenário selecionado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Destinos de saúde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181 estabelecimentos do OSM (hospital, clínica, consultório)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Suscetibilidade (topo)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Trechos acima do percentil 95 de propensão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Popup da célula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População estimada, A0, L e P nos três modos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" w:id="15"/>
      <w:r>
        <w:t xml:space="preserve">3.3 Roadmap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Entregas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Fase 1 (atual, out/2026)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Pipeline completo; 24 eventos curados; 19 cenários; robustez; k-means; modelo de suscetibilidade com validação; dashboard e mapa interativo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Fase 2 (nov/2026 em diante)</w:t>
            </w:r>
          </w:p>
        </w:tc>
        <w:tc>
          <w:tcPr>
            <w:tcW w:type="dxa" w:w="6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Deep Learning com Sentinel-1 (U-Net) para rotular áreas alagadas e ampliar a base; cadastro de bocas de lobo (DMAE) e chamados de limpeza (DMLU/156); chuva observada (INMET) e dias sem bloqueio para probabilidade calibrada; CNES como destinos; GTFS atualizado; validação humana dos trechos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6" w:id="16"/>
      <w:r>
        <w:t xml:space="preserve">4. Arquitetura técnica</w:t>
      </w:r>
      <w:bookmarkEnd w:id="16"/>
    </w:p>
    <w:p>
      <w:pPr>
        <w:pStyle w:val="Heading2"/>
      </w:pPr>
      <w:bookmarkStart w:name="_Toc17" w:id="17"/>
      <w:r>
        <w:t xml:space="preserve">4.1 Fluxo de dados</w:t>
      </w:r>
      <w:bookmarkEnd w:id="17"/>
    </w:p>
    <w:p>
      <w:pPr>
        <w:spacing w:after="120" w:line="276"/>
      </w:pPr>
      <w:r>
        <w:t xml:space="preserve">O pipeline é uma sequência de módulos Python, cada um executável por linha de comando. Os dados brutos ficam em data/raw (não versionados) com proveniência em data/raw/manifest.json; intermediários em data/interim; tabelas e mapas em outputs; relatórios de qualidade em reports/qa (versionados).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800"/>
        <w:gridCol w:w="3238"/>
      </w:tblGrid>
      <w:tr>
        <w:trPr>
          <w:tblHeader/>
        </w:trP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Saída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1. Ingestão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ingest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URLs em config/analysis.yaml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Arquivos em data/raw + manifesto (SHA-256, tamanho, datas)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2. Validação do GTFS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validate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GTFS da EPTC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Vigência efetiva, data de referência, relatório de QA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3. Preparação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prepare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OSM, setores IBGE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Recorte do OSM, grade de origens com população, destinos de saúde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4. Linha de base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Rede OSM + GTFS, origens, destinos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A0 por origem e modo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5. Eventos e cenários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scenarios, network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events.csv, segmentos OSM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Coordenadas, zonas, trechos candidatos, PBF derivado por cenário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6. Perdas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accessibility, metrics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A0 e A_s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L, P e resumo por cenário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7. Robustez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robustness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Segmentos, cenários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Eficiência global e local, maior componente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8. Tipologia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clustering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A0 e perdas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Grupos k-means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9. Suscetibilidade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susceptibility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DEM, hidrografia OSM, eventos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Nota por trecho, validação, alerta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10. Chuva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rain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Arquivo de previsões Open-Meteo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Limiares de atenção e alerta alto</w:t>
            </w:r>
          </w:p>
        </w:tc>
      </w:tr>
      <w:tr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11. Visualização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webmap, dashboard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Saídas acima</w:t>
            </w:r>
          </w:p>
        </w:tc>
        <w:tc>
          <w:tcPr>
            <w:tcW w:type="dxa" w:w="3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Mapa interativo e dashboard (HTML)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8" w:id="18"/>
      <w:r>
        <w:t xml:space="preserve">4.2 Componentes (módulos) e função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3038"/>
      </w:tblGrid>
      <w:tr>
        <w:trPr>
          <w:tblHeader/>
        </w:trP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Principais funções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config.py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Carrega config/analysis.yaml e resolve caminhos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load_config, resolve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ingest.py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Download atômico com verificação de tamanho e integridade (ZIP/PBF) e manifesto sem duplicatas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download, register, check_integrity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validate.py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Vigência do GTFS dia a dia (calendar + calendar_dates), integridade referencial, escolha da data de referência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validate_gtfs, active_services, choose_reference_date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prepare.py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Setores (une multipartes), polígono municipal, recorte do OSM (osmium), grade de 1 km com população conservada, destinos de saúde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load_tracts, clip_osm, make_grid, allocate_population, normalize_destinations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accessibility.py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Tempos de viagem com r5py e contagem de destinos em até 30 min, com status ok / not_linked / missing; executa cenários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travel_times, count_accessible, run_scenarios, consolidate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network.py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Segmentos OSM (pares de nós) com id estável e PBF derivado sem os segmentos bloqueados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read_segments, write_blocked_pbf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scenarios.py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Contrato de eventos, geocodificação determinística no OSM, zonas de 50/100/150 m, trechos candidatos, mapa de revisão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geocode_events, interdiction_zones, scenario_rows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metrics.py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Perdas L = A0 − A_s e P = L/A0 (ausente se A0 = 0)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losses, relative_loss, summarize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robustness.py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Grafos de pedestres e viário, eficiência por amostra fixa de pares, maior componente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build_graph, efficiency, remove_segments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clustering.py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Tipologia k-means (k por silhueta, grupos com ≥ 2% das origens)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features, choose_k, typology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susceptibility.py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Variáveis de relevo, escoamento e drenagem; regressão logística e random forest; validação espacial e temporal; alerta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terrain_rasters, flow_accumulation, evaluate, alert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rain.py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Chuva nas 24 h antes de cada comunicado (previsões históricas) e limiares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calibrate, window_stats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webmap.py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Mapa interativo; mapa de fundo embutido (IBGE + OSM) e chave do CARTO fora do git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build_data, context, basemap_js</w:t>
            </w:r>
          </w:p>
        </w:tc>
      </w:tr>
      <w:tr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dashboard.py</w:t>
            </w:r>
          </w:p>
        </w:tc>
        <w:tc>
          <w:tcPr>
            <w:tcW w:type="dxa" w:w="4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Dashboard de alerta com previsão ao vivo e ficha do modelo</w:t>
            </w:r>
          </w:p>
        </w:tc>
        <w:tc>
          <w:tcPr>
            <w:tcW w:type="dxa" w:w="3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build_data, build_html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4.3 Dados e proveniência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600"/>
        <w:gridCol w:w="2438"/>
      </w:tblGrid>
      <w:tr>
        <w:trPr>
          <w:tblHeader/>
        </w:trP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Fonte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Referência temporal</w:t>
            </w:r>
          </w:p>
        </w:tc>
        <w:tc>
          <w:tcPr>
            <w:tcW w:type="dxa" w:w="2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Licença ou atribuição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GTFS EPTC (dadosabertos.poa.br)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Rede de ônibus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Vigência 18/09–18/12/2025 (vencido; único publicado)</w:t>
            </w:r>
          </w:p>
        </w:tc>
        <w:tc>
          <w:tcPr>
            <w:tcW w:type="dxa" w:w="2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Creative Commons Atribuição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OpenStreetMap (Geofabrik Sul)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Vias, destinos, hidrografia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Extrato de 24/10/2026</w:t>
            </w:r>
          </w:p>
        </w:tc>
        <w:tc>
          <w:tcPr>
            <w:tcW w:type="dxa" w:w="2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ODbL, © colaboradores do OSM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IBGE, Censo 2022 (setores com agregados)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Território e população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Censo 2022</w:t>
            </w:r>
          </w:p>
        </w:tc>
        <w:tc>
          <w:tcPr>
            <w:tcW w:type="dxa" w:w="2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Fonte: IBGE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Copernicus DEM GLO-30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Relevo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Publicação 2022</w:t>
            </w:r>
          </w:p>
        </w:tc>
        <w:tc>
          <w:tcPr>
            <w:tcW w:type="dxa" w:w="2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© DLR e Airbus, Copernicus/ESA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Open-Meteo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Previsão e calibração da chuva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Ao vivo e arquivo histórico</w:t>
            </w:r>
          </w:p>
        </w:tc>
        <w:tc>
          <w:tcPr>
            <w:tcW w:type="dxa" w:w="2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CC BY 4.0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EPTC / Prefeitura, Jornal do Comércio, Sul21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Eventos de bloqueio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2019–2025</w:t>
            </w:r>
          </w:p>
        </w:tc>
        <w:tc>
          <w:tcPr>
            <w:tcW w:type="dxa" w:w="2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Citados por URL em events.csv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5E7380"/>
          <w:sz w:val="19"/>
          <w:szCs w:val="19"/>
        </w:rPr>
        <w:t xml:space="preserve">O manifesto registra URL, URL final após redirecionamento, data UTC do download, SHA-256, tamanho e data de referência da fonte de cada arquivo.</w:t>
      </w:r>
    </w:p>
    <w:p>
      <w:pPr>
        <w:pStyle w:val="Heading2"/>
      </w:pPr>
      <w:bookmarkStart w:name="_Toc20" w:id="20"/>
      <w:r>
        <w:t xml:space="preserve">4.4 Estrutura do repositório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600"/>
        <w:gridCol w:w="2338"/>
      </w:tblGrid>
      <w:tr>
        <w:trPr>
          <w:tblHeader/>
        </w:trP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Pasta</w:t>
            </w:r>
          </w:p>
        </w:tc>
        <w:tc>
          <w:tcPr>
            <w:tcW w:type="dxa" w:w="4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  <w:tc>
          <w:tcPr>
            <w:tcW w:type="dxa" w:w="2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Versionado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config/</w:t>
            </w:r>
          </w:p>
        </w:tc>
        <w:tc>
          <w:tcPr>
            <w:tcW w:type="dxa" w:w="4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analysis.yaml (parâmetros); carto_api_key.txt local</w:t>
            </w:r>
          </w:p>
        </w:tc>
        <w:tc>
          <w:tcPr>
            <w:tcW w:type="dxa" w:w="2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 (a chave não)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src/flooding_mapping/</w:t>
            </w:r>
          </w:p>
        </w:tc>
        <w:tc>
          <w:tcPr>
            <w:tcW w:type="dxa" w:w="4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Módulos do pipeline</w:t>
            </w:r>
          </w:p>
        </w:tc>
        <w:tc>
          <w:tcPr>
            <w:tcW w:type="dxa" w:w="2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tests/</w:t>
            </w:r>
          </w:p>
        </w:tc>
        <w:tc>
          <w:tcPr>
            <w:tcW w:type="dxa" w:w="4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53 testes com dados sintéticos</w:t>
            </w:r>
          </w:p>
        </w:tc>
        <w:tc>
          <w:tcPr>
            <w:tcW w:type="dxa" w:w="2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data/events/</w:t>
            </w:r>
          </w:p>
        </w:tc>
        <w:tc>
          <w:tcPr>
            <w:tcW w:type="dxa" w:w="4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events.csv e scenarios.csv</w:t>
            </w:r>
          </w:p>
        </w:tc>
        <w:tc>
          <w:tcPr>
            <w:tcW w:type="dxa" w:w="2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data/raw, interim, processed</w:t>
            </w:r>
          </w:p>
        </w:tc>
        <w:tc>
          <w:tcPr>
            <w:tcW w:type="dxa" w:w="4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Dados baixados e intermediários; manifest.json</w:t>
            </w:r>
          </w:p>
        </w:tc>
        <w:tc>
          <w:tcPr>
            <w:tcW w:type="dxa" w:w="2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Só o manifesto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reports/qa/</w:t>
            </w:r>
          </w:p>
        </w:tc>
        <w:tc>
          <w:tcPr>
            <w:tcW w:type="dxa" w:w="4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Relatórios de qualidade e registros de execução</w:t>
            </w:r>
          </w:p>
        </w:tc>
        <w:tc>
          <w:tcPr>
            <w:tcW w:type="dxa" w:w="2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outputs/</w:t>
            </w:r>
          </w:p>
        </w:tc>
        <w:tc>
          <w:tcPr>
            <w:tcW w:type="dxa" w:w="4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Tabelas, mapas PNG e páginas HTML</w:t>
            </w:r>
          </w:p>
        </w:tc>
        <w:tc>
          <w:tcPr>
            <w:tcW w:type="dxa" w:w="2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Não (regeneráveis)</w:t>
            </w:r>
          </w:p>
        </w:tc>
      </w:tr>
      <w:tr>
        <w:tc>
          <w:tcPr>
            <w:tcW w:type="dxa" w:w="2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docs/</w:t>
            </w:r>
          </w:p>
        </w:tc>
        <w:tc>
          <w:tcPr>
            <w:tcW w:type="dxa" w:w="4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Contrato de dados, proposta e esta documentação</w:t>
            </w:r>
          </w:p>
        </w:tc>
        <w:tc>
          <w:tcPr>
            <w:tcW w:type="dxa" w:w="2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1" w:id="21"/>
      <w:r>
        <w:t xml:space="preserve">4.5 Ambiente e versões</w:t>
      </w:r>
      <w:bookmarkEnd w:id="21"/>
    </w:p>
    <w:p>
      <w:pPr>
        <w:spacing w:after="120" w:line="276"/>
      </w:pPr>
      <w:r>
        <w:t xml:space="preserve">Python 3.12.13 (a cadeia r5py/pyrosm não tem pacotes para 3.13+), OpenJDK 21.0.13, r5py 1.1.7, GeoPandas 1.1.4, Pyrosm 0.24.0, NetworkX 3.7, pyosmium 4.3.2, osmium-tool 1.19.1, scikit-learn 1.9.1, rasterio 1.5.2, Leaflet 1.9.4. Versões exatas em requirements.lock.txt.</w:t>
      </w:r>
    </w:p>
    <w:p>
      <w:pPr>
        <w:pStyle w:val="Heading1"/>
      </w:pPr>
      <w:bookmarkStart w:name="_Toc22" w:id="22"/>
      <w:r>
        <w:t xml:space="preserve">5. Metodologia</w:t>
      </w:r>
      <w:bookmarkEnd w:id="22"/>
    </w:p>
    <w:p>
      <w:pPr>
        <w:pStyle w:val="Heading2"/>
      </w:pPr>
      <w:bookmarkStart w:name="_Toc23" w:id="23"/>
      <w:r>
        <w:t xml:space="preserve">5.1 Acessibilidade</w:t>
      </w:r>
      <w:bookmarkEnd w:id="23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Origens:</w:t>
      </w:r>
      <w:r>
        <w:t xml:space="preserve"> grade de 1 km recortada pelo município; 602 células, 579 com população (densidade uniforme por setor; total conservado de 1.332.845 pessoas).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Destinos:</w:t>
      </w:r>
      <w:r>
        <w:t xml:space="preserve"> 181 estabelecimentos de saúde do OSM (52 hospitais, 96 clínicas, 33 consultórios), com duplicados marcados.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Cálculo:</w:t>
      </w:r>
      <w:r>
        <w:t xml:space="preserve"> r5py, partida às 07:00 de 30/10/2025 (quinta-feira típica do GTFS), janela de 60 min, mediana; contagem de destinos em até 30 min (inclusivo).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Status:</w:t>
      </w:r>
      <w:r>
        <w:t xml:space="preserve"> ok (contagem, inclusive zero), not_linked (origem sem ligação à rede do modo; 16 em ilhas) ou missing (falha).</w:t>
      </w:r>
    </w:p>
    <w:p>
      <w:pPr>
        <w:pStyle w:val="Heading2"/>
      </w:pPr>
      <w:bookmarkStart w:name="_Toc24" w:id="24"/>
      <w:r>
        <w:t xml:space="preserve">5.2 Eventos e geocodificação</w:t>
      </w:r>
      <w:bookmarkEnd w:id="24"/>
    </w:p>
    <w:p>
      <w:pPr>
        <w:spacing w:after="120" w:line="276"/>
      </w:pPr>
      <w:r>
        <w:t xml:space="preserve">24 bloqueios por acúmulo de água em 4 datas (2019–2025): 16 totais e 8 parciais, de comunicados da EPTC no portal da Prefeitura e de listas da EPTC reproduzidas pela imprensa. O local é transcrito literalmente; as coordenadas são derivadas no OSM por regra explícita (interseção de vias, trecho entre dois cruzamentos, meio da via, proximidade de marco), com limites contra casamentos ambíguos. 19 eventos geocodificados; 5 pendentes com o motivo registrado.</w:t>
      </w:r>
    </w:p>
    <w:p>
      <w:pPr>
        <w:pStyle w:val="Heading2"/>
      </w:pPr>
      <w:bookmarkStart w:name="_Toc25" w:id="25"/>
      <w:r>
        <w:t xml:space="preserve">5.3 Cenários de interdição</w:t>
      </w:r>
      <w:bookmarkEnd w:id="25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Zonas:</w:t>
      </w:r>
      <w:r>
        <w:t xml:space="preserve"> 50, 100 e 150 m em torno de cada bloqueio total; o buffer é zona de busca, não prova de interdição.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Bloqueio:</w:t>
      </w:r>
      <w:r>
        <w:t xml:space="preserve"> remove de uma cópia do PBF os segmentos (pares de nós) que cruzam a zona, dividindo as vias; o original fica intacto.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Sanidade:</w:t>
      </w:r>
      <w:r>
        <w:t xml:space="preserve"> no piloto (Dona Teodora × A. J. Renner, 100 m), todos os tempos que cruzam o bloqueio aumentaram (a pé de 15–18 para 21–34 min).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Execução:</w:t>
      </w:r>
      <w:r>
        <w:t xml:space="preserve"> 19 cenários (3 raios nos pilotos, 100 m nos demais e o combinado de 18/06/2025).</w:t>
      </w:r>
    </w:p>
    <w:p>
      <w:pPr>
        <w:pStyle w:val="Heading2"/>
      </w:pPr>
      <w:bookmarkStart w:name="_Toc26" w:id="26"/>
      <w:r>
        <w:t xml:space="preserve">5.4 Robustez das redes</w:t>
      </w:r>
      <w:bookmarkEnd w:id="26"/>
    </w:p>
    <w:p>
      <w:pPr>
        <w:spacing w:after="120" w:line="276"/>
      </w:pPr>
      <w:r>
        <w:t xml:space="preserve">Grafo de pedestres não direcionado e viário direcionado (respeita sentido único). Eficiência = média de 1/d em 500 pares fixos (semente 20261025), global e local (nós a até 1 km da zona); maior componente conexa.</w:t>
      </w:r>
    </w:p>
    <w:p>
      <w:pPr>
        <w:pStyle w:val="Heading2"/>
      </w:pPr>
      <w:bookmarkStart w:name="_Toc27" w:id="27"/>
      <w:r>
        <w:t xml:space="preserve">5.5 Tipologia (ML não supervisionado)</w:t>
      </w:r>
      <w:bookmarkEnd w:id="27"/>
    </w:p>
    <w:p>
      <w:pPr>
        <w:spacing w:after="120" w:line="276"/>
      </w:pPr>
      <w:r>
        <w:t xml:space="preserve">K-means sobre log(1 + A0) e perda relativa máxima por modo, com k escolhido por silhueta e grupos com pelo menos 2% das origens.</w:t>
      </w:r>
    </w:p>
    <w:p>
      <w:pPr>
        <w:pStyle w:val="Heading2"/>
      </w:pPr>
      <w:bookmarkStart w:name="_Toc28" w:id="28"/>
      <w:r>
        <w:t xml:space="preserve">5.6 Suscetibilidade (ML preditivo)</w:t>
      </w:r>
      <w:bookmarkEnd w:id="28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Unidade e alvo:</w:t>
      </w:r>
      <w:r>
        <w:t xml:space="preserve"> 107.869 segmentos viários; positivo = a até 50 m de um bloqueio geocodificado; demais são não rotulados (positivos e não rotulados).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Variáveis (só físicas):</w:t>
      </w:r>
      <w:r>
        <w:t xml:space="preserve"> altitude; elevação relativa a 250 e 500 m; inclinação; distância e altura em relação a arroios e valas; acúmulo de fluxo D8 com depressões preenchidas; índice topográfico de umidade; densidade de linhas de drenagem em 250 m. A classe da via fica de fora por refletir onde a EPTC registra.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Modelos:</w:t>
      </w:r>
      <w:r>
        <w:t xml:space="preserve"> regressão logística regularizada e random forest, comparados a regras de referência e ao sorteio.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Validação:</w:t>
      </w:r>
      <w:r>
        <w:t xml:space="preserve"> blocos espaciais de 2 km e teste temporal (treino até 2022, teste com os eventos de 2025); métrica = percentil do segmento mais próximo de cada evento (sorteio ≈ 0,5).</w:t>
      </w:r>
    </w:p>
    <w:p>
      <w:pPr>
        <w:pStyle w:val="Heading2"/>
      </w:pPr>
      <w:bookmarkStart w:name="_Toc29" w:id="29"/>
      <w:r>
        <w:t xml:space="preserve">5.7 Alerta e calibração da chuva</w:t>
      </w:r>
      <w:bookmarkEnd w:id="29"/>
    </w:p>
    <w:p>
      <w:pPr>
        <w:spacing w:after="120" w:line="276"/>
      </w:pPr>
      <w:r>
        <w:t xml:space="preserve">A chuva das 24 h anteriores a cada comunicado foi medida nas previsões históricas do Open-Meteo, a mesma família de modelos usada ao vivo. Limites inferiores: atenção a partir de 3,5 mm em uma hora ou 26,2 mm em 24 horas; alerta alto a partir de 9,0 mm ou 55,9 mm. A data de 06/03/2022 ficou de fora porque o modelo registrou menos de 10 mm, apesar da “forte chuva” oficial. Regra: com chuva de alerta alto, trechos acima do percentil 95 de propensão entram em alerta alto e os entre 90 e 95 em atenção; com chuva de atenção, os acima de 95 entram em atenção.</w:t>
      </w:r>
    </w:p>
    <w:p>
      <w:pPr>
        <w:pStyle w:val="Heading1"/>
      </w:pPr>
      <w:bookmarkStart w:name="_Toc30" w:id="30"/>
      <w:r>
        <w:t xml:space="preserve">6. Resultados</w:t>
      </w:r>
      <w:bookmarkEnd w:id="30"/>
    </w:p>
    <w:p>
      <w:pPr>
        <w:pStyle w:val="Heading2"/>
      </w:pPr>
      <w:bookmarkStart w:name="_Toc31" w:id="31"/>
      <w:r>
        <w:t xml:space="preserve">6.1 Linha de base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Modo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Média de destinos em 30 min</w:t>
            </w:r>
          </w:p>
        </w:tc>
        <w:tc>
          <w:tcPr>
            <w:tcW w:type="dxa" w:w="3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Origens sem nenhum destino (de 563)</w:t>
            </w:r>
          </w:p>
        </w:tc>
      </w:tr>
      <w:t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pé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1,9</w:t>
            </w:r>
          </w:p>
        </w:tc>
        <w:tc>
          <w:tcPr>
            <w:tcW w:type="dxa" w:w="3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360</w:t>
            </w:r>
          </w:p>
        </w:tc>
      </w:tr>
      <w:t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Ônibus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14,0</w:t>
            </w:r>
          </w:p>
        </w:tc>
        <w:tc>
          <w:tcPr>
            <w:tcW w:type="dxa" w:w="3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297</w:t>
            </w:r>
          </w:p>
        </w:tc>
      </w:tr>
      <w:t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Carro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100,2</w:t>
            </w:r>
          </w:p>
        </w:tc>
        <w:tc>
          <w:tcPr>
            <w:tcW w:type="dxa" w:w="33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29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2933700"/>
            <wp:effectExtent t="0" r="0" b="0" l="0"/>
            <wp:docPr id="3" name="accessibility_baseline.png" descr="Figura 3 — Destinos de saúde acessíveis em até 30 minutos (A0), escala comum aos três modos." title="Figura 3 — Destinos de saúde acessíveis em até 30 minutos (A0), escala comum aos três mo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E7380"/>
          <w:sz w:val="18"/>
          <w:szCs w:val="18"/>
        </w:rPr>
        <w:t xml:space="preserve">Figura 3 — Destinos de saúde acessíveis em até 30 minutos (A0), escala comum aos três modos.</w:t>
      </w:r>
    </w:p>
    <w:p>
      <w:pPr>
        <w:pStyle w:val="Heading2"/>
      </w:pPr>
      <w:bookmarkStart w:name="_Toc32" w:id="32"/>
      <w:r>
        <w:t xml:space="preserve">6.2 Perdas por cenário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600"/>
        <w:gridCol w:w="1300"/>
        <w:gridCol w:w="1838"/>
      </w:tblGrid>
      <w:tr>
        <w:trPr>
          <w:tblHeader/>
        </w:trPr>
        <w:tc>
          <w:tcPr>
            <w:tcW w:type="dxa" w:w="3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Cenário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Carro: origens com perda</w:t>
            </w:r>
          </w:p>
        </w:tc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Ônibus</w:t>
            </w:r>
          </w:p>
        </w:tc>
        <w:tc>
          <w:tcPr>
            <w:tcW w:type="dxa" w:w="1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 pé</w:t>
            </w:r>
          </w:p>
        </w:tc>
      </w:tr>
      <w:tr>
        <w:tc>
          <w:tcPr>
            <w:tcW w:type="dxa" w:w="3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Dona Teodora × A. J. Renner, 100 m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 (perda média de 83%)</w:t>
            </w:r>
          </w:p>
        </w:tc>
      </w:tr>
      <w:tr>
        <w:tc>
          <w:tcPr>
            <w:tcW w:type="dxa" w:w="3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Aparício Borges, 100 m (via arterial)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210</w:t>
            </w:r>
          </w:p>
        </w:tc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Antônio de Carvalho × F. V. Lorenz, 100 m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109</w:t>
            </w:r>
          </w:p>
        </w:tc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Bloqueios simultâneos de 18/06/2025, 100 m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153 (≈ 374 mil pessoas estimadas)</w:t>
            </w:r>
          </w:p>
        </w:tc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Bloqueios simultâneos de 18/06/2025, 150 m</w:t>
            </w:r>
          </w:p>
        </w:tc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187</w:t>
            </w:r>
          </w:p>
        </w:tc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5E7380"/>
          <w:sz w:val="19"/>
          <w:szCs w:val="19"/>
        </w:rPr>
        <w:t xml:space="preserve">No ônibus, variações de até 2 destinos ficam dentro do ruído de religamento de paradas do R5 (10 ganhos espúrios em 32.091 combinações).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81325"/>
            <wp:effectExtent t="0" r="0" b="0" l="0"/>
            <wp:docPr id="4" name="loss_S-D20250618-100-all.png" descr="Figura 4 — Perda de destinos acessíveis (L) nos bloqueios simultâneos de 18/06/2025, 100 m." title="Figura 4 — Perda de destinos acessíveis (L) nos bloqueios simultâneos de 18/06/2025, 100 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E7380"/>
          <w:sz w:val="18"/>
          <w:szCs w:val="18"/>
        </w:rPr>
        <w:t xml:space="preserve">Figura 4 — Perda de destinos acessíveis (L) nos bloqueios simultâneos de 18/06/2025, 100 m.</w:t>
      </w:r>
    </w:p>
    <w:p>
      <w:pPr>
        <w:pStyle w:val="Heading2"/>
      </w:pPr>
      <w:bookmarkStart w:name="_Toc33" w:id="33"/>
      <w:r>
        <w:t xml:space="preserve">6.3 Robustez</w:t>
      </w:r>
      <w:bookmarkEnd w:id="33"/>
    </w:p>
    <w:p>
      <w:pPr>
        <w:spacing w:after="120" w:line="276"/>
      </w:pPr>
      <w:r>
        <w:t xml:space="preserve">A eficiência global quase não muda com bloqueios isolados (R_E ≥ 0,996); o pior caso é o dos bloqueios simultâneos de 18/06/2025 com 150 m (0,987 na rede viária). Localmente, no piloto de 100 m, a eficiência cai 17% na rede de pedestres e 8% na viária.</w:t>
      </w:r>
    </w:p>
    <w:p>
      <w:pPr>
        <w:pStyle w:val="Heading2"/>
      </w:pPr>
      <w:bookmarkStart w:name="_Toc34" w:id="34"/>
      <w:r>
        <w:t xml:space="preserve">6.4 Tipologia</w:t>
      </w:r>
      <w:bookmarkEnd w:id="34"/>
    </w:p>
    <w:p>
      <w:pPr>
        <w:spacing w:after="120" w:line="276"/>
      </w:pPr>
      <w:r>
        <w:t xml:space="preserve">Dois grupos: centro com acesso alto nos três modos (191 origens, cerca de 1,07 milhão de pessoas) e periferia com acesso baixo a pé e de ônibus (372 origens, cerca de 265 mil pessoas). As perdas, muito localizadas, não diferenciam tipologias na escala da cidade.</w:t>
      </w:r>
    </w:p>
    <w:p>
      <w:pPr>
        <w:pStyle w:val="Heading2"/>
      </w:pPr>
      <w:bookmarkStart w:name="_Toc35" w:id="35"/>
      <w:r>
        <w:t xml:space="preserve">6.5 Suscetibilidade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1900"/>
        <w:gridCol w:w="2038"/>
      </w:tblGrid>
      <w:tr>
        <w:trPr>
          <w:tblHeader/>
        </w:trP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2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Teste temporal: percentil mediano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Eventos de 2025 no topo 20%</w:t>
            </w:r>
          </w:p>
        </w:tc>
        <w:tc>
          <w:tcPr>
            <w:tcW w:type="dxa" w:w="2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Validação espacial: percentil mediano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Sorteio (referência)</w:t>
            </w:r>
          </w:p>
        </w:tc>
        <w:tc>
          <w:tcPr>
            <w:tcW w:type="dxa" w:w="2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0,53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22%</w:t>
            </w:r>
          </w:p>
        </w:tc>
        <w:tc>
          <w:tcPr>
            <w:tcW w:type="dxa" w:w="2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0,53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Regra: terreno mais baixo</w:t>
            </w:r>
          </w:p>
        </w:tc>
        <w:tc>
          <w:tcPr>
            <w:tcW w:type="dxa" w:w="2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0,85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67%</w:t>
            </w:r>
          </w:p>
        </w:tc>
        <w:tc>
          <w:tcPr>
            <w:tcW w:type="dxa" w:w="2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0,80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Regressão logística, sem variáveis de drenagem</w:t>
            </w:r>
          </w:p>
        </w:tc>
        <w:tc>
          <w:tcPr>
            <w:tcW w:type="dxa" w:w="2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0,79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33%</w:t>
            </w:r>
          </w:p>
        </w:tc>
        <w:tc>
          <w:tcPr>
            <w:tcW w:type="dxa" w:w="2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0,73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Regressão logística, com variáveis de drenagem (em uso)</w:t>
            </w:r>
          </w:p>
        </w:tc>
        <w:tc>
          <w:tcPr>
            <w:tcW w:type="dxa" w:w="2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0,86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56%</w:t>
            </w:r>
          </w:p>
        </w:tc>
        <w:tc>
          <w:tcPr>
            <w:tcW w:type="dxa" w:w="2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0,75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Random forest, com variáveis de drenagem</w:t>
            </w:r>
          </w:p>
        </w:tc>
        <w:tc>
          <w:tcPr>
            <w:tcW w:type="dxa" w:w="2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0,28 (sobreajuste)</w:t>
            </w:r>
          </w:p>
        </w:tc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2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0,82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As variáveis de escoamento e drenagem elevaram a regressão logística de 0,79 para 0,86 no teste temporal, empatando com a regra de terreno baixo; com 9 eventos de teste, a diferença não é significativa e a interface informa o empate.</w:t>
      </w:r>
    </w:p>
    <w:p>
      <w:pPr>
        <w:pStyle w:val="Heading1"/>
      </w:pPr>
      <w:bookmarkStart w:name="_Toc36" w:id="36"/>
      <w:r>
        <w:t xml:space="preserve">7. Qualidade e testes</w:t>
      </w:r>
      <w:bookmarkEnd w:id="36"/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53 testes automatizados</w:t>
      </w:r>
      <w:r>
        <w:t xml:space="preserve"> (pytest) com dados sintéticos, sem depender de arquivos externos: perdas e A0 = 0, conservação da população, aninhamento de zonas, robustez igual a 1 sem bloqueio, integridade de ids e do PBF derivado, reprodutibilidade com semente, calendário GTFS, manifesto, geocodificação, chuva, segurança do HTML.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Validação externa do GTFS:</w:t>
      </w:r>
      <w:r>
        <w:t xml:space="preserve"> MobilityData GTFS Validator 8.0.1, sem erros.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Relatórios de QA versionados:</w:t>
      </w:r>
      <w:r>
        <w:t xml:space="preserve"> vigência do GTFS, recorte do OSM, origens e destinos, execução da linha de base e dos cenários, sanidade do bloqueio, robustez, tipologia, suscetibilidade e calibração da chuva.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Interfaces:</w:t>
      </w:r>
      <w:r>
        <w:t xml:space="preserve"> verificadas em Chrome headless (computador e 390 px); JavaScript validado; textos externos inseridos como texto puro.</w:t>
      </w:r>
    </w:p>
    <w:p>
      <w:pPr>
        <w:pStyle w:val="Heading1"/>
      </w:pPr>
      <w:bookmarkStart w:name="_Toc37" w:id="37"/>
      <w:r>
        <w:t xml:space="preserve">8. Operação</w:t>
      </w:r>
      <w:bookmarkEnd w:id="37"/>
    </w:p>
    <w:p>
      <w:pPr>
        <w:pStyle w:val="Heading2"/>
      </w:pPr>
      <w:bookmarkStart w:name="_Toc38" w:id="38"/>
      <w:r>
        <w:t xml:space="preserve">8.1 Instalação</w:t>
      </w:r>
      <w:bookmarkEnd w:id="38"/>
    </w:p>
    <w:p>
      <w:pPr>
        <w:spacing w:after="120" w:line="276"/>
      </w:pPr>
      <w:r>
        <w:t xml:space="preserve">brew install openjdk@21 osmium-tool uv; uv venv --python 3.12 .venv; uv pip install --python .venv/bin/python -e ".[dev]"; export JAVA_HOME=/opt/homebrew/opt/openjdk@21.</w:t>
      </w:r>
    </w:p>
    <w:p>
      <w:pPr>
        <w:pStyle w:val="Heading2"/>
      </w:pPr>
      <w:bookmarkStart w:name="_Toc39" w:id="39"/>
      <w:r>
        <w:t xml:space="preserve">8.2 Execução</w:t>
      </w:r>
      <w:bookmarkEnd w:id="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Passo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Comando (python -m flooding_mapping.…)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Downloads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ingest gtfs | osm | ibge_setores | dem_s30 | dem_s31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Vigência do GTFS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validate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Origens e destinos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prepare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Linha de base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accessibility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Eventos e candidatos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scenarios geocode; scenarios candidates --review E20250618-04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Cenários e perdas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accessibility --scenarios &lt;ids&gt;; accessibility --consolidate --maps &lt;ids&gt;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Robustez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robustness --scenarios &lt;ids&gt;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Tipologia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clustering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Suscetibilidade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susceptibility --alert-rain 40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Chuva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rain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Páginas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webmap; dashboard</w:t>
            </w:r>
          </w:p>
        </w:tc>
      </w:tr>
      <w:t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python -m pytest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0" w:id="40"/>
      <w:r>
        <w:t xml:space="preserve">8.3 Configuração e segredos</w:t>
      </w:r>
      <w:bookmarkEnd w:id="40"/>
    </w:p>
    <w:p>
      <w:pPr>
        <w:spacing w:after="120" w:line="276"/>
      </w:pPr>
      <w:r>
        <w:t xml:space="preserve">Parâmetros em config/analysis.yaml (CRS EPSG:31982, data e horário, limite de 30 min, grade, raios, semente, limiares). A chave do CARTO é lida de $CARTO_API_KEY ou de config/carto_api_key.txt (fora do git) e fica embutida nos HTML gerados; restrinja-a por domínio antes de publicar.</w:t>
      </w:r>
    </w:p>
    <w:p>
      <w:pPr>
        <w:pStyle w:val="Heading1"/>
      </w:pPr>
      <w:bookmarkStart w:name="_Toc41" w:id="41"/>
      <w:r>
        <w:t xml:space="preserve">9. Limitações e decisões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6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Python 3.12</w:t>
            </w:r>
          </w:p>
        </w:tc>
        <w:tc>
          <w:tcPr>
            <w:tcW w:type="dxa" w:w="6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Única versão com pacotes binários para r5py, pyrosm e pyproj juntos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GTFS de 2025 como referência histórica</w:t>
            </w:r>
          </w:p>
        </w:tc>
        <w:tc>
          <w:tcPr>
            <w:tcW w:type="dxa" w:w="6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Único feed publicado; projetar o calendário não acrescentaria informação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Bloqueio por segmento, não por via inteira</w:t>
            </w:r>
          </w:p>
        </w:tc>
        <w:tc>
          <w:tcPr>
            <w:tcW w:type="dxa" w:w="6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Vias do OSM são longas; apagar a via inteira superestimaria o bloqueio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Bloqueios parciais registrados, não simulados</w:t>
            </w:r>
          </w:p>
        </w:tc>
        <w:tc>
          <w:tcPr>
            <w:tcW w:type="dxa" w:w="6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 roteador representa apenas via livre ou fechada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Sem modelo preditivo de ocorrência de alagamento</w:t>
            </w:r>
          </w:p>
        </w:tc>
        <w:tc>
          <w:tcPr>
            <w:tcW w:type="dxa" w:w="6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Faltam eventos e exemplos negativos; o modelo prevê semelhança com locais interditados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Nível de alerta, não probabilidade</w:t>
            </w:r>
          </w:p>
        </w:tc>
        <w:tc>
          <w:tcPr>
            <w:tcW w:type="dxa" w:w="6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Sem dias de chuva sem bloqueio não há calibração probabilística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Mapa de fundo embutido por padrão</w:t>
            </w:r>
          </w:p>
        </w:tc>
        <w:tc>
          <w:tcPr>
            <w:tcW w:type="dxa" w:w="6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Tiles do OSM bloqueiam páginas abertas do disco</w:t>
            </w:r>
          </w:p>
        </w:tc>
      </w:tr>
      <w:tr>
        <w:tc>
          <w:tcPr>
            <w:tcW w:type="dxa" w:w="3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Trechos com status candidato</w:t>
            </w:r>
          </w:p>
        </w:tc>
        <w:tc>
          <w:tcPr>
            <w:tcW w:type="dxa" w:w="6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Aguardam validação humana; resultados são provisórios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2" w:id="42"/>
      <w:r>
        <w:t xml:space="preserve">10. Glossário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Termo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3EC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A0 / A_s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Destinos de saúde alcançáveis em até 30 min antes e depois da interdição</w:t>
            </w:r>
          </w:p>
        </w:tc>
      </w:tr>
      <w:t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 / P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Perda absoluta (A0 − A_s) e relativa (L / A0)</w:t>
            </w:r>
          </w:p>
        </w:tc>
      </w:tr>
      <w:t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GTFS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Formato padrão de horários e itinerários de transporte coletivo</w:t>
            </w:r>
          </w:p>
        </w:tc>
      </w:tr>
      <w:t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Segmento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Trecho entre dois nós consecutivos de uma via do OSM</w:t>
            </w:r>
          </w:p>
        </w:tc>
      </w:tr>
      <w:t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Eficiência (R_E)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Média de 1/distância entre pares de nós; R_E = depois ÷ antes</w:t>
            </w:r>
          </w:p>
        </w:tc>
      </w:tr>
      <w:t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Acúmulo de fluxo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Número de células do relevo que drenam até um ponto</w:t>
            </w:r>
          </w:p>
        </w:tc>
      </w:tr>
      <w:t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TWI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Índice topográfico de umidade: ln(área de contribuição ÷ tangente da declividade)</w:t>
            </w:r>
          </w:p>
        </w:tc>
      </w:tr>
      <w:t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Positivos e não rotulados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Aprendizado em que só os positivos são conhecidos; ausência de registro não é negativo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3" w:id="43"/>
      <w:r>
        <w:t xml:space="preserve">11. Referências</w:t>
      </w:r>
      <w:bookmarkEnd w:id="43"/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Coles, D. et al. (2017). Beyond “flood hotspots”: modelling emergency service accessibility during flooding in York, UK. Journal of Hydrology, 546, 419–436. doi:10.1016/j.jhydrol.2016.12.013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Green, D. et al. (2017). City-scale accessibility of emergency responders operating during flood events. Natural Hazards and Earth System Sciences, 17, 1–16. doi:10.5194/nhess-17-1-2017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Pregnolato, M. et al. (2017). The impact of flooding on road transport: a depth-disruption function. Transportation Research Part D, 55, 67–81. doi:10.1016/j.trd.2017.06.020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Latora, V.; Marchiori, M. (2001). Efficient behavior of small-world networks. Physical Review Letters, 87, 198701. doi:10.1103/PhysRevLett.87.198701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Fink, C. et al. (2022). r5py: Rapid Realistic Routing with R5 in Python. Zenodo. doi:10.5281/zenodo.7060437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7380"/>
        <w:sz w:val="16"/>
        <w:szCs w:val="16"/>
      </w:rPr>
      <w:t xml:space="preserve">Página </w:t>
    </w:r>
    <w:r>
      <w:rPr>
        <w:color w:val="5E7380"/>
        <w:sz w:val="16"/>
        <w:szCs w:val="16"/>
      </w:rPr>
      <w:fldChar w:fldCharType="begin"/>
    </w:r>
    <w:r>
      <w:rPr>
        <w:color w:val="5E7380"/>
        <w:sz w:val="16"/>
        <w:szCs w:val="16"/>
      </w:rPr>
      <w:instrText xml:space="preserve">PAGE</w:instrText>
    </w:r>
    <w:r>
      <w:rPr>
        <w:color w:val="5E7380"/>
        <w:sz w:val="16"/>
        <w:szCs w:val="16"/>
      </w:rPr>
      <w:fldChar w:fldCharType="separate"/>
    </w:r>
    <w:r>
      <w:rPr>
        <w:color w:val="5E7380"/>
        <w:sz w:val="16"/>
        <w:szCs w:val="16"/>
      </w:rPr>
      <w:fldChar w:fldCharType="end"/>
    </w:r>
    <w:r>
      <w:rPr>
        <w:color w:val="5E7380"/>
        <w:sz w:val="16"/>
        <w:szCs w:val="16"/>
      </w:rPr>
      <w:t xml:space="preserve"> de </w:t>
    </w:r>
    <w:r>
      <w:rPr>
        <w:color w:val="5E7380"/>
        <w:sz w:val="16"/>
        <w:szCs w:val="16"/>
      </w:rPr>
      <w:fldChar w:fldCharType="begin"/>
    </w:r>
    <w:r>
      <w:rPr>
        <w:color w:val="5E7380"/>
        <w:sz w:val="16"/>
        <w:szCs w:val="16"/>
      </w:rPr>
      <w:instrText xml:space="preserve">NUMPAGES</w:instrText>
    </w:r>
    <w:r>
      <w:rPr>
        <w:color w:val="5E7380"/>
        <w:sz w:val="16"/>
        <w:szCs w:val="16"/>
      </w:rPr>
      <w:fldChar w:fldCharType="separate"/>
    </w:r>
    <w:r>
      <w:rPr>
        <w:color w:val="5E73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E7380"/>
        <w:sz w:val="16"/>
        <w:szCs w:val="16"/>
      </w:rPr>
      <w:t xml:space="preserve">Flooding Mapping · Documentação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keepLines/>
      <w:spacing w:after="140" w:before="320"/>
      <w:outlineLvl w:val="0"/>
    </w:pPr>
    <w:rPr>
      <w:rFonts w:ascii="Calibri" w:cs="Calibri" w:eastAsia="Calibri" w:hAnsi="Calibri"/>
      <w:b/>
      <w:bCs/>
      <w:color w:val="1E3442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Calibri" w:cs="Calibri" w:eastAsia="Calibri" w:hAnsi="Calibri"/>
      <w:b/>
      <w:bCs/>
      <w:color w:val="1E344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Calibri" w:cs="Calibri" w:eastAsia="Calibri" w:hAnsi="Calibri"/>
      <w:b/>
      <w:bCs/>
      <w:color w:val="1E344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d917822b0fb1296e362ac810d4aa2587ad6c067.png"/><Relationship Id="rId10" Type="http://schemas.openxmlformats.org/officeDocument/2006/relationships/image" Target="media/3779d50a0aa4c2530ca00caa96b34811f9e26a97.png"/><Relationship Id="rId11" Type="http://schemas.openxmlformats.org/officeDocument/2006/relationships/image" Target="media/c15d88644ffba098529e2735a5f1a0edb962644c.png"/><Relationship Id="rId12" Type="http://schemas.openxmlformats.org/officeDocument/2006/relationships/image" Target="media/d859dbfa4e5d7e3b704ba0afcbc1b76c3f8900f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Flooding Mapping — Documentação técnica, de negócio e de produto</dc:title>
  <dc:creator>Helena de Oliveira Valanera</dc:creator>
  <cp:lastModifiedBy>Un-named</cp:lastModifiedBy>
  <cp:revision>1</cp:revision>
  <dcterms:created xsi:type="dcterms:W3CDTF">2026-10-28T00:15:32.897Z</dcterms:created>
  <dcterms:modified xsi:type="dcterms:W3CDTF">2026-10-28T00:15:32.904Z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