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1E3442"/>
          <w:sz w:val="64"/>
          <w:szCs w:val="64"/>
        </w:rPr>
        <w:t xml:space="preserve">Flooding Mapping</w:t>
      </w:r>
    </w:p>
    <w:p>
      <w:pPr>
        <w:spacing w:after="480"/>
      </w:pPr>
      <w:r>
        <w:rPr>
          <w:color w:val="1E3442"/>
          <w:sz w:val="30"/>
          <w:szCs w:val="30"/>
        </w:rPr>
        <w:t xml:space="preserve">Mobilidade urbana sob chuva em Porto Alegre: quanto da cidade deixa de ser alcançável quando vias alagam</w:t>
      </w:r>
    </w:p>
    <w:p>
      <w:pPr>
        <w:pBdr>
          <w:top w:val="single" w:color="1E3442" w:sz="8" w:space="12"/>
        </w:pBdr>
        <w:spacing w:after="120"/>
      </w:pPr>
      <w:r>
        <w:rPr>
          <w:b/>
          <w:bCs/>
          <w:sz w:val="26"/>
          <w:szCs w:val="26"/>
        </w:rPr>
        <w:t xml:space="preserve">Documentação técnica, de negócio e de produto</w:t>
      </w:r>
    </w:p>
    <w:p>
      <w:pPr>
        <w:spacing w:after="120" w:line="276"/>
      </w:pPr>
      <w:r>
        <w:t xml:space="preserve">Versão 0.2 (protótipo de pesquisa) · 27 de outubro de 2026</w:t>
      </w:r>
    </w:p>
    <w:p>
      <w:pPr>
        <w:spacing w:after="120" w:line="276"/>
      </w:pPr>
      <w:r>
        <w:t xml:space="preserve">Autora: Helena de Oliveira Valanera (helena.valanera@gmail.com)</w:t>
      </w:r>
    </w:p>
    <w:p>
      <w:pPr>
        <w:spacing w:after="120" w:line="276"/>
      </w:pPr>
      <w:r>
        <w:t xml:space="preserve">Repositório: github.com/helenavalanera/flooding-mapping-capstone (branch entrega)</w:t>
      </w:r>
    </w:p>
    <w:p>
      <w:pPr>
        <w:spacing w:after="120" w:line="276"/>
      </w:pPr>
      <w:r>
        <w:t xml:space="preserve">Future Tech Leaders Brasil · Space Tech Bootcamp 2026</w:t>
      </w:r>
    </w:p>
    <w:p>
      <w:pPr>
        <w:spacing w:before="1600"/>
      </w:pPr>
      <w:r>
        <w:rPr>
          <w:color w:val="5E7380"/>
          <w:sz w:val="19"/>
          <w:szCs w:val="19"/>
        </w:rPr>
        <w:t xml:space="preserve">Todos os números deste documento foram calculados pelo pipeline do repositório e estão registrados em reports/qa/. Dados externos permanecem sujeitos às suas licenças.</w:t>
      </w:r>
    </w:p>
    <w:p>
      <w:r>
        <w:br w:type="page"/>
      </w:r>
    </w:p>
    <w:p>
      <w:pPr>
        <w:spacing w:after="200"/>
      </w:pPr>
      <w:r>
        <w:rPr>
          <w:b/>
          <w:bCs/>
          <w:color w:val="1E3442"/>
          <w:sz w:val="32"/>
          <w:szCs w:val="32"/>
        </w:rPr>
        <w:t xml:space="preserve">Sumário</w:t>
      </w:r>
    </w:p>
    <w:sdt>
      <w:sdtPr>
        <w:alias w:val="Sumário"/>
        <w:docPartObj>
          <w:docPartGallery w:val="Table of Contents"/>
          <w:docPartUnique/>
        </w:docPartObj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Visão geral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Pergunta de pesquisa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Principais achados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1.3 O produto em três entregas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Negócio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2.1 Problema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2.2 Usuários e necessidades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2.3 Proposta de valor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2.4 Alinhamento com os ODS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2.5 Custos e operação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2.6 Indicadores de sucesso propostos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2.7 Riscos e mitigação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3. Produto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3.1 Dashboard de alerta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3.2 Mapa interativo de análise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3.3 Roadmap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4. Arquitetura técnica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8">
            <w:r>
              <w:t xml:space="preserve">4.1 Fluxo de dados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9">
            <w:r>
              <w:t xml:space="preserve">4.2 Componentes (módulos) e função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0">
            <w:r>
              <w:t xml:space="preserve">4.3 Dados e proveniência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4.4 Estrutura do repositório e versões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5. Metodologia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5.1 Cidade alcançável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5.2 Da chuva ao bloqueio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5.3 Mobilidade perdida e instabilidade local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5.4 Suscetibilidade (ML preditivo)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5.5 Robustez, tipologia e alerta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8">
            <w:r>
              <w:t xml:space="preserve">6. Resultados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6.1 Com que frequência a chuva já causa bloqueios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6.2 Cidade alcançável sem chuva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1">
            <w:r>
              <w:t xml:space="preserve">6.3 Mobilidade perdida por nível de chuva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2">
            <w:r>
              <w:t xml:space="preserve">6.4 Robustez, tipologia e suscetibilidade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3">
            <w:r>
              <w:t xml:space="preserve">7. Qualidade e testes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4">
            <w:r>
              <w:t xml:space="preserve">8. Operação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5">
            <w:r>
              <w:t xml:space="preserve">9. Limitações e decisões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6">
            <w:r>
              <w:t xml:space="preserve">10. Glossário e referências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i/>
          <w:iCs/>
          <w:color w:val="5E7380"/>
          <w:sz w:val="19"/>
          <w:szCs w:val="19"/>
        </w:rPr>
        <w:t xml:space="preserve">Para atualizar os números de página do sumário no Word: clique com o botão direito sobre ele e escolha “Atualizar campo”.</w:t>
      </w:r>
    </w:p>
    <w:p>
      <w:r>
        <w:br w:type="page"/>
      </w:r>
    </w:p>
    <w:p>
      <w:pPr>
        <w:pStyle w:val="Heading1"/>
      </w:pPr>
      <w:bookmarkStart w:name="_Toc1" w:id="1"/>
      <w:r>
        <w:t xml:space="preserve">1. Visão geral</w:t>
      </w:r>
      <w:bookmarkEnd w:id="1"/>
    </w:p>
    <w:p>
      <w:pPr>
        <w:spacing w:after="120" w:line="276"/>
      </w:pPr>
      <w:r>
        <w:t xml:space="preserve">Alagamentos pluviais fecham cruzamentos e trechos de vias em Porto Alegre várias vezes por ano. O Flooding Mapping mede </w:t>
      </w:r>
      <w:r>
        <w:rPr>
          <w:b/>
          <w:bCs/>
        </w:rPr>
        <w:t xml:space="preserve">quanto da mobilidade urbana, a pé, de ônibus e de carro, deixa de ser alcançável com chuvas de até 45 mm em 24 horas</w:t>
      </w:r>
      <w:r>
        <w:t xml:space="preserve">, diante das condições precárias de drenagem da cidade, quando trechos documentados são interditados. O objetivo é tornar visível que </w:t>
      </w:r>
      <w:r>
        <w:rPr>
          <w:b/>
          <w:bCs/>
        </w:rPr>
        <w:t xml:space="preserve">a cidade fica propensa ao caos e à instabilidade mesmo com chuvas comuns</w:t>
      </w:r>
      <w:r>
        <w:t xml:space="preserve">, afetando o deslocamento e o acesso a tudo.</w:t>
      </w:r>
    </w:p>
    <w:p>
      <w:pPr>
        <w:pStyle w:val="Heading2"/>
      </w:pPr>
      <w:bookmarkStart w:name="_Toc2" w:id="2"/>
      <w:r>
        <w:t xml:space="preserve">1.1 Pergunta de pesquisa</w:t>
      </w:r>
      <w:bookmarkEnd w:id="2"/>
    </w:p>
    <w:p>
      <w:pPr>
        <w:spacing w:after="120" w:line="276"/>
      </w:pPr>
      <w:r>
        <w:t xml:space="preserve">Com chuvas de até 45 mm em 24 horas, quanto da cidade (população alcançável em até 30 minutos) cada pessoa perde, a pé, de ônibus e de carro, quando os trechos documentados e os mais propensos a alagar são interditados?</w:t>
      </w:r>
    </w:p>
    <w:p>
      <w:pPr>
        <w:pStyle w:val="Heading2"/>
      </w:pPr>
      <w:bookmarkStart w:name="_Toc3" w:id="3"/>
      <w:r>
        <w:t xml:space="preserve">1.2 Principais achados</w:t>
      </w:r>
      <w:bookmarkEnd w:id="3"/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 menor acumulado que já coincidiu com bloqueios registrados, </w:t>
      </w:r>
      <w:r>
        <w:rPr>
          <w:b/>
          <w:bCs/>
        </w:rPr>
        <w:t xml:space="preserve">26,2 mm em 24 horas</w:t>
      </w:r>
      <w:r>
        <w:t xml:space="preserve">, ocorre em média </w:t>
      </w:r>
      <w:r>
        <w:rPr>
          <w:b/>
          <w:bCs/>
        </w:rPr>
        <w:t xml:space="preserve">14 dias por ano</w:t>
      </w:r>
      <w:r>
        <w:t xml:space="preserve"> em Porto Alegre.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Sem chuva, a partir de cada célula, alcança-se em 30 minutos, em média, </w:t>
      </w:r>
      <w:r>
        <w:rPr>
          <w:b/>
          <w:bCs/>
        </w:rPr>
        <w:t xml:space="preserve">80% da cidade de carro, 14% de ônibus e 2,7% a pé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Com 26 a 35 mm, a cidade perde </w:t>
      </w:r>
      <w:r>
        <w:rPr>
          <w:b/>
          <w:bCs/>
        </w:rPr>
        <w:t xml:space="preserve">3,5% da mobilidade de carro</w:t>
      </w:r>
      <w:r>
        <w:t xml:space="preserve">; </w:t>
      </w:r>
      <w:r>
        <w:rPr>
          <w:b/>
          <w:bCs/>
        </w:rPr>
        <w:t xml:space="preserve">81 mil pessoas</w:t>
      </w:r>
      <w:r>
        <w:t xml:space="preserve"> perdem ao menos 10% da cidade alcançável, e em algumas áreas a perda chega a </w:t>
      </w:r>
      <w:r>
        <w:rPr>
          <w:b/>
          <w:bCs/>
        </w:rPr>
        <w:t xml:space="preserve">73%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Com 40 a 45 mm, a perda de carro dobra para </w:t>
      </w:r>
      <w:r>
        <w:rPr>
          <w:b/>
          <w:bCs/>
        </w:rPr>
        <w:t xml:space="preserve">7,0%</w:t>
      </w:r>
      <w:r>
        <w:t xml:space="preserve">, atingindo </w:t>
      </w:r>
      <w:r>
        <w:rPr>
          <w:b/>
          <w:bCs/>
        </w:rPr>
        <w:t xml:space="preserve">190 mil pessoas</w:t>
      </w:r>
      <w:r>
        <w:t xml:space="preserve">; a pé, há áreas que perdem </w:t>
      </w:r>
      <w:r>
        <w:rPr>
          <w:b/>
          <w:bCs/>
        </w:rPr>
        <w:t xml:space="preserve">74%</w:t>
      </w:r>
      <w:r>
        <w:t xml:space="preserve"> da cidade alcançável.</w:t>
      </w:r>
    </w:p>
    <w:p>
      <w:pPr>
        <w:pStyle w:val="Heading2"/>
      </w:pPr>
      <w:bookmarkStart w:name="_Toc4" w:id="4"/>
      <w:r>
        <w:t xml:space="preserve">1.3 O produto em três entregas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700"/>
        <w:gridCol w:w="4338"/>
      </w:tblGrid>
      <w:tr>
        <w:trPr>
          <w:tblHeader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Entrega</w:t>
            </w:r>
          </w:p>
        </w:tc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Para quem</w:t>
            </w:r>
          </w:p>
        </w:tc>
        <w:tc>
          <w:tcPr>
            <w:tcW w:type="dxa" w:w="43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 que responde</w:t>
            </w:r>
          </w:p>
        </w:tc>
      </w:tr>
      <w:t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Pipeline analítico (Python)</w:t>
            </w:r>
          </w:p>
        </w:tc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Equipe técnica, pesquisadores</w:t>
            </w:r>
          </w:p>
        </w:tc>
        <w:tc>
          <w:tcPr>
            <w:tcW w:type="dxa" w:w="43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Cidade alcançável, perda de mobilidade por nível de chuva, robustez, tipologia e suscetibilidade, de forma reprodutível</w:t>
            </w:r>
          </w:p>
        </w:tc>
      </w:tr>
      <w:t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Mapa interativo de análise</w:t>
            </w:r>
          </w:p>
        </w:tc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Gestores públicos, banca</w:t>
            </w:r>
          </w:p>
        </w:tc>
        <w:tc>
          <w:tcPr>
            <w:tcW w:type="dxa" w:w="43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Onde a cidade perde mais mobilidade em cada nível de chuva e modo</w:t>
            </w:r>
          </w:p>
        </w:tc>
      </w:tr>
      <w:t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Dashboard de alerta</w:t>
            </w:r>
          </w:p>
        </w:tc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Cidadão, operadores de transporte</w:t>
            </w:r>
          </w:p>
        </w:tc>
        <w:tc>
          <w:tcPr>
            <w:tcW w:type="dxa" w:w="43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Vai acumular água perto de mim nas próximas 48 horas, quanto da cidade deixo de alcançar e por que a IA diz isso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t xml:space="preserve">2. Negócio</w:t>
      </w:r>
      <w:bookmarkEnd w:id="5"/>
    </w:p>
    <w:p>
      <w:pPr>
        <w:pStyle w:val="Heading2"/>
      </w:pPr>
      <w:bookmarkStart w:name="_Toc6" w:id="6"/>
      <w:r>
        <w:t xml:space="preserve">2.1 Problema</w:t>
      </w:r>
      <w:bookmarkEnd w:id="6"/>
    </w:p>
    <w:p>
      <w:pPr>
        <w:spacing w:after="120" w:line="276"/>
      </w:pPr>
      <w:r>
        <w:t xml:space="preserve">Em dias de chuva, a EPTC informa pontos de </w:t>
      </w:r>
      <w:r>
        <w:rPr>
          <w:b/>
          <w:bCs/>
        </w:rPr>
        <w:t xml:space="preserve">bloqueio total ou parcial por acúmulo de água</w:t>
      </w:r>
      <w:r>
        <w:t xml:space="preserve">. Em 18/06/2025 foram 13 bloqueios totais pela manhã e 11 às 21h. Cada bloqueio é pontual, mas, somados, eles cortam rotas, alongam deslocamentos e isolam bairros. O problema não é só a chuva extrema: chuvas que acontecem várias vezes por ano já desorganizam a cidade, revelando a fragilidade da drenagem e da rede viária.</w:t>
      </w:r>
    </w:p>
    <w:p>
      <w:pPr>
        <w:pStyle w:val="Heading2"/>
      </w:pPr>
      <w:bookmarkStart w:name="_Toc7" w:id="7"/>
      <w:r>
        <w:t xml:space="preserve">2.2 Usuários e necessidades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100"/>
        <w:gridCol w:w="4038"/>
      </w:tblGrid>
      <w:tr>
        <w:trPr>
          <w:tblHeader/>
        </w:trPr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Usuário</w:t>
            </w:r>
          </w:p>
        </w:tc>
        <w:tc>
          <w:tcPr>
            <w:tcW w:type="dxa" w:w="3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Necessidade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Como o produto atende</w:t>
            </w:r>
          </w:p>
        </w:tc>
      </w:tr>
      <w:tr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Cidadão (celular, antes de sair)</w:t>
            </w:r>
          </w:p>
        </w:tc>
        <w:tc>
          <w:tcPr>
            <w:tcW w:type="dxa" w:w="3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Saber se há risco perto de onde está e quanto da cidade fica fora de alcance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Frase de resposta no topo, régua de 48 h, mapa dos trechos e perda de mobilidade por modo</w:t>
            </w:r>
          </w:p>
        </w:tc>
      </w:tr>
      <w:tr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Operadores de transporte (EPTC)</w:t>
            </w:r>
          </w:p>
        </w:tc>
        <w:tc>
          <w:tcPr>
            <w:tcW w:type="dxa" w:w="3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Antecipar linhas expostas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Lista de linhas de ônibus que passam por trechos em alerta</w:t>
            </w:r>
          </w:p>
        </w:tc>
      </w:tr>
      <w:tr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Defesa Civil e mobilidade urbana</w:t>
            </w:r>
          </w:p>
        </w:tc>
        <w:tc>
          <w:tcPr>
            <w:tcW w:type="dxa" w:w="3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Saber onde a cidade fica instável e quantas pessoas são afetadas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Curva de perda por nível de chuva; mapas de perda; população que perde ao menos 10%</w:t>
            </w:r>
          </w:p>
        </w:tc>
      </w:tr>
      <w:tr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Planejamento urbano e drenagem</w:t>
            </w:r>
          </w:p>
        </w:tc>
        <w:tc>
          <w:tcPr>
            <w:tcW w:type="dxa" w:w="3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Priorizar obras onde a perda é maior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Perda de mobilidade e robustez por cenário; tipologia das áreas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t xml:space="preserve">2.3 Proposta de valor</w:t>
      </w:r>
      <w:bookmarkEnd w:id="8"/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Evidência do caos com chuvas comuns:</w:t>
      </w:r>
      <w:r>
        <w:t xml:space="preserve"> a curva mostra perda a partir de chuvas que ocorrem cerca de 14 dias por ano.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Mobilidade como acesso a tudo:</w:t>
      </w:r>
      <w:r>
        <w:t xml:space="preserve"> mede a população da cidade alcançável, não um tipo de destino.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Uma resposta, não um mapa técnico:</w:t>
      </w:r>
      <w:r>
        <w:t xml:space="preserve"> o dashboard diz em uma frase se há alerta, quando e quanto da cidade se perde.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IA explicável e custo baixo:</w:t>
      </w:r>
      <w:r>
        <w:t xml:space="preserve"> o usuário vê o que o modelo observa e seus limites; só dados abertos e páginas estáticas.</w:t>
      </w:r>
    </w:p>
    <w:p>
      <w:pPr>
        <w:pStyle w:val="Heading2"/>
      </w:pPr>
      <w:bookmarkStart w:name="_Toc9" w:id="9"/>
      <w:r>
        <w:t xml:space="preserve">2.4 Alinhamento com os ODS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00"/>
        <w:gridCol w:w="4138"/>
      </w:tblGrid>
      <w:tr>
        <w:trPr>
          <w:tblHeader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ODS</w:t>
            </w:r>
          </w:p>
        </w:tc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Meta</w:t>
            </w:r>
          </w:p>
        </w:tc>
        <w:tc>
          <w:tcPr>
            <w:tcW w:type="dxa" w:w="4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Contribuição</w:t>
            </w:r>
          </w:p>
        </w:tc>
      </w:tr>
      <w:t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11 Cidades sustentáveis</w:t>
            </w:r>
          </w:p>
        </w:tc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11.2 transporte acessível; 11.5 impactos de desastres</w:t>
            </w:r>
          </w:p>
        </w:tc>
        <w:tc>
          <w:tcPr>
            <w:tcW w:type="dxa" w:w="4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Mede quanto da mobilidade se perde com chuva e onde</w:t>
            </w:r>
          </w:p>
        </w:tc>
      </w:tr>
      <w:t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13 Ação climática</w:t>
            </w:r>
          </w:p>
        </w:tc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13.1 resiliência a riscos climáticos</w:t>
            </w:r>
          </w:p>
        </w:tc>
        <w:tc>
          <w:tcPr>
            <w:tcW w:type="dxa" w:w="4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Alerta baseado em previsão de chuva; frequência das chuvas que já causam bloqueios</w:t>
            </w:r>
          </w:p>
        </w:tc>
      </w:tr>
      <w:t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9 Infraestrutura</w:t>
            </w:r>
          </w:p>
        </w:tc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9.1 infraestrutura resiliente</w:t>
            </w:r>
          </w:p>
        </w:tc>
        <w:tc>
          <w:tcPr>
            <w:tcW w:type="dxa" w:w="4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Indica onde a rede perde conectividade e quais trechos priorizar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t xml:space="preserve">2.5 Custos e operação</w:t>
      </w:r>
      <w:bookmarkEnd w:id="10"/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Dados:</w:t>
      </w:r>
      <w:r>
        <w:t xml:space="preserve"> todos abertos (EPTC/Prefeitura, OpenStreetMap, IBGE, Copernicus, Open-Meteo), com atribuição obrigatória.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Hospedagem:</w:t>
      </w:r>
      <w:r>
        <w:t xml:space="preserve"> mapa e dashboard são HTML estáticos, publicáveis em qualquer hospedagem simples.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Mapa de fundo:</w:t>
      </w:r>
      <w:r>
        <w:t xml:space="preserve"> base própria embutida (sem custo) ou CARTO, gratuito até 5 milhões de requisições por mês em uso não comercial.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Processamento:</w:t>
      </w:r>
      <w:r>
        <w:t xml:space="preserve"> linha de base em cerca de 1,5 minuto; cada nível de chuva em cerca de 3 minutos, num notebook com 8 GB de RAM.</w:t>
      </w:r>
    </w:p>
    <w:p>
      <w:pPr>
        <w:pStyle w:val="Heading2"/>
      </w:pPr>
      <w:bookmarkStart w:name="_Toc11" w:id="11"/>
      <w:r>
        <w:t xml:space="preserve">2.6 Indicadores de sucesso propostos</w:t>
      </w:r>
      <w:bookmarkEnd w:id="11"/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Fração dos bloqueios futuros informados pela EPTC que caem em trechos marcados em alerta.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Fração dos dias com bloqueio em que o dashboard emitiu atenção ou alerta alto.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Uso em dias com alerta; tempo até a primeira resposta na tela.</w:t>
      </w:r>
    </w:p>
    <w:p>
      <w:pPr>
        <w:pStyle w:val="Heading2"/>
      </w:pPr>
      <w:bookmarkStart w:name="_Toc12" w:id="12"/>
      <w:r>
        <w:t xml:space="preserve">2.7 Riscos e mitigação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938"/>
      </w:tblGrid>
      <w:tr>
        <w:trPr>
          <w:tblHeader/>
        </w:trP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Risco</w:t>
            </w:r>
          </w:p>
        </w:tc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Efeito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Mitigação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Ajuste chuva × bloqueios com 3 datas</w:t>
            </w:r>
          </w:p>
        </w:tc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Número de pontos extras incerto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Regra explícita e configurável; fator de precariedade como sensibilidade; ampliar datas (fase 2)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Poucos eventos rotulados (17 locais)</w:t>
            </w:r>
          </w:p>
        </w:tc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Modelo de suscetibilidade instável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Comparação com regra simples e sorteio; satélite para novos rótulos (fase 2)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Viés de notificação</w:t>
            </w:r>
          </w:p>
        </w:tc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 modelo aprende onde a EPTC registra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Variáveis só físicas; aviso na interface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Previsão não capta temporais curtos</w:t>
            </w:r>
          </w:p>
        </w:tc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Alerta pode faltar (06/03/2022)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Aviso na interface; radar e pluviômetros (fase 2)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GTFS vencido (set–dez/2025)</w:t>
            </w:r>
          </w:p>
        </w:tc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Ônibus representam a oferta de 2025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Declarado; trocar pelo feed atual quando publicado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Chave do CARTO embutida no HTML</w:t>
            </w:r>
          </w:p>
        </w:tc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Uso indevido se publicada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Chave fora do git; restringir por domínio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t xml:space="preserve">3. Produto</w:t>
      </w:r>
      <w:bookmarkEnd w:id="13"/>
    </w:p>
    <w:p>
      <w:pPr>
        <w:pStyle w:val="Heading2"/>
      </w:pPr>
      <w:bookmarkStart w:name="_Toc14" w:id="14"/>
      <w:r>
        <w:t xml:space="preserve">3.1 Dashboard de alerta</w:t>
      </w:r>
      <w:bookmarkEnd w:id="14"/>
    </w:p>
    <w:p>
      <w:pPr>
        <w:spacing w:after="120" w:line="276"/>
      </w:pPr>
      <w:r>
        <w:t xml:space="preserve">Página para o usuário final. Lê a localização (opcional), busca a previsão horária de chuva para 7 pontos da cidade e combina a chuva com a propensão de cada trecho de via a acumular água. Mostra um </w:t>
      </w:r>
      <w:r>
        <w:rPr>
          <w:b/>
          <w:bCs/>
        </w:rPr>
        <w:t xml:space="preserve">nível de alerta</w:t>
      </w:r>
      <w:r>
        <w:t xml:space="preserve"> (sem alerta, atenção, alerta alto), que </w:t>
      </w:r>
      <w:r>
        <w:rPr>
          <w:b/>
          <w:bCs/>
        </w:rPr>
        <w:t xml:space="preserve">não é probabilidade</w:t>
      </w:r>
      <w:r>
        <w:t xml:space="preserve">, e quanto da cidade deixa de ser alcançável com a chuva prevista.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dashboard.png" descr="Figura 1 — Dashboard no modo simulação (12 mm em uma hora e 30 mm em 24 horas)." title="Figura 1 — Dashboard no modo simulação (12 mm em uma hora e 30 mm em 24 hora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E7380"/>
          <w:sz w:val="18"/>
          <w:szCs w:val="18"/>
        </w:rPr>
        <w:t xml:space="preserve">Figura 1 — Dashboard no modo simulação (12 mm em uma hora e 30 mm em 24 horas).</w:t>
      </w:r>
    </w:p>
    <w:p>
      <w:pPr>
        <w:pStyle w:val="Heading3"/>
      </w:pPr>
      <w:r>
        <w:t xml:space="preserve">Fluxo do usuário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Abre a página e lê a resposta no topo (por padrão, para Porto Alegre inteira).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Opcionalmente usa a localização: em Porto Alegre, a resposta passa a valer para 1,5 km ao redor; fora, a página informa que a área não é coberta.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Percorre a régua de 48 horas para ver quando chove e escolher a hora do mapa.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Vê os trechos e linhas afetados e quanto da cidade deixa de ser alcançável, por modo.</w:t>
      </w:r>
    </w:p>
    <w:p>
      <w:pPr>
        <w:pStyle w:val="Heading3"/>
      </w:pPr>
      <w:r>
        <w:t xml:space="preserve">Componentes de tela e função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Componente</w:t>
            </w:r>
          </w:p>
        </w:tc>
        <w:tc>
          <w:tcPr>
            <w:tcW w:type="dxa" w:w="6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Função</w:t>
            </w:r>
          </w:p>
        </w:tc>
      </w:tr>
      <w:tr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Resposta no topo</w:t>
            </w:r>
          </w:p>
        </w:tc>
        <w:tc>
          <w:tcPr>
            <w:tcW w:type="dxa" w:w="6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Frase com o nível e o período; a cor de fundo acompanha o nível</w:t>
            </w:r>
          </w:p>
        </w:tc>
      </w:tr>
      <w:tr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Usar minha localização</w:t>
            </w:r>
          </w:p>
        </w:tc>
        <w:tc>
          <w:tcPr>
            <w:tcW w:type="dxa" w:w="6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Geolocalização do navegador; a posição não sai do aparelho</w:t>
            </w:r>
          </w:p>
        </w:tc>
      </w:tr>
      <w:tr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Atualizar previsão</w:t>
            </w:r>
          </w:p>
        </w:tc>
        <w:tc>
          <w:tcPr>
            <w:tcW w:type="dxa" w:w="6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Busca de novo a previsão do Open-Meteo</w:t>
            </w:r>
          </w:p>
        </w:tc>
      </w:tr>
      <w:tr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Régua da chuva</w:t>
            </w:r>
          </w:p>
        </w:tc>
        <w:tc>
          <w:tcPr>
            <w:tcW w:type="dxa" w:w="6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Chuva prevista por hora, colorida pelo nível; clique escolhe a hora do mapa</w:t>
            </w:r>
          </w:p>
        </w:tc>
      </w:tr>
      <w:tr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 que pode ser afetado</w:t>
            </w:r>
          </w:p>
        </w:tc>
        <w:tc>
          <w:tcPr>
            <w:tcW w:type="dxa" w:w="6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Trechos em alerta alto e em atenção; linhas de ônibus a até 50 m</w:t>
            </w:r>
          </w:p>
        </w:tc>
      </w:tr>
      <w:tr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Quanto da cidade deixa de ser alcançável</w:t>
            </w:r>
          </w:p>
        </w:tc>
        <w:tc>
          <w:tcPr>
            <w:tcW w:type="dxa" w:w="6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Perda de mobilidade por modo para a chuva em 24 h da hora escolhida, perda máxima local e frequência anual dessa chuva</w:t>
            </w:r>
          </w:p>
        </w:tc>
      </w:tr>
      <w:tr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Como a IA calcula o risco</w:t>
            </w:r>
          </w:p>
        </w:tc>
        <w:tc>
          <w:tcPr>
            <w:tcW w:type="dxa" w:w="6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Três passos e ficha do modelo: motor em uso, treino, variáveis, teste e limites</w:t>
            </w:r>
          </w:p>
        </w:tc>
      </w:tr>
      <w:tr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Testar com outra chuva</w:t>
            </w:r>
          </w:p>
        </w:tc>
        <w:tc>
          <w:tcPr>
            <w:tcW w:type="dxa" w:w="6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Modo simulação com valores informados</w:t>
            </w:r>
          </w:p>
        </w:tc>
      </w:tr>
      <w:tr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Mapa e rodapé</w:t>
            </w:r>
          </w:p>
        </w:tc>
        <w:tc>
          <w:tcPr>
            <w:tcW w:type="dxa" w:w="6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Trechos em atenção e alerta alto; limiares, fontes e aviso da Defesa Civil (199)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5" w:id="15"/>
      <w:r>
        <w:t xml:space="preserve">3.2 Mapa interativo de análise</w:t>
      </w:r>
      <w:bookmarkEnd w:id="15"/>
    </w:p>
    <w:p>
      <w:pPr>
        <w:spacing w:after="120" w:line="276"/>
      </w:pPr>
      <w:r>
        <w:t xml:space="preserve">Página para gestores e banca. A grade de 1 km mostra a parcela da cidade alcançável sem chuva (A0), as pessoas que deixam de ser alcançáveis (L) ou a parcela perdida (P), por modo e por nível de chuva (26,2 a 45 mm, condição observada ou drenagem precária), com eventos, trechos bloqueados e trechos mais suscetíveis. A visão atual fica na URL, para compartilhar.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2" name="mapa_interativo.png" descr="Figura 2 — Mapa interativo: parcela da cidade alcançável perdida de carro com 30 mm em 24 horas." title="Figura 2 — Mapa interativo: parcela da cidade alcançável perdida de carro com 30 mm em 24 hor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E7380"/>
          <w:sz w:val="18"/>
          <w:szCs w:val="18"/>
        </w:rPr>
        <w:t xml:space="preserve">Figura 2 — Mapa interativo: parcela da cidade alcançável perdida de carro com 30 mm em 24 horas.</w:t>
      </w:r>
    </w:p>
    <w:p>
      <w:pPr>
        <w:pStyle w:val="Heading2"/>
      </w:pPr>
      <w:bookmarkStart w:name="_Toc16" w:id="16"/>
      <w:r>
        <w:t xml:space="preserve">3.3 Roadmap</w:t>
      </w:r>
      <w:bookmarkEnd w:id="1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tblHeader/>
        </w:trP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Fase</w:t>
            </w:r>
          </w:p>
        </w:tc>
        <w:tc>
          <w:tcPr>
            <w:tcW w:type="dxa" w:w="6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Entregas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Fase 1 (atual, out/2026)</w:t>
            </w:r>
          </w:p>
        </w:tc>
        <w:tc>
          <w:tcPr>
            <w:tcW w:type="dxa" w:w="6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Pipeline completo; escala de chuva até 45 mm; 24 eventos curados; robustez; tipologia; modelo de suscetibilidade validado; dashboard e mapa interativo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Fase 2 (nov/2026 em diante)</w:t>
            </w:r>
          </w:p>
        </w:tc>
        <w:tc>
          <w:tcPr>
            <w:tcW w:type="dxa" w:w="6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Deep Learning com Sentinel-1 (U-Net) para rotular áreas alagadas; cadastro de bocas de lobo (DMAE) e chamados de limpeza (DMLU/156); chuva observada (INMET) e mais datas para o ajuste chuva × bloqueios; probabilidade calibrada; GTFS atualizado; validação humana dos trechos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7" w:id="17"/>
      <w:r>
        <w:t xml:space="preserve">4. Arquitetura técnica</w:t>
      </w:r>
      <w:bookmarkEnd w:id="17"/>
    </w:p>
    <w:p>
      <w:pPr>
        <w:pStyle w:val="Heading2"/>
      </w:pPr>
      <w:bookmarkStart w:name="_Toc18" w:id="18"/>
      <w:r>
        <w:t xml:space="preserve">4.1 Fluxo de dados</w:t>
      </w:r>
      <w:bookmarkEnd w:id="18"/>
    </w:p>
    <w:p>
      <w:pPr>
        <w:spacing w:after="120" w:line="276"/>
      </w:pPr>
      <w:r>
        <w:t xml:space="preserve">Sequência de módulos Python executáveis por linha de comando. Dados brutos em data/raw (não versionados, com proveniência em manifest.json); intermediários em data/interim; tabelas e mapas em outputs; relatórios de qualidade em reports/qa (versionados).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100"/>
        <w:gridCol w:w="2700"/>
        <w:gridCol w:w="3038"/>
      </w:tblGrid>
      <w:tr>
        <w:trPr>
          <w:tblHeader/>
        </w:trPr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Módulo</w:t>
            </w:r>
          </w:p>
        </w:tc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Entrada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 Ingestão</w:t>
            </w:r>
          </w:p>
        </w:tc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ingest</w:t>
            </w:r>
          </w:p>
        </w:tc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URLs em config/analysis.yaml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Arquivos em data/raw + manifesto (SHA-256, tamanho, datas)</w:t>
            </w:r>
          </w:p>
        </w:tc>
      </w:tr>
      <w:tr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2. Validação do GTFS</w:t>
            </w:r>
          </w:p>
        </w:tc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validate</w:t>
            </w:r>
          </w:p>
        </w:tc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GTFS da EPTC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Vigência efetiva e data de referência</w:t>
            </w:r>
          </w:p>
        </w:tc>
      </w:tr>
      <w:tr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3. Preparação</w:t>
            </w:r>
          </w:p>
        </w:tc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prepare</w:t>
            </w:r>
          </w:p>
        </w:tc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OSM, setores IBGE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Recorte do OSM e grade de origens com população</w:t>
            </w:r>
          </w:p>
        </w:tc>
      </w:tr>
      <w:tr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4. Eventos</w:t>
            </w:r>
          </w:p>
        </w:tc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scenarios</w:t>
            </w:r>
          </w:p>
        </w:tc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events.csv, OSM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Coordenadas, zonas e trechos candidatos</w:t>
            </w:r>
          </w:p>
        </w:tc>
      </w:tr>
      <w:tr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5. Suscetibilidade</w:t>
            </w:r>
          </w:p>
        </w:tc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susceptibility</w:t>
            </w:r>
          </w:p>
        </w:tc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DEM, hidrografia OSM, eventos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Nota de propensão por trecho e validação</w:t>
            </w:r>
          </w:p>
        </w:tc>
      </w:tr>
      <w:tr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6. Chuva</w:t>
            </w:r>
          </w:p>
        </w:tc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rain</w:t>
            </w:r>
          </w:p>
        </w:tc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Arquivo de previsões e reanálise Open-Meteo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Limiares de alerta e frequência anual</w:t>
            </w:r>
          </w:p>
        </w:tc>
      </w:tr>
      <w:tr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7. Cidade alcançável</w:t>
            </w:r>
          </w:p>
        </w:tc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accessibility</w:t>
            </w:r>
          </w:p>
        </w:tc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Rede OSM + GTFS, grade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A0: população alcançável em 30 min por origem e modo</w:t>
            </w:r>
          </w:p>
        </w:tc>
      </w:tr>
      <w:tr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8. Mobilidade sob chuva</w:t>
            </w:r>
          </w:p>
        </w:tc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mobility, network, metrics</w:t>
            </w:r>
          </w:p>
        </w:tc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Limiar, ajuste, suscetibilidade, A0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Trechos fechados por nível de chuva, A_s, curva de perda, mapas</w:t>
            </w:r>
          </w:p>
        </w:tc>
      </w:tr>
      <w:tr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9. Robustez</w:t>
            </w:r>
          </w:p>
        </w:tc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robustness</w:t>
            </w:r>
          </w:p>
        </w:tc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Segmentos, cenários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Eficiência global e local, maior componente</w:t>
            </w:r>
          </w:p>
        </w:tc>
      </w:tr>
      <w:tr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10. Tipologia</w:t>
            </w:r>
          </w:p>
        </w:tc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clustering</w:t>
            </w:r>
          </w:p>
        </w:tc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A0 e perdas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Grupos k-means</w:t>
            </w:r>
          </w:p>
        </w:tc>
      </w:tr>
      <w:tr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11. Visualização</w:t>
            </w:r>
          </w:p>
        </w:tc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webmap, dashboard</w:t>
            </w:r>
          </w:p>
        </w:tc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Saídas acima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Mapa interativo e dashboard (HTML)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" w:id="19"/>
      <w:r>
        <w:t xml:space="preserve">4.2 Componentes (módulos) e função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700"/>
        <w:gridCol w:w="3038"/>
      </w:tblGrid>
      <w:tr>
        <w:trPr>
          <w:tblHeader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Módulo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Função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Principais funções</w:t>
            </w:r>
          </w:p>
        </w:tc>
      </w:tr>
      <w:t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config.py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Carrega config/analysis.yaml e resolve caminhos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load_config, resolve</w:t>
            </w:r>
          </w:p>
        </w:tc>
      </w:tr>
      <w:t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ingest.py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Download atômico com verificação de integridade e manifesto sem duplicatas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download, register</w:t>
            </w:r>
          </w:p>
        </w:tc>
      </w:tr>
      <w:t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validate.py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Vigência do GTFS dia a dia e escolha da data de referência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validate_gtfs, active_services</w:t>
            </w:r>
          </w:p>
        </w:tc>
      </w:tr>
      <w:t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prepare.py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Setores (une multipartes), polígono municipal, recorte do OSM, grade de 1 km com população conservada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load_tracts, clip_osm, make_grid, allocate_population</w:t>
            </w:r>
          </w:p>
        </w:tc>
      </w:tr>
      <w:t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accessibility.py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Tempos com r5py e população alcançável em até 30 min, com status ok / not_linked / missing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travel_times, count_accessible, run_baseline, run_scenarios</w:t>
            </w:r>
          </w:p>
        </w:tc>
      </w:tr>
      <w:t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network.py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Segmentos OSM com id estável e PBF derivado sem os segmentos bloqueados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read_segments, write_blocked_pbf</w:t>
            </w:r>
          </w:p>
        </w:tc>
      </w:tr>
      <w:t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scenarios.py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Eventos e geocodificação; ajuste chuva × bloqueios; pontos extras do modelo; trechos fechados por nível de chuva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geocode_events, blockage_count_fit, model_hotspots, rain_scenario_rows</w:t>
            </w:r>
          </w:p>
        </w:tc>
      </w:tr>
      <w:t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mobility.py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Orquestra a escala de chuva, calcula a curva de perda e gera gráfico e mapas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main, curve_plot</w:t>
            </w:r>
          </w:p>
        </w:tc>
      </w:tr>
      <w:t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metrics.py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A0, A_s, L, P e mobilidade perdida ponderada pela população, com instabilidade local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losses, mobility_lost</w:t>
            </w:r>
          </w:p>
        </w:tc>
      </w:tr>
      <w:t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robustness.py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Grafos de pedestres e viário, eficiência por amostra fixa, maior componente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build_graph, efficiency</w:t>
            </w:r>
          </w:p>
        </w:tc>
      </w:tr>
      <w:t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clustering.py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Tipologia k-means (silhueta, grupos com ≥ 2% das origens)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features, typology</w:t>
            </w:r>
          </w:p>
        </w:tc>
      </w:tr>
      <w:t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susceptibility.py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Relevo, escoamento e drenagem; logística e random forest; validação espacial e temporal; alerta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terrain_rasters, flow_accumulation, evaluate</w:t>
            </w:r>
          </w:p>
        </w:tc>
      </w:tr>
      <w:t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rain.py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Chuva antes de cada comunicado (limiares) e frequência anual (reanálise)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calibrate, frequency</w:t>
            </w:r>
          </w:p>
        </w:tc>
      </w:tr>
      <w:t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webmap.py / dashboard.py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Páginas HTML; mapa de fundo embutido e chave do CARTO fora do git</w:t>
            </w:r>
          </w:p>
        </w:tc>
        <w:tc>
          <w:tcPr>
            <w:tcW w:type="dxa" w:w="3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build_data, build_html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0" w:id="20"/>
      <w:r>
        <w:t xml:space="preserve">4.3 Dados e proveniência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000"/>
        <w:gridCol w:w="2500"/>
        <w:gridCol w:w="2438"/>
      </w:tblGrid>
      <w:tr>
        <w:trPr>
          <w:tblHeader/>
        </w:trP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Fonte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Referência temporal</w:t>
            </w:r>
          </w:p>
        </w:tc>
        <w:tc>
          <w:tcPr>
            <w:tcW w:type="dxa" w:w="2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Licença ou atribuição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GTFS EPTC (dadosabertos.poa.br)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Rede de ônibus</w:t>
            </w:r>
          </w:p>
        </w:tc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18/09–18/12/2025 (vencido; único publicado)</w:t>
            </w:r>
          </w:p>
        </w:tc>
        <w:tc>
          <w:tcPr>
            <w:tcW w:type="dxa" w:w="2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Creative Commons Atribuição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OpenStreetMap (Geofabrik Sul)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Vias e hidrografia</w:t>
            </w:r>
          </w:p>
        </w:tc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Extrato de 24/10/2026</w:t>
            </w:r>
          </w:p>
        </w:tc>
        <w:tc>
          <w:tcPr>
            <w:tcW w:type="dxa" w:w="2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ODbL, © colaboradores do OSM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IBGE, Censo 2022 (setores com agregados)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Território e população</w:t>
            </w:r>
          </w:p>
        </w:tc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Censo 2022</w:t>
            </w:r>
          </w:p>
        </w:tc>
        <w:tc>
          <w:tcPr>
            <w:tcW w:type="dxa" w:w="2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Fonte: IBGE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Copernicus DEM GLO-30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Relevo</w:t>
            </w:r>
          </w:p>
        </w:tc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Publicação 2022</w:t>
            </w:r>
          </w:p>
        </w:tc>
        <w:tc>
          <w:tcPr>
            <w:tcW w:type="dxa" w:w="2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© DLR e Airbus, Copernicus/ESA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Open-Meteo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Previsão, calibração e frequência da chuva</w:t>
            </w:r>
          </w:p>
        </w:tc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Ao vivo, 2019–2025 e 2015–2024</w:t>
            </w:r>
          </w:p>
        </w:tc>
        <w:tc>
          <w:tcPr>
            <w:tcW w:type="dxa" w:w="2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CC BY 4.0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EPTC / Prefeitura, Jornal do Comércio, Sul21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Eventos de bloqueio</w:t>
            </w:r>
          </w:p>
        </w:tc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2019–2025</w:t>
            </w:r>
          </w:p>
        </w:tc>
        <w:tc>
          <w:tcPr>
            <w:tcW w:type="dxa" w:w="2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Citados por URL em events.csv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1" w:id="21"/>
      <w:r>
        <w:t xml:space="preserve">4.4 Estrutura do repositório e versões</w:t>
      </w:r>
      <w:bookmarkEnd w:id="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600"/>
        <w:gridCol w:w="2338"/>
      </w:tblGrid>
      <w:tr>
        <w:trPr>
          <w:tblHeader/>
        </w:trP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Pasta</w:t>
            </w:r>
          </w:p>
        </w:tc>
        <w:tc>
          <w:tcPr>
            <w:tcW w:type="dxa" w:w="4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Conteúdo</w:t>
            </w:r>
          </w:p>
        </w:tc>
        <w:tc>
          <w:tcPr>
            <w:tcW w:type="dxa" w:w="23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Versionado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config/</w:t>
            </w:r>
          </w:p>
        </w:tc>
        <w:tc>
          <w:tcPr>
            <w:tcW w:type="dxa" w:w="4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analysis.yaml; carto_api_key.txt local</w:t>
            </w:r>
          </w:p>
        </w:tc>
        <w:tc>
          <w:tcPr>
            <w:tcW w:type="dxa" w:w="23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Sim (a chave não)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src/flooding_mapping/</w:t>
            </w:r>
          </w:p>
        </w:tc>
        <w:tc>
          <w:tcPr>
            <w:tcW w:type="dxa" w:w="4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Módulos do pipeline</w:t>
            </w:r>
          </w:p>
        </w:tc>
        <w:tc>
          <w:tcPr>
            <w:tcW w:type="dxa" w:w="23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tests/</w:t>
            </w:r>
          </w:p>
        </w:tc>
        <w:tc>
          <w:tcPr>
            <w:tcW w:type="dxa" w:w="4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56 testes com dados sintéticos</w:t>
            </w:r>
          </w:p>
        </w:tc>
        <w:tc>
          <w:tcPr>
            <w:tcW w:type="dxa" w:w="23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data/events/</w:t>
            </w:r>
          </w:p>
        </w:tc>
        <w:tc>
          <w:tcPr>
            <w:tcW w:type="dxa" w:w="4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events.csv e scenarios.csv</w:t>
            </w:r>
          </w:p>
        </w:tc>
        <w:tc>
          <w:tcPr>
            <w:tcW w:type="dxa" w:w="23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data/raw, interim, processed</w:t>
            </w:r>
          </w:p>
        </w:tc>
        <w:tc>
          <w:tcPr>
            <w:tcW w:type="dxa" w:w="4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Dados baixados e intermediários; manifest.json</w:t>
            </w:r>
          </w:p>
        </w:tc>
        <w:tc>
          <w:tcPr>
            <w:tcW w:type="dxa" w:w="23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Só o manifesto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reports/qa/</w:t>
            </w:r>
          </w:p>
        </w:tc>
        <w:tc>
          <w:tcPr>
            <w:tcW w:type="dxa" w:w="4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Relatórios de qualidade e registros de execução</w:t>
            </w:r>
          </w:p>
        </w:tc>
        <w:tc>
          <w:tcPr>
            <w:tcW w:type="dxa" w:w="23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outputs/</w:t>
            </w:r>
          </w:p>
        </w:tc>
        <w:tc>
          <w:tcPr>
            <w:tcW w:type="dxa" w:w="4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Tabelas, mapas e páginas HTML</w:t>
            </w:r>
          </w:p>
        </w:tc>
        <w:tc>
          <w:tcPr>
            <w:tcW w:type="dxa" w:w="23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Não (regeneráveis)</w:t>
            </w:r>
          </w:p>
        </w:tc>
      </w:tr>
      <w:tr>
        <w:tc>
          <w:tcPr>
            <w:tcW w:type="dxa" w:w="2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docs/</w:t>
            </w:r>
          </w:p>
        </w:tc>
        <w:tc>
          <w:tcPr>
            <w:tcW w:type="dxa" w:w="4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Contrato de dados, proposta e esta documentação</w:t>
            </w:r>
          </w:p>
        </w:tc>
        <w:tc>
          <w:tcPr>
            <w:tcW w:type="dxa" w:w="23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Python 3.12.13, OpenJDK 21.0.13, r5py 1.1.7, GeoPandas 1.1.4, Pyrosm 0.24.0, NetworkX 3.7, pyosmium 4.3.2, osmium-tool 1.19.1, scikit-learn 1.9.1, rasterio 1.5.2, Leaflet 1.9.4 (versões exatas em requirements.lock.txt).</w:t>
      </w:r>
    </w:p>
    <w:p>
      <w:pPr>
        <w:pStyle w:val="Heading1"/>
      </w:pPr>
      <w:bookmarkStart w:name="_Toc22" w:id="22"/>
      <w:r>
        <w:t xml:space="preserve">5. Metodologia</w:t>
      </w:r>
      <w:bookmarkEnd w:id="22"/>
    </w:p>
    <w:p>
      <w:pPr>
        <w:pStyle w:val="Heading2"/>
      </w:pPr>
      <w:bookmarkStart w:name="_Toc23" w:id="23"/>
      <w:r>
        <w:t xml:space="preserve">5.1 Cidade alcançável</w:t>
      </w:r>
      <w:bookmarkEnd w:id="23"/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Origens e destinos:</w:t>
      </w:r>
      <w:r>
        <w:t xml:space="preserve"> grade de 1 km recortada pelo município; 579 células com população (densidade uniforme por setor; total conservado de 1.332.845 pessoas). As mesmas células são os destinos.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Medida:</w:t>
      </w:r>
      <w:r>
        <w:t xml:space="preserve"> população das células alcançáveis em até 30 minutos (inclusivo), com r5py, partida às 07:00 de 30/10/2025, janela de 60 minutos e mediana dos tempos. Representa o acesso à cidade como um todo: pessoas, trabalho, comércio e serviços onde as pessoas estão.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Status:</w:t>
      </w:r>
      <w:r>
        <w:t xml:space="preserve"> ok, not_linked (16 origens em ilhas sem via) ou missing.</w:t>
      </w:r>
    </w:p>
    <w:p>
      <w:pPr>
        <w:pStyle w:val="Heading2"/>
      </w:pPr>
      <w:bookmarkStart w:name="_Toc24" w:id="24"/>
      <w:r>
        <w:t xml:space="preserve">5.2 Da chuva ao bloqueio</w:t>
      </w:r>
      <w:bookmarkEnd w:id="24"/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b/>
          <w:bCs/>
        </w:rPr>
        <w:t xml:space="preserve">Limiar:</w:t>
      </w:r>
      <w:r>
        <w:t xml:space="preserve"> abaixo de 26,2 mm em 24 h, o menor acumulado que já coincidiu com bloqueio registrado, nenhum trecho fecha.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b/>
          <w:bCs/>
        </w:rPr>
        <w:t xml:space="preserve">Pontos documentados:</w:t>
      </w:r>
      <w:r>
        <w:t xml:space="preserve"> a partir do limiar, fecham os 12 bloqueios totais geocodificados (zona de 100 m, segmentos de via que a cruzam).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b/>
          <w:bCs/>
        </w:rPr>
        <w:t xml:space="preserve">Pontos do modelo:</w:t>
      </w:r>
      <w:r>
        <w:t xml:space="preserve"> além deles, fecham N pontos mais propensos segundo o modelo de suscetibilidade, a pelo menos 500 m entre si e dos documentados. N = −8,10 + 0,233 × chuva, ajuste linear entre chuva acumulada e número de bloqueios totais em cada data captada (3 datas), arredondado e nunca negativo: 0 até 35 mm, 1 em 40 mm, 2 em 45 mm.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b/>
          <w:bCs/>
        </w:rPr>
        <w:t xml:space="preserve">Precariedade:</w:t>
      </w:r>
      <w:r>
        <w:t xml:space="preserve"> um fator multiplica N (1 = condição observada; 3 = drenagem mais precária, com 4 e 7 pontos extras em 40 e 45 mm).</w:t>
      </w:r>
    </w:p>
    <w:p>
      <w:pPr>
        <w:spacing w:after="120" w:line="276"/>
      </w:pPr>
      <w:r>
        <w:t xml:space="preserve">A chuva usada nos limiares é a das 24 horas antes de cada comunicado, medida no arquivo de previsões do Open-Meteo. A frequência anual de cada nível vem da reanálise diária de 2015–2024 para o centro da cidade.</w:t>
      </w:r>
    </w:p>
    <w:p>
      <w:pPr>
        <w:pStyle w:val="Heading2"/>
      </w:pPr>
      <w:bookmarkStart w:name="_Toc25" w:id="25"/>
      <w:r>
        <w:t xml:space="preserve">5.3 Mobilidade perdida e instabilidade local</w:t>
      </w:r>
      <w:bookmarkEnd w:id="25"/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Por origem:</w:t>
      </w:r>
      <w:r>
        <w:t xml:space="preserve"> A0 e A_s (população alcançável sem e com chuva), L = A0 − A_s e P = L / A0.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Na cidade:</w:t>
      </w:r>
      <w:r>
        <w:t xml:space="preserve"> mobilidade perdida = 1 − Σ pop·A_s / Σ pop·A0, a parte de todos os deslocamentos possíveis em 30 minutos que a chuva elimina.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Instabilidade local:</w:t>
      </w:r>
      <w:r>
        <w:t xml:space="preserve"> maior P entre as origens e população das células que perdem pelo menos 10% da cidade alcançável.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Bloqueio:</w:t>
      </w:r>
      <w:r>
        <w:t xml:space="preserve"> remove de uma cópia do PBF os segmentos (pares de nós) que cruzam as zonas, dividindo as vias; o original fica intacto. No piloto, todos os tempos que cruzam o bloqueio aumentaram.</w:t>
      </w:r>
    </w:p>
    <w:p>
      <w:pPr>
        <w:pStyle w:val="Heading2"/>
      </w:pPr>
      <w:bookmarkStart w:name="_Toc26" w:id="26"/>
      <w:r>
        <w:t xml:space="preserve">5.4 Suscetibilidade (ML preditivo)</w:t>
      </w:r>
      <w:bookmarkEnd w:id="26"/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Unidade e alvo:</w:t>
      </w:r>
      <w:r>
        <w:t xml:space="preserve"> 107.869 segmentos viários; positivo = a até 50 m de um bloqueio geocodificado; demais não rotulados.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Variáveis físicas:</w:t>
      </w:r>
      <w:r>
        <w:t xml:space="preserve"> altitude, elevação relativa (250 e 500 m), inclinação, distância e altura em relação a arroios e valas, acúmulo de fluxo D8, índice topográfico de umidade e densidade de drenagem em 250 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Modelos e validação:</w:t>
      </w:r>
      <w:r>
        <w:t xml:space="preserve"> regressão logística regularizada e random forest, contra regras simples e sorteio, em blocos espaciais de 2 km e teste temporal (treino até 2022, teste com 2025).</w:t>
      </w:r>
    </w:p>
    <w:p>
      <w:pPr>
        <w:pStyle w:val="Heading2"/>
      </w:pPr>
      <w:bookmarkStart w:name="_Toc27" w:id="27"/>
      <w:r>
        <w:t xml:space="preserve">5.5 Robustez, tipologia e alerta</w:t>
      </w:r>
      <w:bookmarkEnd w:id="27"/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Robustez:</w:t>
      </w:r>
      <w:r>
        <w:t xml:space="preserve"> eficiência (média de 1/d em 500 pares fixos, semente 20261025), global e local, e maior componente conexa, nas redes de pedestres e viária.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Tipologia:</w:t>
      </w:r>
      <w:r>
        <w:t xml:space="preserve"> k-means sobre a cidade alcançável e a perda máxima por modo, com k por silhueta e grupos com pelo menos 2% das origens.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Alerta:</w:t>
      </w:r>
      <w:r>
        <w:t xml:space="preserve"> atenção a partir de 3,5 mm em uma hora ou 26,2 mm em 24 horas; alerta alto a partir de 9,0 mm ou 55,9 mm; trechos acima do percentil 95 de propensão.</w:t>
      </w:r>
    </w:p>
    <w:p>
      <w:pPr>
        <w:pStyle w:val="Heading1"/>
      </w:pPr>
      <w:bookmarkStart w:name="_Toc28" w:id="28"/>
      <w:r>
        <w:t xml:space="preserve">6. Resultados</w:t>
      </w:r>
      <w:bookmarkEnd w:id="28"/>
    </w:p>
    <w:p>
      <w:pPr>
        <w:pStyle w:val="Heading2"/>
      </w:pPr>
      <w:bookmarkStart w:name="_Toc29" w:id="29"/>
      <w:r>
        <w:t xml:space="preserve">6.1 Com que frequência a chuva já causa bloqueios</w:t>
      </w:r>
      <w:bookmarkEnd w:id="2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438"/>
      </w:tblGrid>
      <w:tr>
        <w:trPr>
          <w:tblHeader/>
        </w:trPr>
        <w:tc>
          <w:tcPr>
            <w:tcW w:type="dxa" w:w="5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Chuva em um dia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Dias por ano em Porto Alegre (média 2015–2024)</w:t>
            </w:r>
          </w:p>
        </w:tc>
      </w:tr>
      <w:tr>
        <w:tc>
          <w:tcPr>
            <w:tcW w:type="dxa" w:w="5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≥ 20 mm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21,8</w:t>
            </w:r>
          </w:p>
        </w:tc>
      </w:tr>
      <w:tr>
        <w:tc>
          <w:tcPr>
            <w:tcW w:type="dxa" w:w="5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≥ 26,2 mm (menor acumulado com bloqueio registrado)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14,1 (entre 8 e 21)</w:t>
            </w:r>
          </w:p>
        </w:tc>
      </w:tr>
      <w:tr>
        <w:tc>
          <w:tcPr>
            <w:tcW w:type="dxa" w:w="5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≥ 30 mm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10,3</w:t>
            </w:r>
          </w:p>
        </w:tc>
      </w:tr>
      <w:tr>
        <w:tc>
          <w:tcPr>
            <w:tcW w:type="dxa" w:w="5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≥ 45 mm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4,3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i/>
          <w:iCs/>
          <w:color w:val="5E7380"/>
          <w:sz w:val="19"/>
          <w:szCs w:val="19"/>
        </w:rPr>
        <w:t xml:space="preserve">Reanálise ERA5 (dado modelado) por dia de calendário, centro da cidade; chuva anual média de 1.508 mm no período.</w:t>
      </w:r>
    </w:p>
    <w:p>
      <w:pPr>
        <w:pStyle w:val="Heading2"/>
      </w:pPr>
      <w:bookmarkStart w:name="_Toc30" w:id="30"/>
      <w:r>
        <w:t xml:space="preserve">6.2 Cidade alcançável sem chuva</w:t>
      </w:r>
      <w:bookmarkEnd w:id="30"/>
    </w:p>
    <w:p>
      <w:pPr>
        <w:spacing w:after="120" w:line="276"/>
      </w:pPr>
      <w:r>
        <w:t xml:space="preserve">Em média, a partir de cada célula, alcança-se em 30 minutos </w:t>
      </w:r>
      <w:r>
        <w:rPr>
          <w:b/>
          <w:bCs/>
        </w:rPr>
        <w:t xml:space="preserve">80,2% da população da cidade de carro, 14,4% de ônibus e 2,7% a pé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943225"/>
            <wp:effectExtent t="0" r="0" b="0" l="0"/>
            <wp:docPr id="3" name="mobility_baseline.png" descr="Figura 3 — Parcela da cidade alcançável em até 30 minutos, sem chuva." title="Figura 3 — Parcela da cidade alcançável em até 30 minutos, sem chuv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E7380"/>
          <w:sz w:val="18"/>
          <w:szCs w:val="18"/>
        </w:rPr>
        <w:t xml:space="preserve">Figura 3 — Parcela da cidade alcançável em até 30 minutos, sem chuva.</w:t>
      </w:r>
    </w:p>
    <w:p>
      <w:pPr>
        <w:pStyle w:val="Heading2"/>
      </w:pPr>
      <w:bookmarkStart w:name="_Toc31" w:id="31"/>
      <w:r>
        <w:t xml:space="preserve">6.3 Mobilidade perdida por nível de chuva</w:t>
      </w:r>
      <w:bookmarkEnd w:id="3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300"/>
        <w:gridCol w:w="2300"/>
        <w:gridCol w:w="1900"/>
        <w:gridCol w:w="2038"/>
      </w:tblGrid>
      <w:tr>
        <w:trPr>
          <w:tblHeader/>
        </w:trPr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Chuva em 24 h</w:t>
            </w:r>
          </w:p>
        </w:tc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Modo</w:t>
            </w:r>
          </w:p>
        </w:tc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Mobilidade perdida na cidade</w:t>
            </w:r>
          </w:p>
        </w:tc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Perda máxima local</w:t>
            </w:r>
          </w:p>
        </w:tc>
        <w:tc>
          <w:tcPr>
            <w:tcW w:type="dxa" w:w="2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Pessoas que perdem ≥ 10%</w:t>
            </w:r>
          </w:p>
        </w:tc>
      </w:tr>
      <w:tr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até 20 mm</w:t>
            </w:r>
          </w:p>
        </w:tc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0 (nenhum bloqueio)</w:t>
            </w:r>
          </w:p>
        </w:tc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26,2–35 mm</w:t>
            </w:r>
          </w:p>
        </w:tc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Carro</w:t>
            </w:r>
          </w:p>
        </w:tc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3,5%</w:t>
            </w:r>
          </w:p>
        </w:tc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73%</w:t>
            </w:r>
          </w:p>
        </w:tc>
        <w:tc>
          <w:tcPr>
            <w:tcW w:type="dxa" w:w="2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81 mil</w:t>
            </w:r>
          </w:p>
        </w:tc>
      </w:tr>
      <w:tr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</w:p>
        </w:tc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Ônibus</w:t>
            </w:r>
          </w:p>
        </w:tc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0,35%</w:t>
            </w:r>
          </w:p>
        </w:tc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55%</w:t>
            </w:r>
          </w:p>
        </w:tc>
        <w:tc>
          <w:tcPr>
            <w:tcW w:type="dxa" w:w="2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14 mil</w:t>
            </w:r>
          </w:p>
        </w:tc>
      </w:tr>
      <w:tr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</w:p>
        </w:tc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 pé</w:t>
            </w:r>
          </w:p>
        </w:tc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0,29%</w:t>
            </w:r>
          </w:p>
        </w:tc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39%</w:t>
            </w:r>
          </w:p>
        </w:tc>
        <w:tc>
          <w:tcPr>
            <w:tcW w:type="dxa" w:w="2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 mil</w:t>
            </w:r>
          </w:p>
        </w:tc>
      </w:tr>
      <w:tr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40–45 mm</w:t>
            </w:r>
          </w:p>
        </w:tc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Carro</w:t>
            </w:r>
          </w:p>
        </w:tc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7,0%</w:t>
            </w:r>
          </w:p>
        </w:tc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79%</w:t>
            </w:r>
          </w:p>
        </w:tc>
        <w:tc>
          <w:tcPr>
            <w:tcW w:type="dxa" w:w="2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190 mil</w:t>
            </w:r>
          </w:p>
        </w:tc>
      </w:tr>
      <w:tr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</w:p>
        </w:tc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Ônibus</w:t>
            </w:r>
          </w:p>
        </w:tc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0,36%</w:t>
            </w:r>
          </w:p>
        </w:tc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55%</w:t>
            </w:r>
          </w:p>
        </w:tc>
        <w:tc>
          <w:tcPr>
            <w:tcW w:type="dxa" w:w="2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15 mil</w:t>
            </w:r>
          </w:p>
        </w:tc>
      </w:tr>
      <w:tr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</w:p>
        </w:tc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 pé</w:t>
            </w:r>
          </w:p>
        </w:tc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0,30%</w:t>
            </w:r>
          </w:p>
        </w:tc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74%</w:t>
            </w:r>
          </w:p>
        </w:tc>
        <w:tc>
          <w:tcPr>
            <w:tcW w:type="dxa" w:w="2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 mil</w:t>
            </w:r>
          </w:p>
        </w:tc>
      </w:tr>
      <w:tr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45 mm, drenagem precária</w:t>
            </w:r>
          </w:p>
        </w:tc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Carro</w:t>
            </w:r>
          </w:p>
        </w:tc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7,3%</w:t>
            </w:r>
          </w:p>
        </w:tc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82%</w:t>
            </w:r>
          </w:p>
        </w:tc>
        <w:tc>
          <w:tcPr>
            <w:tcW w:type="dxa" w:w="2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204 mil</w:t>
            </w:r>
          </w:p>
        </w:tc>
      </w:tr>
      <w:tr>
        <w:tc>
          <w:tcPr>
            <w:tcW w:type="dxa" w:w="2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</w:p>
        </w:tc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 pé</w:t>
            </w:r>
          </w:p>
        </w:tc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0,51%</w:t>
            </w:r>
          </w:p>
        </w:tc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74%</w:t>
            </w:r>
          </w:p>
        </w:tc>
        <w:tc>
          <w:tcPr>
            <w:tcW w:type="dxa" w:w="2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34 mil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334000" cy="2990850"/>
            <wp:effectExtent t="0" r="0" b="0" l="0"/>
            <wp:docPr id="4" name="mobility_curve.png" descr="Figura 4 — Mobilidade perdida por nível de chuva (degraus: o conjunto de trechos fechados só muda nos níveis calculados)." title="Figura 4 — Mobilidade perdida por nível de chuva (degraus: o conjunto de trechos fechados só muda nos níveis calculad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E7380"/>
          <w:sz w:val="18"/>
          <w:szCs w:val="18"/>
        </w:rPr>
        <w:t xml:space="preserve">Figura 4 — Mobilidade perdida por nível de chuva (degraus: o conjunto de trechos fechados só muda nos níveis calculados).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943225"/>
            <wp:effectExtent t="0" r="0" b="0" l="0"/>
            <wp:docPr id="5" name="mobility_loss_S-C45-F1.png" descr="Figura 5 — Parcela da cidade alcançável perdida com 45 mm em 24 horas (condição observada)." title="Figura 5 — Parcela da cidade alcançável perdida com 45 mm em 24 horas (condição observad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E7380"/>
          <w:sz w:val="18"/>
          <w:szCs w:val="18"/>
        </w:rPr>
        <w:t xml:space="preserve">Figura 5 — Parcela da cidade alcançável perdida com 45 mm em 24 horas (condição observada).</w:t>
      </w:r>
    </w:p>
    <w:p>
      <w:pPr>
        <w:spacing w:after="120" w:line="276"/>
      </w:pPr>
      <w:r>
        <w:t xml:space="preserve">A média da cidade esconde a instabilidade: as perdas se concentram nas áreas ao redor dos pontos que alagam, onde uma única chuva comum tira mais da metade da cidade do alcance de quem mora ali. O carro perde mais porque seu alcance depende das vias arteriais que alagam; no ônibus, o bloqueio afeta as caminhadas de acesso (os ônibus seguem a grade do GTFS).</w:t>
      </w:r>
    </w:p>
    <w:p>
      <w:pPr>
        <w:pStyle w:val="Heading2"/>
      </w:pPr>
      <w:bookmarkStart w:name="_Toc32" w:id="32"/>
      <w:r>
        <w:t xml:space="preserve">6.4 Robustez, tipologia e suscetibilidade</w:t>
      </w:r>
      <w:bookmarkEnd w:id="32"/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Robustez:</w:t>
      </w:r>
      <w:r>
        <w:t xml:space="preserve"> bloqueios isolados reduzem a eficiência global em no máximo 0,4%; localmente, no piloto de 100 m, a eficiência cai 17% na rede de pedestres e 8% na viária.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Tipologia:</w:t>
      </w:r>
      <w:r>
        <w:t xml:space="preserve"> dois grupos. O urbano consolidado (337 células, 1,30 milhão de pessoas) tem mais acesso e é o que mais perde com a chuva (perda máxima média de 10,5% de carro); a periferia de baixa densidade (226 células, 31 mil pessoas) quase não é afetada.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Suscetibilidade:</w:t>
      </w:r>
      <w:r>
        <w:t xml:space="preserve"> com as variáveis de escoamento e drenagem, a regressão logística sobe do percentil 79 para 86 no teste temporal e empata com a regra de terreno baixo (85); o random forest sobreajusta (28).</w:t>
      </w:r>
    </w:p>
    <w:p>
      <w:pPr>
        <w:pStyle w:val="Heading1"/>
      </w:pPr>
      <w:bookmarkStart w:name="_Toc33" w:id="33"/>
      <w:r>
        <w:t xml:space="preserve">7. Qualidade e testes</w:t>
      </w:r>
      <w:bookmarkEnd w:id="33"/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56 testes automatizados</w:t>
      </w:r>
      <w:r>
        <w:t xml:space="preserve"> (pytest) com dados sintéticos: perdas e A0 = 0, conservação da população, ajuste chuva × bloqueios, distância entre pontos do modelo, mobilidade ponderada, robustez, PBF derivado, calendário GTFS, manifesto, geocodificação, chuva e segurança do HTML.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Validação do GTFS:</w:t>
      </w:r>
      <w:r>
        <w:t xml:space="preserve"> MobilityData GTFS Validator 8.0.1, sem erros.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Determinismo:</w:t>
      </w:r>
      <w:r>
        <w:t xml:space="preserve"> o limiar de 26,2 mm e o nível de 30 mm, com o mesmo conjunto de trechos, foram calculados separadamente e deram valores idênticos.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Interfaces:</w:t>
      </w:r>
      <w:r>
        <w:t xml:space="preserve"> verificadas em execução no Chrome headless (computador e 390 px).</w:t>
      </w:r>
    </w:p>
    <w:p>
      <w:pPr>
        <w:pStyle w:val="Heading1"/>
      </w:pPr>
      <w:bookmarkStart w:name="_Toc34" w:id="34"/>
      <w:r>
        <w:t xml:space="preserve">8. Operação</w:t>
      </w:r>
      <w:bookmarkEnd w:id="3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Passo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Comando (python -m flooding_mapping.…)</w:t>
            </w:r>
          </w:p>
        </w:tc>
      </w:tr>
      <w:t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Downloads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ingest gtfs | osm | ibge_setores | dem_s30 | dem_s31</w:t>
            </w:r>
          </w:p>
        </w:tc>
      </w:tr>
      <w:t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GTFS e grade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validate; prepare</w:t>
            </w:r>
          </w:p>
        </w:tc>
      </w:tr>
      <w:t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Eventos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scenarios geocode; scenarios candidates</w:t>
            </w:r>
          </w:p>
        </w:tc>
      </w:tr>
      <w:t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Suscetibilidade e chuva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susceptibility; rain</w:t>
            </w:r>
          </w:p>
        </w:tc>
      </w:tr>
      <w:t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Mobilidade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accessibility; mobility</w:t>
            </w:r>
          </w:p>
        </w:tc>
      </w:tr>
      <w:t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Robustez e tipologia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robustness --scenarios &lt;ids&gt;; clustering</w:t>
            </w:r>
          </w:p>
        </w:tc>
      </w:tr>
      <w:t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Páginas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webmap; dashboard</w:t>
            </w:r>
          </w:p>
        </w:tc>
      </w:tr>
      <w:t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Testes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python -m pytest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Requisitos: Python 3.12, Java 21 (JAVA_HOME), osmium-tool e uv. Parâmetros em config/analysis.yaml; a chave do CARTO vem de $CARTO_API_KEY ou de config/carto_api_key.txt (fora do git).</w:t>
      </w:r>
    </w:p>
    <w:p>
      <w:pPr>
        <w:pStyle w:val="Heading1"/>
      </w:pPr>
      <w:bookmarkStart w:name="_Toc35" w:id="35"/>
      <w:r>
        <w:t xml:space="preserve">9. Limitações e decisões</w:t>
      </w:r>
      <w:bookmarkEnd w:id="3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tblHeader/>
        </w:trPr>
        <w:tc>
          <w:tcPr>
            <w:tcW w:type="dxa" w:w="3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Decisão ou limite</w:t>
            </w:r>
          </w:p>
        </w:tc>
        <w:tc>
          <w:tcPr>
            <w:tcW w:type="dxa" w:w="6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Justificativa</w:t>
            </w:r>
          </w:p>
        </w:tc>
      </w:tr>
      <w:tr>
        <w:tc>
          <w:tcPr>
            <w:tcW w:type="dxa" w:w="3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Mobilidade como população alcançável</w:t>
            </w:r>
          </w:p>
        </w:tc>
        <w:tc>
          <w:tcPr>
            <w:tcW w:type="dxa" w:w="6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Mede o acesso à cidade como um todo, sem depender de um tipo de destino</w:t>
            </w:r>
          </w:p>
        </w:tc>
      </w:tr>
      <w:tr>
        <w:tc>
          <w:tcPr>
            <w:tcW w:type="dxa" w:w="3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Nenhum bloqueio abaixo de 26,2 mm</w:t>
            </w:r>
          </w:p>
        </w:tc>
        <w:tc>
          <w:tcPr>
            <w:tcW w:type="dxa" w:w="6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Não há registro abaixo disso, embora temporais curtos possam fechar vias (06/03/2022)</w:t>
            </w:r>
          </w:p>
        </w:tc>
      </w:tr>
      <w:tr>
        <w:tc>
          <w:tcPr>
            <w:tcW w:type="dxa" w:w="3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Ajuste chuva × bloqueios com 3 datas</w:t>
            </w:r>
          </w:p>
        </w:tc>
        <w:tc>
          <w:tcPr>
            <w:tcW w:type="dxa" w:w="6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Única base disponível; provisório e configurável</w:t>
            </w:r>
          </w:p>
        </w:tc>
      </w:tr>
      <w:tr>
        <w:tc>
          <w:tcPr>
            <w:tcW w:type="dxa" w:w="3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Bloqueio por segmento e binário</w:t>
            </w:r>
          </w:p>
        </w:tc>
        <w:tc>
          <w:tcPr>
            <w:tcW w:type="dxa" w:w="6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Vias do OSM são longas; o roteador só representa via livre ou fechada</w:t>
            </w:r>
          </w:p>
        </w:tc>
      </w:tr>
      <w:tr>
        <w:tc>
          <w:tcPr>
            <w:tcW w:type="dxa" w:w="3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Nível de alerta, não probabilidade</w:t>
            </w:r>
          </w:p>
        </w:tc>
        <w:tc>
          <w:tcPr>
            <w:tcW w:type="dxa" w:w="6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Sem dias de chuva sem bloqueio não há calibração probabilística</w:t>
            </w:r>
          </w:p>
        </w:tc>
      </w:tr>
      <w:tr>
        <w:tc>
          <w:tcPr>
            <w:tcW w:type="dxa" w:w="3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GTFS de 2025</w:t>
            </w:r>
          </w:p>
        </w:tc>
        <w:tc>
          <w:tcPr>
            <w:tcW w:type="dxa" w:w="6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Único feed publicado; ônibus seguem a grade, o bloqueio afeta o acesso a pé</w:t>
            </w:r>
          </w:p>
        </w:tc>
      </w:tr>
      <w:tr>
        <w:tc>
          <w:tcPr>
            <w:tcW w:type="dxa" w:w="3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Trechos com status candidato</w:t>
            </w:r>
          </w:p>
        </w:tc>
        <w:tc>
          <w:tcPr>
            <w:tcW w:type="dxa" w:w="6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Aguardam validação humana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36" w:id="36"/>
      <w:r>
        <w:t xml:space="preserve">10. Glossário e referências</w:t>
      </w:r>
      <w:bookmarkEnd w:id="3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Termo</w:t>
            </w:r>
          </w:p>
        </w:tc>
        <w:tc>
          <w:tcPr>
            <w:tcW w:type="dxa" w:w="6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Cidade alcançável (A0 / A_s)</w:t>
            </w:r>
          </w:p>
        </w:tc>
        <w:tc>
          <w:tcPr>
            <w:tcW w:type="dxa" w:w="6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População das células alcançáveis em até 30 minutos, sem e com chuva</w:t>
            </w:r>
          </w:p>
        </w:tc>
      </w:tr>
      <w:t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L / P</w:t>
            </w:r>
          </w:p>
        </w:tc>
        <w:tc>
          <w:tcPr>
            <w:tcW w:type="dxa" w:w="6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Pessoas que deixam de ser alcançáveis e parcela perdida</w:t>
            </w:r>
          </w:p>
        </w:tc>
      </w:tr>
      <w:t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Mobilidade perdida</w:t>
            </w:r>
          </w:p>
        </w:tc>
        <w:tc>
          <w:tcPr>
            <w:tcW w:type="dxa" w:w="6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1 − Σ pop·A_s / Σ pop·A0</w:t>
            </w:r>
          </w:p>
        </w:tc>
      </w:tr>
      <w:t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Fator de precariedade</w:t>
            </w:r>
          </w:p>
        </w:tc>
        <w:tc>
          <w:tcPr>
            <w:tcW w:type="dxa" w:w="6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Multiplicador do número de pontos extras que fecham com a chuva</w:t>
            </w:r>
          </w:p>
        </w:tc>
      </w:tr>
      <w:t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Segmento</w:t>
            </w:r>
          </w:p>
        </w:tc>
        <w:tc>
          <w:tcPr>
            <w:tcW w:type="dxa" w:w="6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Trecho entre dois nós consecutivos de uma via do OSM</w:t>
            </w:r>
          </w:p>
        </w:tc>
      </w:tr>
      <w:t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TWI</w:t>
            </w:r>
          </w:p>
        </w:tc>
        <w:tc>
          <w:tcPr>
            <w:tcW w:type="dxa" w:w="6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Índice topográfico de umidade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Coles, D. et al. (2017). Beyond “flood hotspots”: modelling emergency service accessibility during flooding in York, UK. Journal of Hydrology, 546, 419–436. doi:10.1016/j.jhydrol.2016.12.013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Green, D. et al. (2017). City-scale accessibility of emergency responders operating during flood events. NHESS, 17, 1–16. doi:10.5194/nhess-17-1-2017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Pregnolato, M. et al. (2017). The impact of flooding on road transport: a depth-disruption function. Transportation Research Part D, 55, 67–81. doi:10.1016/j.trd.2017.06.020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Latora, V.; Marchiori, M. (2001). Efficient behavior of small-world networks. Physical Review Letters, 87, 198701. doi:10.1103/PhysRevLett.87.198701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Fink, C. et al. (2022). r5py: Rapid Realistic Routing with R5 in Python. Zenodo. doi:10.5281/zenodo.7060437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E7380"/>
        <w:sz w:val="16"/>
        <w:szCs w:val="16"/>
      </w:rPr>
      <w:t xml:space="preserve">Página </w:t>
    </w:r>
    <w:r>
      <w:rPr>
        <w:color w:val="5E7380"/>
        <w:sz w:val="16"/>
        <w:szCs w:val="16"/>
      </w:rPr>
      <w:fldChar w:fldCharType="begin"/>
    </w:r>
    <w:r>
      <w:rPr>
        <w:color w:val="5E7380"/>
        <w:sz w:val="16"/>
        <w:szCs w:val="16"/>
      </w:rPr>
      <w:instrText xml:space="preserve">PAGE</w:instrText>
    </w:r>
    <w:r>
      <w:rPr>
        <w:color w:val="5E7380"/>
        <w:sz w:val="16"/>
        <w:szCs w:val="16"/>
      </w:rPr>
      <w:fldChar w:fldCharType="separate"/>
    </w:r>
    <w:r>
      <w:rPr>
        <w:color w:val="5E7380"/>
        <w:sz w:val="16"/>
        <w:szCs w:val="16"/>
      </w:rPr>
      <w:fldChar w:fldCharType="end"/>
    </w:r>
    <w:r>
      <w:rPr>
        <w:color w:val="5E7380"/>
        <w:sz w:val="16"/>
        <w:szCs w:val="16"/>
      </w:rPr>
      <w:t xml:space="preserve"> de </w:t>
    </w:r>
    <w:r>
      <w:rPr>
        <w:color w:val="5E7380"/>
        <w:sz w:val="16"/>
        <w:szCs w:val="16"/>
      </w:rPr>
      <w:fldChar w:fldCharType="begin"/>
    </w:r>
    <w:r>
      <w:rPr>
        <w:color w:val="5E7380"/>
        <w:sz w:val="16"/>
        <w:szCs w:val="16"/>
      </w:rPr>
      <w:instrText xml:space="preserve">NUMPAGES</w:instrText>
    </w:r>
    <w:r>
      <w:rPr>
        <w:color w:val="5E7380"/>
        <w:sz w:val="16"/>
        <w:szCs w:val="16"/>
      </w:rPr>
      <w:fldChar w:fldCharType="separate"/>
    </w:r>
    <w:r>
      <w:rPr>
        <w:color w:val="5E73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E7380"/>
        <w:sz w:val="16"/>
        <w:szCs w:val="16"/>
      </w:rPr>
      <w:t xml:space="preserve">Flooding Mapping · Documentação v0.2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0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keepLines/>
      <w:spacing w:after="140" w:before="320"/>
      <w:outlineLvl w:val="0"/>
    </w:pPr>
    <w:rPr>
      <w:rFonts w:ascii="Calibri" w:cs="Calibri" w:eastAsia="Calibri" w:hAnsi="Calibri"/>
      <w:b/>
      <w:bCs/>
      <w:color w:val="1E3442"/>
      <w:sz w:val="31"/>
      <w:szCs w:val="31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Calibri" w:cs="Calibri" w:eastAsia="Calibri" w:hAnsi="Calibri"/>
      <w:b/>
      <w:bCs/>
      <w:color w:val="1E344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rFonts w:ascii="Calibri" w:cs="Calibri" w:eastAsia="Calibri" w:hAnsi="Calibri"/>
      <w:b/>
      <w:bCs/>
      <w:color w:val="1E3442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5857e6b0494cb70d403cc74f343546468b93d1c.png"/><Relationship Id="rId10" Type="http://schemas.openxmlformats.org/officeDocument/2006/relationships/image" Target="media/c586a3fd06e43f75df03e37f9cf9bf92a221a01a.png"/><Relationship Id="rId11" Type="http://schemas.openxmlformats.org/officeDocument/2006/relationships/image" Target="media/a11e7d294f35753e0f9c5fb2fc63a4a87b9c4920.png"/><Relationship Id="rId12" Type="http://schemas.openxmlformats.org/officeDocument/2006/relationships/image" Target="media/d49f5b7a82fc4fa6e6b88527f53c8f0c52aac006.png"/><Relationship Id="rId13" Type="http://schemas.openxmlformats.org/officeDocument/2006/relationships/image" Target="media/710e083a59090519cd0e1503d355c43ebdf6489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Flooding Mapping — Documentação técnica, de negócio e de produto</dc:title>
  <dc:creator>Helena de Oliveira Valanera</dc:creator>
  <cp:lastModifiedBy>Un-named</cp:lastModifiedBy>
  <cp:revision>1</cp:revision>
  <dcterms:created xsi:type="dcterms:W3CDTF">2026-10-28T00:52:00.994Z</dcterms:created>
  <dcterms:modified xsi:type="dcterms:W3CDTF">2026-10-28T00:52:00.999Z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