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FC84" w14:textId="5C133E1B" w:rsidR="00B400DD" w:rsidRPr="00625AA7" w:rsidRDefault="00625AA7">
      <w:pPr>
        <w:rPr>
          <w:sz w:val="28"/>
          <w:szCs w:val="28"/>
        </w:rPr>
      </w:pPr>
      <w:r w:rsidRPr="00625AA7">
        <w:rPr>
          <w:sz w:val="28"/>
          <w:szCs w:val="28"/>
        </w:rPr>
        <w:t>Microtubul</w:t>
      </w:r>
      <w:r w:rsidR="000A2798">
        <w:rPr>
          <w:sz w:val="28"/>
          <w:szCs w:val="28"/>
        </w:rPr>
        <w:t xml:space="preserve">e </w:t>
      </w:r>
      <w:r w:rsidRPr="00625AA7">
        <w:rPr>
          <w:sz w:val="28"/>
          <w:szCs w:val="28"/>
        </w:rPr>
        <w:t>dynamics</w:t>
      </w:r>
    </w:p>
    <w:p w14:paraId="5C5B0524" w14:textId="2529C989" w:rsidR="00625AA7" w:rsidRDefault="00625AA7">
      <w:r>
        <w:t>Helen Eisenlauer</w:t>
      </w:r>
    </w:p>
    <w:p w14:paraId="4F25651C" w14:textId="68A4C2EE" w:rsidR="00625AA7" w:rsidRDefault="00625AA7"/>
    <w:p w14:paraId="1F0A6D1B" w14:textId="10DC50D9" w:rsidR="003A2730" w:rsidRDefault="00027FC3" w:rsidP="00BF0A51">
      <w:pPr>
        <w:spacing w:line="276" w:lineRule="auto"/>
        <w:jc w:val="both"/>
      </w:pPr>
      <w:r>
        <w:t>Microtub</w:t>
      </w:r>
      <w:r w:rsidR="000A2798">
        <w:t xml:space="preserve">ule </w:t>
      </w:r>
      <w:r w:rsidR="004B7095">
        <w:t xml:space="preserve">(MTs) </w:t>
      </w:r>
      <w:r>
        <w:t>are</w:t>
      </w:r>
      <w:r w:rsidR="00604B45">
        <w:t xml:space="preserve"> an es</w:t>
      </w:r>
      <w:r w:rsidR="00F4282C">
        <w:t xml:space="preserve">sential </w:t>
      </w:r>
      <w:r w:rsidR="00132EA2">
        <w:t>element in cell processes such as cell division</w:t>
      </w:r>
      <w:r w:rsidR="00071F4A">
        <w:t xml:space="preserve">, motility, chromosome segregation </w:t>
      </w:r>
      <w:r w:rsidR="009B6E17">
        <w:t>or motor-mediated organelle transport</w:t>
      </w:r>
      <w:r w:rsidR="00E6742B">
        <w:t>. T</w:t>
      </w:r>
      <w:r w:rsidR="001606C9">
        <w:t>he</w:t>
      </w:r>
      <w:r w:rsidR="009B6E17">
        <w:t xml:space="preserve"> </w:t>
      </w:r>
      <w:r w:rsidR="001606C9">
        <w:t xml:space="preserve">underlying mechanisms of </w:t>
      </w:r>
      <w:r w:rsidR="004B7095">
        <w:t>MT</w:t>
      </w:r>
      <w:r w:rsidR="00E31D01">
        <w:t xml:space="preserve"> </w:t>
      </w:r>
      <w:r w:rsidR="001606C9">
        <w:t xml:space="preserve">dynamics </w:t>
      </w:r>
      <w:r w:rsidR="007E4121">
        <w:t xml:space="preserve">are researched </w:t>
      </w:r>
      <w:r w:rsidR="003F3CB7">
        <w:t>in</w:t>
      </w:r>
      <w:r w:rsidR="007E4121">
        <w:t xml:space="preserve"> </w:t>
      </w:r>
      <w:r w:rsidR="00E275C2">
        <w:t xml:space="preserve">in vitro experiments as well as through </w:t>
      </w:r>
      <w:r w:rsidR="00CF227F">
        <w:t xml:space="preserve">mathematical computational </w:t>
      </w:r>
      <w:r w:rsidR="00AD7E09">
        <w:t>modelling.</w:t>
      </w:r>
      <w:r w:rsidR="00433FCB">
        <w:t xml:space="preserve"> </w:t>
      </w:r>
      <w:r w:rsidR="00F1561A">
        <w:t>The</w:t>
      </w:r>
      <w:r w:rsidR="000A2798">
        <w:t>se listed</w:t>
      </w:r>
      <w:r w:rsidR="00F1561A">
        <w:t xml:space="preserve"> subcellular processes are </w:t>
      </w:r>
      <w:r w:rsidR="00436148">
        <w:t xml:space="preserve">enabled through the dynamic </w:t>
      </w:r>
      <w:r w:rsidR="000A2798">
        <w:t>instability</w:t>
      </w:r>
      <w:r w:rsidR="00436148">
        <w:t xml:space="preserve"> of the </w:t>
      </w:r>
      <w:r w:rsidR="004B7095">
        <w:t>MT-polymer</w:t>
      </w:r>
      <w:r w:rsidR="00D842AD">
        <w:t xml:space="preserve">s which consist of </w:t>
      </w:r>
      <w:r w:rsidR="003A2730">
        <w:rPr>
          <w:rFonts w:cstheme="minorHAnsi"/>
        </w:rPr>
        <w:t>αβ</w:t>
      </w:r>
      <w:r w:rsidR="003A2730">
        <w:t xml:space="preserve">-tubulin heterodimers </w:t>
      </w:r>
      <w:r w:rsidR="003A2730">
        <w:fldChar w:fldCharType="begin"/>
      </w:r>
      <w:r w:rsidR="003A2730">
        <w:instrText xml:space="preserve"> ADDIN EN.CITE &lt;EndNote&gt;&lt;Cite&gt;&lt;Author&gt;Hemmat&lt;/Author&gt;&lt;Year&gt;2018&lt;/Year&gt;&lt;RecNum&gt;1&lt;/RecNum&gt;&lt;DisplayText&gt;(Hemmat et al. 2018)&lt;/DisplayText&gt;&lt;record&gt;&lt;rec-number&gt;1&lt;/rec-number&gt;&lt;foreign-keys&gt;&lt;key app="EN" db-id="f92aervr1xz29jefdeovdrfzrrwzdw5edw9f" timestamp="1657013524"&gt;1&lt;/key&gt;&lt;/foreign-keys&gt;&lt;ref-type name="Journal Article"&gt;17&lt;/ref-type&gt;&lt;contributors&gt;&lt;authors&gt;&lt;author&gt;Hemmat, M.&lt;/author&gt;&lt;author&gt;Castle, B. T.&lt;/author&gt;&lt;author&gt;Odde, D. J.&lt;/author&gt;&lt;/authors&gt;&lt;/contributors&gt;&lt;auth-address&gt;Department of Mechanical Engineering, University of Minnesota, Minneapolis, MN 55455, USA.&amp;#xD;Department of Biomedical Engineering, University of Minnesota, Minneapolis, MN 55455, USA.&amp;#xD;Department of Biomedical Engineering, University of Minnesota, Minneapolis, MN 55455, USA. Electronic address: oddex002@umn.edu.&lt;/auth-address&gt;&lt;titles&gt;&lt;title&gt;Microtubule dynamics: moving toward a multi-scale approach&lt;/title&gt;&lt;secondary-title&gt;Curr Opin Cell Biol&lt;/secondary-title&gt;&lt;/titles&gt;&lt;periodical&gt;&lt;full-title&gt;Curr Opin Cell Biol&lt;/full-title&gt;&lt;/periodical&gt;&lt;pages&gt;8-13&lt;/pages&gt;&lt;volume&gt;50&lt;/volume&gt;&lt;edition&gt;2018/01/21&lt;/edition&gt;&lt;keywords&gt;&lt;keyword&gt;*Chromosome Segregation&lt;/keyword&gt;&lt;keyword&gt;Cryoelectron Microscopy&lt;/keyword&gt;&lt;keyword&gt;Humans&lt;/keyword&gt;&lt;keyword&gt;Microtubule-Associated Proteins/metabolism&lt;/keyword&gt;&lt;keyword&gt;Microtubules/drug effects/*metabolism&lt;/keyword&gt;&lt;keyword&gt;Mitosis&lt;/keyword&gt;&lt;keyword&gt;Neoplasms/drug therapy&lt;/keyword&gt;&lt;keyword&gt;Neurodegenerative Diseases/drug therapy&lt;/keyword&gt;&lt;keyword&gt;Thermodynamics&lt;/keyword&gt;&lt;keyword&gt;Tubulin/metabolism&lt;/keyword&gt;&lt;/keywords&gt;&lt;dates&gt;&lt;year&gt;2018&lt;/year&gt;&lt;pub-dates&gt;&lt;date&gt;Feb&lt;/date&gt;&lt;/pub-dates&gt;&lt;/dates&gt;&lt;isbn&gt;0955-0674 (Print)&amp;#xD;0955-0674&lt;/isbn&gt;&lt;accession-num&gt;29351860&lt;/accession-num&gt;&lt;urls&gt;&lt;/urls&gt;&lt;custom2&gt;PMC5911414&lt;/custom2&gt;&lt;custom6&gt;NIHMS936532&lt;/custom6&gt;&lt;electronic-resource-num&gt;10.1016/j.ceb.2017.12.013&lt;/electronic-resource-num&gt;&lt;remote-database-provider&gt;NLM&lt;/remote-database-provider&gt;&lt;language&gt;eng&lt;/language&gt;&lt;/record&gt;&lt;/Cite&gt;&lt;/EndNote&gt;</w:instrText>
      </w:r>
      <w:r w:rsidR="003A2730">
        <w:fldChar w:fldCharType="separate"/>
      </w:r>
      <w:r w:rsidR="003A2730">
        <w:rPr>
          <w:noProof/>
        </w:rPr>
        <w:t>(Hemmat et al. 2018)</w:t>
      </w:r>
      <w:r w:rsidR="003A2730">
        <w:fldChar w:fldCharType="end"/>
      </w:r>
      <w:r w:rsidR="003A2730">
        <w:t xml:space="preserve">. </w:t>
      </w:r>
    </w:p>
    <w:p w14:paraId="3FB266BB" w14:textId="77777777" w:rsidR="00162ACD" w:rsidRDefault="00DB6475" w:rsidP="00BF0A51">
      <w:pPr>
        <w:spacing w:line="276" w:lineRule="auto"/>
        <w:jc w:val="both"/>
      </w:pPr>
      <w:r>
        <w:t xml:space="preserve">Implemented computational models try to explain the mechanisms of MT growth, </w:t>
      </w:r>
      <w:r w:rsidR="00864B01">
        <w:t xml:space="preserve">shrinking, </w:t>
      </w:r>
      <w:r>
        <w:t>catast</w:t>
      </w:r>
      <w:r w:rsidR="00864B01">
        <w:t>rophe and rescue</w:t>
      </w:r>
      <w:r w:rsidR="00162ACD">
        <w:t xml:space="preserve">. </w:t>
      </w:r>
    </w:p>
    <w:p w14:paraId="7FF456C3" w14:textId="14DFA9DC" w:rsidR="00DB6475" w:rsidRDefault="00B92358" w:rsidP="00BF0A51">
      <w:pPr>
        <w:spacing w:line="276" w:lineRule="auto"/>
        <w:jc w:val="both"/>
      </w:pPr>
      <w:r>
        <w:t xml:space="preserve">The dynamic instability in these models is mainly described by 4 parameters. (1) </w:t>
      </w:r>
      <w:r w:rsidR="0074027B">
        <w:t xml:space="preserve">The polymerisation </w:t>
      </w:r>
      <w:r w:rsidR="002E56D0">
        <w:t xml:space="preserve">velocity, which shows how fast the </w:t>
      </w:r>
      <w:r w:rsidR="00330E32">
        <w:t>MTs</w:t>
      </w:r>
      <w:r w:rsidR="002E56D0">
        <w:t xml:space="preserve"> grow</w:t>
      </w:r>
      <w:r w:rsidR="00CA59D4">
        <w:t xml:space="preserve"> and (2) the </w:t>
      </w:r>
      <w:r w:rsidR="00330E32">
        <w:t>depolymerisation</w:t>
      </w:r>
      <w:r w:rsidR="00CA59D4">
        <w:t xml:space="preserve"> velocity at which the </w:t>
      </w:r>
      <w:r w:rsidR="00330E32">
        <w:t>MTs</w:t>
      </w:r>
      <w:r w:rsidR="00CA59D4">
        <w:t xml:space="preserve"> shrink. </w:t>
      </w:r>
      <w:r w:rsidR="007802D1">
        <w:t xml:space="preserve">The parameters (3) and (4) describe the </w:t>
      </w:r>
      <w:r w:rsidR="00F27FA3">
        <w:t>catastrophe</w:t>
      </w:r>
      <w:r w:rsidR="00173BC2">
        <w:t xml:space="preserve"> frequency at which the </w:t>
      </w:r>
      <w:r w:rsidR="00330E32">
        <w:t>MTs</w:t>
      </w:r>
      <w:r w:rsidR="00173BC2">
        <w:t xml:space="preserve"> switch from growing to shrinking and the rescue frequency</w:t>
      </w:r>
      <w:r w:rsidR="00AE364C">
        <w:t xml:space="preserve"> at which they switch from shrinking to growing</w:t>
      </w:r>
      <w:r w:rsidR="00722B23">
        <w:t xml:space="preserve"> </w:t>
      </w:r>
      <w:r w:rsidR="00722B23">
        <w:fldChar w:fldCharType="begin"/>
      </w:r>
      <w:r w:rsidR="00722B23">
        <w:instrText xml:space="preserve"> ADDIN EN.CITE &lt;EndNote&gt;&lt;Cite&gt;&lt;Author&gt;Kapoor&lt;/Author&gt;&lt;Year&gt;2019&lt;/Year&gt;&lt;RecNum&gt;2&lt;/RecNum&gt;&lt;DisplayText&gt;(Kapoor et al. 2019)&lt;/DisplayText&gt;&lt;record&gt;&lt;rec-number&gt;2&lt;/rec-number&gt;&lt;foreign-keys&gt;&lt;key </w:instrText>
      </w:r>
      <w:r w:rsidR="00722B23">
        <w:lastRenderedPageBreak/>
        <w:instrText>app="EN" db-id="f92aervr1xz29jefdeovdrfzrrwzdw5edw9f" timestamp="1657013591"&gt;2&lt;/key&gt;&lt;/foreign-keys&gt;&lt;ref-type name="Journal Article"&gt;17&lt;/ref-type&gt;&lt;contributors&gt;&lt;authors&gt;&lt;author&gt;Kapoor, Varun&lt;/author&gt;&lt;author&gt;Hirst, William G.&lt;/author&gt;&lt;author&gt;Hentschel, Christoph&lt;/author&gt;&lt;author&gt;Preibisch, Stephan&lt;/author&gt;&lt;author&gt;Reber, Simone&lt;/author&gt;&lt;/authors&gt;&lt;/contributors&gt;&lt;titles&gt;&lt;title&gt;MTrack: Automated Detection, Tracking, and Analysis of Dynamic Microtubules&lt;/title&gt;&lt;secondary-title&gt;Scientific Reports&lt;/secondary-title&gt;&lt;/titles&gt;&lt;periodical&gt;&lt;full-title&gt;Scientific Reports&lt;/full-title&gt;&lt;/periodical&gt;&lt;pages&gt;3794&lt;/pages&gt;&lt;volume&gt;9&lt;/volume&gt;&lt;number&gt;1&lt;/number&gt;&lt;dates&gt;&lt;year&gt;2019&lt;/year&gt;&lt;pub-dates&gt;&lt;date&gt;2019/03/07&lt;/date&gt;&lt;/pub-dates&gt;&lt;/dates&gt;&lt;isbn&gt;2045-2322&lt;/isbn&gt;&lt;urls&gt;&lt;related-urls&gt;&lt;url&gt;https://doi.org/10.1038/s41598-018-37767-1&lt;/url&gt;&lt;/related-urls&gt;&lt;/urls&gt;&lt;electronic-resource-num&gt;10.1038/s41598-018-37767-1&lt;/electronic-resource-num&gt;&lt;/record&gt;&lt;/Cite&gt;&lt;/EndNote&gt;</w:instrText>
      </w:r>
      <w:r w:rsidR="00722B23">
        <w:fldChar w:fldCharType="separate"/>
      </w:r>
      <w:r w:rsidR="00722B23">
        <w:rPr>
          <w:noProof/>
        </w:rPr>
        <w:t>(Kapoor et al. 2019)</w:t>
      </w:r>
      <w:r w:rsidR="00722B23">
        <w:fldChar w:fldCharType="end"/>
      </w:r>
      <w:r w:rsidR="00722B23">
        <w:t xml:space="preserve">. </w:t>
      </w:r>
      <w:r w:rsidR="00791522">
        <w:t xml:space="preserve">Elements that influence those </w:t>
      </w:r>
      <w:r w:rsidR="00B10867">
        <w:t xml:space="preserve">parameters are </w:t>
      </w:r>
      <w:r w:rsidR="00240792">
        <w:t xml:space="preserve">the </w:t>
      </w:r>
      <w:r w:rsidR="000A2798">
        <w:t>guanosine</w:t>
      </w:r>
      <w:r w:rsidR="00B84065">
        <w:t xml:space="preserve">-phosphates bound by the </w:t>
      </w:r>
      <w:r w:rsidR="00B84065">
        <w:rPr>
          <w:rFonts w:cstheme="minorHAnsi"/>
        </w:rPr>
        <w:t>αβ</w:t>
      </w:r>
      <w:r w:rsidR="00B84065">
        <w:t>-tubulin heterodimers. Wh</w:t>
      </w:r>
      <w:r w:rsidR="00655322">
        <w:t>ile the covalent binding of GTP (guanosin</w:t>
      </w:r>
      <w:r w:rsidR="000A2798">
        <w:t>e</w:t>
      </w:r>
      <w:r w:rsidR="00655322">
        <w:t>-</w:t>
      </w:r>
      <w:proofErr w:type="gramStart"/>
      <w:r w:rsidR="00655322">
        <w:t>tri-</w:t>
      </w:r>
      <w:r w:rsidR="000A2798">
        <w:t>phosphate</w:t>
      </w:r>
      <w:proofErr w:type="gramEnd"/>
      <w:r w:rsidR="00655322">
        <w:t xml:space="preserve">) </w:t>
      </w:r>
      <w:r w:rsidR="003E63E1">
        <w:t xml:space="preserve">establishes a protective cap at the growing ends of the MT filaments, its </w:t>
      </w:r>
      <w:r w:rsidR="000A2798">
        <w:t>hydrolysed</w:t>
      </w:r>
      <w:r w:rsidR="003E63E1">
        <w:t xml:space="preserve"> form GD</w:t>
      </w:r>
      <w:r w:rsidR="0028503C">
        <w:t>P (</w:t>
      </w:r>
      <w:r w:rsidR="000A2798">
        <w:t>Guanosine</w:t>
      </w:r>
      <w:r w:rsidR="0028503C">
        <w:t>-di-phosphat</w:t>
      </w:r>
      <w:r w:rsidR="000A2798">
        <w:t>e</w:t>
      </w:r>
      <w:r w:rsidR="0028503C">
        <w:t xml:space="preserve">) </w:t>
      </w:r>
      <w:r w:rsidR="00C9630D">
        <w:t xml:space="preserve">is a destabilizing factor for the filament. </w:t>
      </w:r>
    </w:p>
    <w:p w14:paraId="4148B7BD" w14:textId="3B43C4F7" w:rsidR="00A5577F" w:rsidRDefault="001B240E" w:rsidP="00BF0A51">
      <w:pPr>
        <w:spacing w:line="276" w:lineRule="auto"/>
        <w:jc w:val="both"/>
      </w:pPr>
      <w:r>
        <w:t xml:space="preserve">Others such as </w:t>
      </w:r>
      <w:proofErr w:type="spellStart"/>
      <w:r>
        <w:t>Zakharov</w:t>
      </w:r>
      <w:proofErr w:type="spellEnd"/>
      <w:r>
        <w:t xml:space="preserve"> et</w:t>
      </w:r>
      <w:r w:rsidR="00D04117">
        <w:t xml:space="preserve"> al. </w:t>
      </w:r>
      <w:r w:rsidR="00D04117">
        <w:fldChar w:fldCharType="begin">
          <w:fldData xml:space="preserve">PEVuZE5vdGU+PENpdGU+PEF1dGhvcj5aYWtoYXJvdjwvQXV0aG9yPjxZZWFyPjIwMTU8L1llYXI+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</w:fldData>
        </w:fldChar>
      </w:r>
      <w:r w:rsidR="00D04117">
        <w:instrText xml:space="preserve"> ADDIN EN.CITE </w:instrText>
      </w:r>
      <w:r w:rsidR="00D04117">
        <w:fldChar w:fldCharType="begin">
          <w:fldData xml:space="preserve">PEVuZE5vdGU+PENpdGU+PEF1dGhvcj5aYWtoYXJvdjwvQXV0aG9yPjxZZWFyPjIwMTU8L1llYXI+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</w:fldData>
        </w:fldChar>
      </w:r>
      <w:r w:rsidR="00D04117">
        <w:instrText xml:space="preserve"> ADDIN EN.CITE.DATA </w:instrText>
      </w:r>
      <w:r w:rsidR="00D04117">
        <w:fldChar w:fldCharType="end"/>
      </w:r>
      <w:r w:rsidR="00D04117">
        <w:fldChar w:fldCharType="separate"/>
      </w:r>
      <w:r w:rsidR="00D04117">
        <w:rPr>
          <w:noProof/>
        </w:rPr>
        <w:t>(Zakharov et al. 2015)</w:t>
      </w:r>
      <w:r w:rsidR="00D04117">
        <w:fldChar w:fldCharType="end"/>
      </w:r>
      <w:r w:rsidR="004633CD">
        <w:t xml:space="preserve"> state that based on Brownian dynamic simulation </w:t>
      </w:r>
      <w:r w:rsidR="00137C3E">
        <w:t xml:space="preserve">not the GTP cap but the rolling on the tip of the protofilaments </w:t>
      </w:r>
      <w:r w:rsidR="00A5577F">
        <w:t xml:space="preserve">is the main </w:t>
      </w:r>
      <w:r w:rsidR="00D04117">
        <w:t>f</w:t>
      </w:r>
      <w:r w:rsidR="00A5577F">
        <w:t>actor for catastrophe.</w:t>
      </w:r>
    </w:p>
    <w:p w14:paraId="50D97E12" w14:textId="5FCCA807" w:rsidR="003A2730" w:rsidRDefault="003A2730"/>
    <w:p w14:paraId="2DC934AC" w14:textId="77777777" w:rsidR="00D04117" w:rsidRPr="00D04117" w:rsidRDefault="003A2730" w:rsidP="00D0411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04117" w:rsidRPr="00D04117">
        <w:t xml:space="preserve">Hemmat, M., Castle, B. T., and Odde, D. J. (2018), 'Microtubule dynamics: moving toward a multi-scale approach', </w:t>
      </w:r>
      <w:r w:rsidR="00D04117" w:rsidRPr="00D04117">
        <w:rPr>
          <w:i/>
        </w:rPr>
        <w:t>Curr Opin Cell Biol,</w:t>
      </w:r>
      <w:r w:rsidR="00D04117" w:rsidRPr="00D04117">
        <w:t xml:space="preserve"> 50, 8-13.</w:t>
      </w:r>
    </w:p>
    <w:p w14:paraId="3A998F2A" w14:textId="77777777" w:rsidR="00D04117" w:rsidRPr="00D04117" w:rsidRDefault="00D04117" w:rsidP="00D04117">
      <w:pPr>
        <w:pStyle w:val="EndNoteBibliography"/>
        <w:spacing w:after="0"/>
        <w:ind w:left="720" w:hanging="720"/>
      </w:pPr>
      <w:r w:rsidRPr="00D04117">
        <w:t xml:space="preserve">Kapoor, Varun, et al. (2019), 'MTrack: Automated Detection, Tracking, and Analysis of Dynamic Microtubules', </w:t>
      </w:r>
      <w:r w:rsidRPr="00D04117">
        <w:rPr>
          <w:i/>
        </w:rPr>
        <w:t>Scientific Reports,</w:t>
      </w:r>
      <w:r w:rsidRPr="00D04117">
        <w:t xml:space="preserve"> 9 (1), 3794.</w:t>
      </w:r>
    </w:p>
    <w:p w14:paraId="5B877EAA" w14:textId="77777777" w:rsidR="00D04117" w:rsidRPr="00D04117" w:rsidRDefault="00D04117" w:rsidP="00D04117">
      <w:pPr>
        <w:pStyle w:val="EndNoteBibliography"/>
        <w:ind w:left="720" w:hanging="720"/>
      </w:pPr>
      <w:r w:rsidRPr="00D04117">
        <w:t xml:space="preserve">Zakharov, P., et al. (2015), 'Molecular and Mechanical Causes of Microtubule Catastrophe and Aging', </w:t>
      </w:r>
      <w:r w:rsidRPr="00D04117">
        <w:rPr>
          <w:i/>
        </w:rPr>
        <w:t>Biophys J,</w:t>
      </w:r>
      <w:r w:rsidRPr="00D04117">
        <w:t xml:space="preserve"> 109 (12), 2574-91.</w:t>
      </w:r>
    </w:p>
    <w:p w14:paraId="6609F507" w14:textId="30161DF1" w:rsidR="00433FCB" w:rsidRDefault="003A2730">
      <w:r>
        <w:fldChar w:fldCharType="end"/>
      </w:r>
    </w:p>
    <w:sectPr w:rsidR="00433FCB" w:rsidSect="00D20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xford-Author 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2aervr1xz29jefdeovdrfzrrwzdw5edw9f&quot;&gt;My EndNote Library&lt;record-ids&gt;&lt;item&gt;1&lt;/item&gt;&lt;item&gt;2&lt;/item&gt;&lt;item&gt;4&lt;/item&gt;&lt;/record-ids&gt;&lt;/item&gt;&lt;/Libraries&gt;"/>
  </w:docVars>
  <w:rsids>
    <w:rsidRoot w:val="00A05E50"/>
    <w:rsid w:val="00027FC3"/>
    <w:rsid w:val="00071F4A"/>
    <w:rsid w:val="000A2798"/>
    <w:rsid w:val="00132EA2"/>
    <w:rsid w:val="00137C3E"/>
    <w:rsid w:val="001606C9"/>
    <w:rsid w:val="00162ACD"/>
    <w:rsid w:val="00173BC2"/>
    <w:rsid w:val="00197073"/>
    <w:rsid w:val="001B240E"/>
    <w:rsid w:val="00240792"/>
    <w:rsid w:val="0028503C"/>
    <w:rsid w:val="002E56D0"/>
    <w:rsid w:val="00330E32"/>
    <w:rsid w:val="0033249A"/>
    <w:rsid w:val="003A2730"/>
    <w:rsid w:val="003C6046"/>
    <w:rsid w:val="003E63E1"/>
    <w:rsid w:val="003F3CB7"/>
    <w:rsid w:val="00433FCB"/>
    <w:rsid w:val="00436148"/>
    <w:rsid w:val="004633CD"/>
    <w:rsid w:val="004B7095"/>
    <w:rsid w:val="00524C6B"/>
    <w:rsid w:val="00604B45"/>
    <w:rsid w:val="00625AA7"/>
    <w:rsid w:val="00655322"/>
    <w:rsid w:val="00676E0B"/>
    <w:rsid w:val="006A0C84"/>
    <w:rsid w:val="00722B23"/>
    <w:rsid w:val="0074027B"/>
    <w:rsid w:val="007802D1"/>
    <w:rsid w:val="00791522"/>
    <w:rsid w:val="007D7E77"/>
    <w:rsid w:val="007E4121"/>
    <w:rsid w:val="00864B01"/>
    <w:rsid w:val="00891D6D"/>
    <w:rsid w:val="009B6E17"/>
    <w:rsid w:val="00A05E50"/>
    <w:rsid w:val="00A14E89"/>
    <w:rsid w:val="00A5577F"/>
    <w:rsid w:val="00AD7E09"/>
    <w:rsid w:val="00AE364C"/>
    <w:rsid w:val="00B10867"/>
    <w:rsid w:val="00B400DD"/>
    <w:rsid w:val="00B84065"/>
    <w:rsid w:val="00B92358"/>
    <w:rsid w:val="00BF0A51"/>
    <w:rsid w:val="00C9630D"/>
    <w:rsid w:val="00CA59D4"/>
    <w:rsid w:val="00CF227F"/>
    <w:rsid w:val="00D04117"/>
    <w:rsid w:val="00D200CA"/>
    <w:rsid w:val="00D842AD"/>
    <w:rsid w:val="00DB6475"/>
    <w:rsid w:val="00E275C2"/>
    <w:rsid w:val="00E31D01"/>
    <w:rsid w:val="00E6742B"/>
    <w:rsid w:val="00EF1862"/>
    <w:rsid w:val="00F1561A"/>
    <w:rsid w:val="00F27FA3"/>
    <w:rsid w:val="00F4282C"/>
    <w:rsid w:val="00FD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E325"/>
  <w15:chartTrackingRefBased/>
  <w15:docId w15:val="{31646BC6-DE5D-4A83-85C4-C99E4EC2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dNoteBibliographyTitle">
    <w:name w:val="EndNote Bibliography Title"/>
    <w:basedOn w:val="Standard"/>
    <w:link w:val="EndNoteBibliographyTitleZchn"/>
    <w:rsid w:val="003A273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3A273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3A273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3A2730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Eisenlauer</dc:creator>
  <cp:keywords/>
  <dc:description/>
  <cp:lastModifiedBy>Helen Eisenlauer</cp:lastModifiedBy>
  <cp:revision>2</cp:revision>
  <dcterms:created xsi:type="dcterms:W3CDTF">2022-07-05T15:34:00Z</dcterms:created>
  <dcterms:modified xsi:type="dcterms:W3CDTF">2022-07-05T15:34:00Z</dcterms:modified>
</cp:coreProperties>
</file>