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color w:val="0B7F86"/>
          <w:sz w:val="16"/>
        </w:rPr>
        <w:t>ASSET PERFORMANCE  |  PRACTICAL DECISION TOOL</w:t>
      </w:r>
    </w:p>
    <w:p>
      <w:pPr>
        <w:pStyle w:val="Title"/>
        <w:spacing w:after="20"/>
      </w:pPr>
      <w:r>
        <w:t>Lifecycle Decision Comparison</w:t>
      </w:r>
    </w:p>
    <w:p>
      <w:pPr>
        <w:spacing w:after="100"/>
      </w:pPr>
      <w:r>
        <w:rPr>
          <w:b/>
          <w:color w:val="B99249"/>
          <w:sz w:val="24"/>
        </w:rPr>
        <w:t>A practical worksheet for comparing asset options over time</w:t>
      </w:r>
    </w:p>
    <w:tbl>
      <w:tblPr>
        <w:tblW w:type="auto" w:w="0"/>
        <w:tblLook w:firstColumn="1" w:firstRow="1" w:lastColumn="0" w:lastRow="0" w:noHBand="0" w:noVBand="1" w:val="04A0"/>
      </w:tblPr>
      <w:tblGrid>
        <w:gridCol w:w="14544"/>
      </w:tblGrid>
      <w:tr>
        <w:tc>
          <w:tcPr>
            <w:tcW w:type="dxa" w:w="14544"/>
            <w:shd w:fill="F3F7F7"/>
            <w:tcBorders>
              <w:left w:val="single" w:sz="18" w:color="0B7F86"/>
            </w:tcBorders>
            <w:tcMar>
              <w:top w:w="90" w:type="dxa"/>
              <w:start w:w="120" w:type="dxa"/>
              <w:bottom w:w="90" w:type="dxa"/>
              <w:end w:w="110" w:type="dxa"/>
            </w:tcMar>
          </w:tcPr>
          <w:p>
            <w:r>
              <w:rPr>
                <w:sz w:val="16"/>
              </w:rPr>
              <w:t>Lifecycle economics brings cost, risk, performance, operating impact, organizational capacity, and remaining asset value into the same decision. Use this tool to compare credible options such as planned intervention, continued monitoring, operating changes, deferral, repair, mitigation, replacement, or additional evidence gathering.</w:t>
            </w:r>
          </w:p>
        </w:tc>
      </w:tr>
    </w:tbl>
    <w:p>
      <w:pPr>
        <w:spacing w:before="100" w:after="40"/>
      </w:pPr>
      <w:r>
        <w:rPr>
          <w:b/>
          <w:color w:val="0B7F86"/>
          <w:sz w:val="17"/>
        </w:rPr>
        <w:t>DECISION CONTEXT</w:t>
      </w:r>
    </w:p>
    <w:tbl>
      <w:tblPr>
        <w:tblW w:type="auto" w:w="0"/>
        <w:jc w:val="center"/>
        <w:tblLayout w:type="fixed"/>
        <w:tblLook w:firstColumn="1" w:firstRow="1" w:lastColumn="0" w:lastRow="0" w:noHBand="0" w:noVBand="1" w:val="04A0"/>
      </w:tblPr>
      <w:tblGrid>
        <w:gridCol w:w="3636"/>
        <w:gridCol w:w="3636"/>
        <w:gridCol w:w="3636"/>
        <w:gridCol w:w="3636"/>
      </w:tblGrid>
      <w:tr>
        <w:tc>
          <w:tcPr>
            <w:tcW w:type="dxa" w:w="3636"/>
            <w:shd w:fill="E8F0F1"/>
            <w:tcMar>
              <w:top w:w="60" w:type="dxa"/>
              <w:start w:w="80" w:type="dxa"/>
              <w:bottom w:w="60" w:type="dxa"/>
              <w:end w:w="80" w:type="dxa"/>
            </w:tcMar>
          </w:tcPr>
          <w:p>
            <w:r>
              <w:rPr>
                <w:b/>
                <w:color w:val="132A32"/>
                <w:sz w:val="14"/>
              </w:rPr>
              <w:t>Asset / System</w:t>
            </w:r>
          </w:p>
        </w:tc>
        <w:tc>
          <w:tcPr>
            <w:tcW w:type="dxa" w:w="3636"/>
            <w:shd w:fill="E8F0F1"/>
            <w:tcMar>
              <w:top w:w="60" w:type="dxa"/>
              <w:start w:w="80" w:type="dxa"/>
              <w:bottom w:w="60" w:type="dxa"/>
              <w:end w:w="80" w:type="dxa"/>
            </w:tcMar>
          </w:tcPr>
          <w:p>
            <w:r>
              <w:rPr>
                <w:b/>
                <w:color w:val="132A32"/>
                <w:sz w:val="14"/>
              </w:rPr>
              <w:t>Decision Date</w:t>
            </w:r>
          </w:p>
        </w:tc>
        <w:tc>
          <w:tcPr>
            <w:tcW w:type="dxa" w:w="3636"/>
            <w:shd w:fill="E8F0F1"/>
            <w:tcMar>
              <w:top w:w="60" w:type="dxa"/>
              <w:start w:w="80" w:type="dxa"/>
              <w:bottom w:w="60" w:type="dxa"/>
              <w:end w:w="80" w:type="dxa"/>
            </w:tcMar>
          </w:tcPr>
          <w:p>
            <w:r>
              <w:rPr>
                <w:b/>
                <w:color w:val="132A32"/>
                <w:sz w:val="14"/>
              </w:rPr>
              <w:t>Decision Horizon</w:t>
            </w:r>
          </w:p>
        </w:tc>
        <w:tc>
          <w:tcPr>
            <w:tcW w:type="dxa" w:w="3636"/>
            <w:shd w:fill="E8F0F1"/>
            <w:tcMar>
              <w:top w:w="60" w:type="dxa"/>
              <w:start w:w="80" w:type="dxa"/>
              <w:bottom w:w="60" w:type="dxa"/>
              <w:end w:w="80" w:type="dxa"/>
            </w:tcMar>
          </w:tcPr>
          <w:p>
            <w:r>
              <w:rPr>
                <w:b/>
                <w:color w:val="132A32"/>
                <w:sz w:val="14"/>
              </w:rPr>
              <w:t>Decision Owner</w:t>
            </w:r>
          </w:p>
        </w:tc>
      </w:tr>
      <w:tr>
        <w:tc>
          <w:tcPr>
            <w:tcW w:type="dxa" w:w="3636"/>
            <w:tcMar>
              <w:top w:w="60" w:type="dxa"/>
              <w:start w:w="80" w:type="dxa"/>
              <w:bottom w:w="60" w:type="dxa"/>
              <w:end w:w="80" w:type="dxa"/>
            </w:tcMar>
            <w:tcBorders>
              <w:bottom w:val="single" w:sz="7" w:color="B8C9CD"/>
            </w:tcBorders>
          </w:tcPr>
          <w:p>
            <w:r/>
          </w:p>
        </w:tc>
        <w:tc>
          <w:tcPr>
            <w:tcW w:type="dxa" w:w="3636"/>
            <w:tcMar>
              <w:top w:w="60" w:type="dxa"/>
              <w:start w:w="80" w:type="dxa"/>
              <w:bottom w:w="60" w:type="dxa"/>
              <w:end w:w="80" w:type="dxa"/>
            </w:tcMar>
            <w:tcBorders>
              <w:bottom w:val="single" w:sz="7" w:color="B8C9CD"/>
            </w:tcBorders>
          </w:tcPr>
          <w:p>
            <w:r/>
          </w:p>
        </w:tc>
        <w:tc>
          <w:tcPr>
            <w:tcW w:type="dxa" w:w="3636"/>
            <w:tcMar>
              <w:top w:w="60" w:type="dxa"/>
              <w:start w:w="80" w:type="dxa"/>
              <w:bottom w:w="60" w:type="dxa"/>
              <w:end w:w="80" w:type="dxa"/>
            </w:tcMar>
            <w:tcBorders>
              <w:bottom w:val="single" w:sz="7" w:color="B8C9CD"/>
            </w:tcBorders>
          </w:tcPr>
          <w:p>
            <w:r/>
          </w:p>
        </w:tc>
        <w:tc>
          <w:tcPr>
            <w:tcW w:type="dxa" w:w="3636"/>
            <w:tcMar>
              <w:top w:w="60" w:type="dxa"/>
              <w:start w:w="80" w:type="dxa"/>
              <w:bottom w:w="60" w:type="dxa"/>
              <w:end w:w="80" w:type="dxa"/>
            </w:tcMar>
            <w:tcBorders>
              <w:bottom w:val="single" w:sz="7" w:color="B8C9CD"/>
            </w:tcBorders>
          </w:tcPr>
          <w:p>
            <w:r/>
          </w:p>
        </w:tc>
      </w:tr>
    </w:tbl>
    <w:p>
      <w:pPr>
        <w:spacing w:before="100" w:after="40"/>
      </w:pPr>
      <w:r>
        <w:rPr>
          <w:b/>
          <w:color w:val="0B7F86"/>
          <w:sz w:val="17"/>
        </w:rPr>
        <w:t>THE ECONOMIC LENS</w:t>
      </w:r>
    </w:p>
    <w:tbl>
      <w:tblPr>
        <w:tblW w:type="auto" w:w="0"/>
        <w:jc w:val="center"/>
        <w:tblLayout w:type="fixed"/>
        <w:tblLook w:firstColumn="1" w:firstRow="1" w:lastColumn="0" w:lastRow="0" w:noHBand="0" w:noVBand="1" w:val="04A0"/>
      </w:tblPr>
      <w:tblGrid>
        <w:gridCol w:w="3636"/>
        <w:gridCol w:w="3636"/>
        <w:gridCol w:w="3636"/>
        <w:gridCol w:w="3636"/>
      </w:tblGrid>
      <w:tr>
        <w:tc>
          <w:tcPr>
            <w:tcW w:type="dxa" w:w="3636"/>
            <w:tcMar>
              <w:top w:w="70" w:type="dxa"/>
              <w:start w:w="75" w:type="dxa"/>
              <w:bottom w:w="70" w:type="dxa"/>
              <w:end w:w="75" w:type="dxa"/>
            </w:tcMar>
            <w:tcBorders>
              <w:bottom w:val="single" w:sz="5" w:color="D5E0E2"/>
            </w:tcBorders>
          </w:tcPr>
          <w:p>
            <w:pPr>
              <w:spacing w:after="20"/>
            </w:pPr>
            <w:r>
              <w:rPr>
                <w:b/>
                <w:color w:val="132A32"/>
                <w:sz w:val="15"/>
              </w:rPr>
              <w:t>Immediate expenditure</w:t>
            </w:r>
          </w:p>
          <w:p>
            <w:r>
              <w:rPr>
                <w:color w:val="53686F"/>
                <w:sz w:val="12"/>
              </w:rPr>
              <w:t>What must be spent or committed now?</w:t>
            </w:r>
          </w:p>
        </w:tc>
        <w:tc>
          <w:tcPr>
            <w:tcW w:type="dxa" w:w="3636"/>
            <w:tcMar>
              <w:top w:w="70" w:type="dxa"/>
              <w:start w:w="75" w:type="dxa"/>
              <w:bottom w:w="70" w:type="dxa"/>
              <w:end w:w="75" w:type="dxa"/>
            </w:tcMar>
            <w:tcBorders>
              <w:bottom w:val="single" w:sz="5" w:color="D5E0E2"/>
            </w:tcBorders>
          </w:tcPr>
          <w:p>
            <w:pPr>
              <w:spacing w:after="20"/>
            </w:pPr>
            <w:r>
              <w:rPr>
                <w:b/>
                <w:color w:val="132A32"/>
                <w:sz w:val="15"/>
              </w:rPr>
              <w:t>Ongoing OPEX</w:t>
            </w:r>
          </w:p>
          <w:p>
            <w:r>
              <w:rPr>
                <w:color w:val="53686F"/>
                <w:sz w:val="12"/>
              </w:rPr>
              <w:t>What recurring operating or maintenance cost follows?</w:t>
            </w:r>
          </w:p>
        </w:tc>
        <w:tc>
          <w:tcPr>
            <w:tcW w:type="dxa" w:w="3636"/>
            <w:tcMar>
              <w:top w:w="70" w:type="dxa"/>
              <w:start w:w="75" w:type="dxa"/>
              <w:bottom w:w="70" w:type="dxa"/>
              <w:end w:w="75" w:type="dxa"/>
            </w:tcMar>
            <w:tcBorders>
              <w:bottom w:val="single" w:sz="5" w:color="D5E0E2"/>
            </w:tcBorders>
          </w:tcPr>
          <w:p>
            <w:pPr>
              <w:spacing w:after="20"/>
            </w:pPr>
            <w:r>
              <w:rPr>
                <w:b/>
                <w:color w:val="132A32"/>
                <w:sz w:val="15"/>
              </w:rPr>
              <w:t>Planned labor &amp; resources</w:t>
            </w:r>
          </w:p>
          <w:p>
            <w:r>
              <w:rPr>
                <w:color w:val="53686F"/>
                <w:sz w:val="12"/>
              </w:rPr>
              <w:t>Who is needed, for how long, and at what burden?</w:t>
            </w:r>
          </w:p>
        </w:tc>
        <w:tc>
          <w:tcPr>
            <w:tcW w:type="dxa" w:w="3636"/>
            <w:tcMar>
              <w:top w:w="70" w:type="dxa"/>
              <w:start w:w="75" w:type="dxa"/>
              <w:bottom w:w="70" w:type="dxa"/>
              <w:end w:w="75" w:type="dxa"/>
            </w:tcMar>
            <w:tcBorders>
              <w:bottom w:val="single" w:sz="5" w:color="D5E0E2"/>
            </w:tcBorders>
          </w:tcPr>
          <w:p>
            <w:pPr>
              <w:spacing w:after="20"/>
            </w:pPr>
            <w:r>
              <w:rPr>
                <w:b/>
                <w:color w:val="132A32"/>
                <w:sz w:val="15"/>
              </w:rPr>
              <w:t>Downtime / throughput</w:t>
            </w:r>
          </w:p>
          <w:p>
            <w:r>
              <w:rPr>
                <w:color w:val="53686F"/>
                <w:sz w:val="12"/>
              </w:rPr>
              <w:t>What operating capacity or production is affected?</w:t>
            </w:r>
          </w:p>
        </w:tc>
      </w:tr>
      <w:tr>
        <w:tc>
          <w:tcPr>
            <w:tcW w:type="dxa" w:w="3636"/>
            <w:tcMar>
              <w:top w:w="70" w:type="dxa"/>
              <w:start w:w="75" w:type="dxa"/>
              <w:bottom w:w="70" w:type="dxa"/>
              <w:end w:w="75" w:type="dxa"/>
            </w:tcMar>
            <w:tcBorders>
              <w:bottom w:val="single" w:sz="5" w:color="D5E0E2"/>
            </w:tcBorders>
          </w:tcPr>
          <w:p>
            <w:pPr>
              <w:spacing w:after="20"/>
            </w:pPr>
            <w:r>
              <w:rPr>
                <w:b/>
                <w:color w:val="132A32"/>
                <w:sz w:val="15"/>
              </w:rPr>
              <w:t>Remaining life &amp; value</w:t>
            </w:r>
          </w:p>
          <w:p>
            <w:r>
              <w:rPr>
                <w:color w:val="53686F"/>
                <w:sz w:val="12"/>
              </w:rPr>
              <w:t>What useful service, flexibility, or future value is preserved?</w:t>
            </w:r>
          </w:p>
        </w:tc>
        <w:tc>
          <w:tcPr>
            <w:tcW w:type="dxa" w:w="3636"/>
            <w:tcMar>
              <w:top w:w="70" w:type="dxa"/>
              <w:start w:w="75" w:type="dxa"/>
              <w:bottom w:w="70" w:type="dxa"/>
              <w:end w:w="75" w:type="dxa"/>
            </w:tcMar>
            <w:tcBorders>
              <w:bottom w:val="single" w:sz="5" w:color="D5E0E2"/>
            </w:tcBorders>
          </w:tcPr>
          <w:p>
            <w:pPr>
              <w:spacing w:after="20"/>
            </w:pPr>
            <w:r>
              <w:rPr>
                <w:b/>
                <w:color w:val="132A32"/>
                <w:sz w:val="15"/>
              </w:rPr>
              <w:t>Cost of deferral</w:t>
            </w:r>
          </w:p>
          <w:p>
            <w:r>
              <w:rPr>
                <w:color w:val="53686F"/>
                <w:sz w:val="12"/>
              </w:rPr>
              <w:t>What becomes more expensive, constrained, or urgent if the decision waits?</w:t>
            </w:r>
          </w:p>
        </w:tc>
        <w:tc>
          <w:tcPr>
            <w:tcW w:type="dxa" w:w="3636"/>
            <w:tcMar>
              <w:top w:w="70" w:type="dxa"/>
              <w:start w:w="75" w:type="dxa"/>
              <w:bottom w:w="70" w:type="dxa"/>
              <w:end w:w="75" w:type="dxa"/>
            </w:tcMar>
            <w:tcBorders>
              <w:bottom w:val="single" w:sz="5" w:color="D5E0E2"/>
            </w:tcBorders>
          </w:tcPr>
          <w:p>
            <w:pPr>
              <w:spacing w:after="20"/>
            </w:pPr>
            <w:r>
              <w:rPr>
                <w:b/>
                <w:color w:val="132A32"/>
                <w:sz w:val="15"/>
              </w:rPr>
              <w:t>Emergency response exposure</w:t>
            </w:r>
          </w:p>
          <w:p>
            <w:r>
              <w:rPr>
                <w:color w:val="53686F"/>
                <w:sz w:val="12"/>
              </w:rPr>
              <w:t>What unplanned repair, mobilization, specialist, or response costs could arise?</w:t>
            </w:r>
          </w:p>
        </w:tc>
        <w:tc>
          <w:tcPr>
            <w:tcW w:type="dxa" w:w="3636"/>
            <w:tcMar>
              <w:top w:w="70" w:type="dxa"/>
              <w:start w:w="75" w:type="dxa"/>
              <w:bottom w:w="70" w:type="dxa"/>
              <w:end w:w="75" w:type="dxa"/>
            </w:tcMar>
            <w:tcBorders>
              <w:bottom w:val="single" w:sz="5" w:color="D5E0E2"/>
            </w:tcBorders>
          </w:tcPr>
          <w:p>
            <w:pPr>
              <w:spacing w:after="20"/>
            </w:pPr>
            <w:r>
              <w:rPr>
                <w:b/>
                <w:color w:val="132A32"/>
                <w:sz w:val="15"/>
              </w:rPr>
              <w:t>Organizational labor diversion</w:t>
            </w:r>
          </w:p>
          <w:p>
            <w:r>
              <w:rPr>
                <w:color w:val="53686F"/>
                <w:sz w:val="12"/>
              </w:rPr>
              <w:t>Who gets pulled away from normal work if the condition becomes an event?</w:t>
            </w:r>
          </w:p>
        </w:tc>
      </w:tr>
      <w:tr>
        <w:tc>
          <w:tcPr>
            <w:tcW w:type="dxa" w:w="3636"/>
            <w:tcMar>
              <w:top w:w="70" w:type="dxa"/>
              <w:start w:w="75" w:type="dxa"/>
              <w:bottom w:w="70" w:type="dxa"/>
              <w:end w:w="75" w:type="dxa"/>
            </w:tcMar>
            <w:tcBorders>
              <w:bottom w:val="single" w:sz="5" w:color="D5E0E2"/>
            </w:tcBorders>
          </w:tcPr>
          <w:p>
            <w:pPr>
              <w:spacing w:after="20"/>
            </w:pPr>
            <w:r>
              <w:rPr>
                <w:b/>
                <w:color w:val="132A32"/>
                <w:sz w:val="15"/>
              </w:rPr>
              <w:t>Environmental / regulatory exposure</w:t>
            </w:r>
          </w:p>
          <w:p>
            <w:r>
              <w:rPr>
                <w:color w:val="53686F"/>
                <w:sz w:val="12"/>
              </w:rPr>
              <w:t>What response, remediation, investigation, reporting, or enforcement exposure is credible?</w:t>
            </w:r>
          </w:p>
        </w:tc>
        <w:tc>
          <w:tcPr>
            <w:tcW w:type="dxa" w:w="3636"/>
            <w:tcMar>
              <w:top w:w="70" w:type="dxa"/>
              <w:start w:w="75" w:type="dxa"/>
              <w:bottom w:w="70" w:type="dxa"/>
              <w:end w:w="75" w:type="dxa"/>
            </w:tcMar>
            <w:tcBorders>
              <w:bottom w:val="single" w:sz="5" w:color="D5E0E2"/>
            </w:tcBorders>
          </w:tcPr>
          <w:p>
            <w:pPr>
              <w:spacing w:after="20"/>
            </w:pPr>
            <w:r>
              <w:rPr>
                <w:b/>
                <w:color w:val="132A32"/>
                <w:sz w:val="15"/>
              </w:rPr>
              <w:t>Other business consequences</w:t>
            </w:r>
          </w:p>
          <w:p>
            <w:r>
              <w:rPr>
                <w:color w:val="53686F"/>
                <w:sz w:val="12"/>
              </w:rPr>
              <w:t>What customer, supply, legal, contractual, reputation, or project effects matter?</w:t>
            </w:r>
          </w:p>
        </w:tc>
        <w:tc>
          <w:tcPr>
            <w:tcW w:type="dxa" w:w="3636"/>
            <w:tcMar>
              <w:top w:w="70" w:type="dxa"/>
              <w:start w:w="75" w:type="dxa"/>
              <w:bottom w:w="70" w:type="dxa"/>
              <w:end w:w="75" w:type="dxa"/>
            </w:tcMar>
            <w:tcBorders>
              <w:bottom w:val="single" w:sz="5" w:color="D5E0E2"/>
            </w:tcBorders>
          </w:tcPr>
          <w:p>
            <w:pPr>
              <w:spacing w:after="20"/>
            </w:pPr>
            <w:r>
              <w:rPr>
                <w:b/>
                <w:color w:val="132A32"/>
                <w:sz w:val="15"/>
              </w:rPr>
              <w:t>Uncertainty</w:t>
            </w:r>
          </w:p>
          <w:p>
            <w:r>
              <w:rPr>
                <w:color w:val="53686F"/>
                <w:sz w:val="12"/>
              </w:rPr>
              <w:t>Which assumptions or information gaps could materially change the economics?</w:t>
            </w:r>
          </w:p>
        </w:tc>
        <w:tc>
          <w:tcPr>
            <w:tcW w:type="dxa" w:w="3636"/>
            <w:tcMar>
              <w:top w:w="70" w:type="dxa"/>
              <w:start w:w="75" w:type="dxa"/>
              <w:bottom w:w="70" w:type="dxa"/>
              <w:end w:w="75" w:type="dxa"/>
            </w:tcMar>
            <w:tcBorders>
              <w:bottom w:val="single" w:sz="5" w:color="D5E0E2"/>
            </w:tcBorders>
          </w:tcPr>
          <w:p>
            <w:pPr>
              <w:spacing w:after="20"/>
            </w:pPr>
            <w:r>
              <w:rPr>
                <w:b/>
                <w:color w:val="132A32"/>
                <w:sz w:val="15"/>
              </w:rPr>
              <w:t>Reversibility</w:t>
            </w:r>
          </w:p>
          <w:p>
            <w:r>
              <w:rPr>
                <w:color w:val="53686F"/>
                <w:sz w:val="12"/>
              </w:rPr>
              <w:t>How easily can the organization change course later?</w:t>
            </w:r>
          </w:p>
        </w:tc>
      </w:tr>
    </w:tbl>
    <w:p>
      <w:pPr>
        <w:spacing w:before="80" w:after="0"/>
      </w:pPr>
      <w:r>
        <w:rPr>
          <w:b/>
          <w:color w:val="0B7F86"/>
          <w:sz w:val="12"/>
        </w:rPr>
        <w:t xml:space="preserve">Basis &amp; use: </w:t>
      </w:r>
      <w:r>
        <w:rPr>
          <w:color w:val="53686F"/>
          <w:sz w:val="12"/>
        </w:rPr>
        <w:t>This SOUBEL tool is an independent practical synthesis of established asset-management, life-cycle-cost, integrity, reliability, and risk principles. It supports leadership comparison and documentation; it does not replace engineering analysis, formal life-cycle costing, risk assessment, applicable regulation, or company procedures.</w:t>
      </w:r>
    </w:p>
    <w:p>
      <w:r>
        <w:br w:type="page"/>
      </w:r>
    </w:p>
    <w:p>
      <w:pPr>
        <w:spacing w:after="40"/>
      </w:pPr>
      <w:r>
        <w:rPr>
          <w:rFonts w:ascii="Aptos" w:hAnsi="Aptos"/>
          <w:b/>
          <w:color w:val="0B7F86"/>
          <w:sz w:val="16"/>
        </w:rPr>
        <w:t>OPTION COMPARISON  |  PAGE 2</w:t>
      </w:r>
    </w:p>
    <w:p>
      <w:pPr>
        <w:pStyle w:val="Heading1"/>
        <w:spacing w:after="40"/>
      </w:pPr>
      <w:r>
        <w:t>Compare the available courses of action on the same economic basis.</w:t>
      </w:r>
    </w:p>
    <w:p>
      <w:pPr>
        <w:spacing w:after="100"/>
      </w:pPr>
      <w:r>
        <w:rPr>
          <w:color w:val="53686F"/>
          <w:sz w:val="14"/>
        </w:rPr>
        <w:t>Use each column for one possible course of action. Example: Repair now | Continue monitoring | Modify operations | Replace. Use estimates, ranges, or qualitative ratings where exact values are not yet available.</w:t>
      </w:r>
    </w:p>
    <w:tbl>
      <w:tblPr>
        <w:tblW w:type="auto" w:w="0"/>
        <w:jc w:val="center"/>
        <w:tblLayout w:type="fixed"/>
        <w:tblLook w:firstColumn="1" w:firstRow="1" w:lastColumn="0" w:lastRow="0" w:noHBand="0" w:noVBand="1" w:val="04A0"/>
      </w:tblPr>
      <w:tblGrid>
        <w:gridCol w:w="2909"/>
        <w:gridCol w:w="2909"/>
        <w:gridCol w:w="2909"/>
        <w:gridCol w:w="2909"/>
        <w:gridCol w:w="2909"/>
      </w:tblGrid>
      <w:tr>
        <w:trPr>
          <w:trHeight w:val="490" w:hRule="atLeast"/>
        </w:trPr>
        <w:tc>
          <w:tcPr>
            <w:tcW w:type="dxa" w:w="3240"/>
            <w:tcMar>
              <w:top w:w="50" w:type="dxa"/>
              <w:start w:w="70" w:type="dxa"/>
              <w:bottom w:w="50" w:type="dxa"/>
              <w:end w:w="60" w:type="dxa"/>
            </w:tcMar>
            <w:shd w:fill="DCEBED"/>
          </w:tcPr>
          <w:p>
            <w:r>
              <w:rPr>
                <w:b/>
                <w:color w:val="132A32"/>
                <w:sz w:val="14"/>
              </w:rPr>
              <w:t>Option name / description</w:t>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shd w:fill="F7F9F9"/>
          </w:tcPr>
          <w:p>
            <w:r>
              <w:rPr>
                <w:b/>
                <w:color w:val="0B7F86"/>
                <w:sz w:val="14"/>
              </w:rPr>
              <w:t>Option A</w:t>
              <w:br/>
              <w:t>Course of Action</w:t>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shd w:fill="F7F9F9"/>
          </w:tcPr>
          <w:p>
            <w:r>
              <w:rPr>
                <w:b/>
                <w:color w:val="0B7F86"/>
                <w:sz w:val="14"/>
              </w:rPr>
              <w:t>Option B</w:t>
              <w:br/>
              <w:t>Course of Action</w:t>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shd w:fill="F7F9F9"/>
          </w:tcPr>
          <w:p>
            <w:r>
              <w:rPr>
                <w:b/>
                <w:color w:val="0B7F86"/>
                <w:sz w:val="14"/>
              </w:rPr>
              <w:t>Option C</w:t>
              <w:br/>
              <w:t>Course of Action</w:t>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shd w:fill="F7F9F9"/>
          </w:tcPr>
          <w:p>
            <w:r>
              <w:rPr>
                <w:b/>
                <w:color w:val="0B7F86"/>
                <w:sz w:val="14"/>
              </w:rPr>
              <w:t>Option D</w:t>
              <w:br/>
              <w:t>Course of Action</w:t>
            </w:r>
          </w:p>
        </w:tc>
      </w:tr>
      <w:tr>
        <w:trPr>
          <w:trHeight w:val="562" w:hRule="atLeast"/>
        </w:trPr>
        <w:tc>
          <w:tcPr>
            <w:tcW w:type="dxa" w:w="3240"/>
            <w:tcMar>
              <w:top w:w="50" w:type="dxa"/>
              <w:start w:w="70" w:type="dxa"/>
              <w:bottom w:w="50" w:type="dxa"/>
              <w:end w:w="60" w:type="dxa"/>
            </w:tcMar>
            <w:shd w:fill="EEF3F4"/>
          </w:tcPr>
          <w:p>
            <w:r>
              <w:rPr>
                <w:b/>
                <w:color w:val="132A32"/>
                <w:sz w:val="13"/>
              </w:rPr>
              <w:t>Immediate expenditure</w:t>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r>
      <w:tr>
        <w:trPr>
          <w:trHeight w:val="562" w:hRule="atLeast"/>
        </w:trPr>
        <w:tc>
          <w:tcPr>
            <w:tcW w:type="dxa" w:w="3240"/>
            <w:tcMar>
              <w:top w:w="50" w:type="dxa"/>
              <w:start w:w="70" w:type="dxa"/>
              <w:bottom w:w="50" w:type="dxa"/>
              <w:end w:w="60" w:type="dxa"/>
            </w:tcMar>
            <w:shd w:fill="EEF3F4"/>
          </w:tcPr>
          <w:p>
            <w:r>
              <w:rPr>
                <w:b/>
                <w:color w:val="132A32"/>
                <w:sz w:val="13"/>
              </w:rPr>
              <w:t>Ongoing OPEX</w:t>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r>
      <w:tr>
        <w:trPr>
          <w:trHeight w:val="562" w:hRule="atLeast"/>
        </w:trPr>
        <w:tc>
          <w:tcPr>
            <w:tcW w:type="dxa" w:w="3240"/>
            <w:tcMar>
              <w:top w:w="50" w:type="dxa"/>
              <w:start w:w="70" w:type="dxa"/>
              <w:bottom w:w="50" w:type="dxa"/>
              <w:end w:w="60" w:type="dxa"/>
            </w:tcMar>
            <w:shd w:fill="EEF3F4"/>
          </w:tcPr>
          <w:p>
            <w:r>
              <w:rPr>
                <w:b/>
                <w:color w:val="132A32"/>
                <w:sz w:val="13"/>
              </w:rPr>
              <w:t>Planned labor &amp; resource demand</w:t>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r>
      <w:tr>
        <w:trPr>
          <w:trHeight w:val="562" w:hRule="atLeast"/>
        </w:trPr>
        <w:tc>
          <w:tcPr>
            <w:tcW w:type="dxa" w:w="3240"/>
            <w:tcMar>
              <w:top w:w="50" w:type="dxa"/>
              <w:start w:w="70" w:type="dxa"/>
              <w:bottom w:w="50" w:type="dxa"/>
              <w:end w:w="60" w:type="dxa"/>
            </w:tcMar>
            <w:shd w:fill="EEF3F4"/>
          </w:tcPr>
          <w:p>
            <w:r>
              <w:rPr>
                <w:b/>
                <w:color w:val="132A32"/>
                <w:sz w:val="13"/>
              </w:rPr>
              <w:t>Downtime / throughput / production impact</w:t>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r>
      <w:tr>
        <w:trPr>
          <w:trHeight w:val="562" w:hRule="atLeast"/>
        </w:trPr>
        <w:tc>
          <w:tcPr>
            <w:tcW w:type="dxa" w:w="3240"/>
            <w:tcMar>
              <w:top w:w="50" w:type="dxa"/>
              <w:start w:w="70" w:type="dxa"/>
              <w:bottom w:w="50" w:type="dxa"/>
              <w:end w:w="60" w:type="dxa"/>
            </w:tcMar>
            <w:shd w:fill="EEF3F4"/>
          </w:tcPr>
          <w:p>
            <w:r>
              <w:rPr>
                <w:b/>
                <w:color w:val="132A32"/>
                <w:sz w:val="13"/>
              </w:rPr>
              <w:t>Remaining life or value preserved</w:t>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r>
      <w:tr>
        <w:trPr>
          <w:trHeight w:val="562" w:hRule="atLeast"/>
        </w:trPr>
        <w:tc>
          <w:tcPr>
            <w:tcW w:type="dxa" w:w="3240"/>
            <w:tcMar>
              <w:top w:w="50" w:type="dxa"/>
              <w:start w:w="70" w:type="dxa"/>
              <w:bottom w:w="50" w:type="dxa"/>
              <w:end w:w="60" w:type="dxa"/>
            </w:tcMar>
            <w:shd w:fill="EEF3F4"/>
          </w:tcPr>
          <w:p>
            <w:r>
              <w:rPr>
                <w:b/>
                <w:color w:val="132A32"/>
                <w:sz w:val="13"/>
              </w:rPr>
              <w:t>Cost of deferral</w:t>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r>
      <w:tr>
        <w:trPr>
          <w:trHeight w:val="562" w:hRule="atLeast"/>
        </w:trPr>
        <w:tc>
          <w:tcPr>
            <w:tcW w:type="dxa" w:w="3240"/>
            <w:tcMar>
              <w:top w:w="50" w:type="dxa"/>
              <w:start w:w="70" w:type="dxa"/>
              <w:bottom w:w="50" w:type="dxa"/>
              <w:end w:w="60" w:type="dxa"/>
            </w:tcMar>
            <w:shd w:fill="EEF3F4"/>
          </w:tcPr>
          <w:p>
            <w:r>
              <w:rPr>
                <w:b/>
                <w:color w:val="132A32"/>
                <w:sz w:val="13"/>
              </w:rPr>
              <w:t>Emergency repair &amp; response exposure</w:t>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r>
      <w:tr>
        <w:trPr>
          <w:trHeight w:val="562" w:hRule="atLeast"/>
        </w:trPr>
        <w:tc>
          <w:tcPr>
            <w:tcW w:type="dxa" w:w="3240"/>
            <w:tcMar>
              <w:top w:w="50" w:type="dxa"/>
              <w:start w:w="70" w:type="dxa"/>
              <w:bottom w:w="50" w:type="dxa"/>
              <w:end w:w="60" w:type="dxa"/>
            </w:tcMar>
            <w:shd w:fill="EEF3F4"/>
          </w:tcPr>
          <w:p>
            <w:r>
              <w:rPr>
                <w:b/>
                <w:color w:val="132A32"/>
                <w:sz w:val="13"/>
              </w:rPr>
              <w:t>Organizational labor diversion</w:t>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r>
      <w:tr>
        <w:trPr>
          <w:trHeight w:val="562" w:hRule="atLeast"/>
        </w:trPr>
        <w:tc>
          <w:tcPr>
            <w:tcW w:type="dxa" w:w="3240"/>
            <w:tcMar>
              <w:top w:w="50" w:type="dxa"/>
              <w:start w:w="70" w:type="dxa"/>
              <w:bottom w:w="50" w:type="dxa"/>
              <w:end w:w="60" w:type="dxa"/>
            </w:tcMar>
            <w:shd w:fill="EEF3F4"/>
          </w:tcPr>
          <w:p>
            <w:r>
              <w:rPr>
                <w:b/>
                <w:color w:val="132A32"/>
                <w:sz w:val="13"/>
              </w:rPr>
              <w:t>Environmental / regulatory exposure</w:t>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r>
      <w:tr>
        <w:trPr>
          <w:trHeight w:val="562" w:hRule="atLeast"/>
        </w:trPr>
        <w:tc>
          <w:tcPr>
            <w:tcW w:type="dxa" w:w="3240"/>
            <w:tcMar>
              <w:top w:w="50" w:type="dxa"/>
              <w:start w:w="70" w:type="dxa"/>
              <w:bottom w:w="50" w:type="dxa"/>
              <w:end w:w="60" w:type="dxa"/>
            </w:tcMar>
            <w:shd w:fill="EEF3F4"/>
          </w:tcPr>
          <w:p>
            <w:r>
              <w:rPr>
                <w:b/>
                <w:color w:val="132A32"/>
                <w:sz w:val="13"/>
              </w:rPr>
              <w:t>Other business consequences</w:t>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r>
      <w:tr>
        <w:trPr>
          <w:trHeight w:val="562" w:hRule="atLeast"/>
        </w:trPr>
        <w:tc>
          <w:tcPr>
            <w:tcW w:type="dxa" w:w="3240"/>
            <w:tcMar>
              <w:top w:w="50" w:type="dxa"/>
              <w:start w:w="70" w:type="dxa"/>
              <w:bottom w:w="50" w:type="dxa"/>
              <w:end w:w="60" w:type="dxa"/>
            </w:tcMar>
            <w:shd w:fill="EEF3F4"/>
          </w:tcPr>
          <w:p>
            <w:r>
              <w:rPr>
                <w:b/>
                <w:color w:val="132A32"/>
                <w:sz w:val="13"/>
              </w:rPr>
              <w:t>Key uncertainty / assumptions</w:t>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r>
      <w:tr>
        <w:trPr>
          <w:trHeight w:val="562" w:hRule="atLeast"/>
        </w:trPr>
        <w:tc>
          <w:tcPr>
            <w:tcW w:type="dxa" w:w="3240"/>
            <w:tcMar>
              <w:top w:w="50" w:type="dxa"/>
              <w:start w:w="70" w:type="dxa"/>
              <w:bottom w:w="50" w:type="dxa"/>
              <w:end w:w="60" w:type="dxa"/>
            </w:tcMar>
            <w:shd w:fill="EEF3F4"/>
          </w:tcPr>
          <w:p>
            <w:r>
              <w:rPr>
                <w:b/>
                <w:color w:val="132A32"/>
                <w:sz w:val="13"/>
              </w:rPr>
              <w:t>Reversibility / future flexibility</w:t>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c>
          <w:tcPr>
            <w:tcW w:type="dxa" w:w="2736"/>
            <w:tcMar>
              <w:top w:w="42" w:type="dxa"/>
              <w:start w:w="55" w:type="dxa"/>
              <w:bottom w:w="42" w:type="dxa"/>
              <w:end w:w="55" w:type="dxa"/>
            </w:tcMar>
            <w:tcBorders>
              <w:top w:val="single" w:sz="4" w:color="D7E1E3"/>
              <w:left w:val="single" w:sz="4" w:color="D7E1E3"/>
              <w:bottom w:val="single" w:sz="4" w:color="D7E1E3"/>
              <w:right w:val="single" w:sz="4" w:color="D7E1E3"/>
            </w:tcBorders>
          </w:tcPr>
          <w:p>
            <w:r/>
          </w:p>
        </w:tc>
      </w:tr>
    </w:tbl>
    <w:p>
      <w:pPr>
        <w:spacing w:before="80" w:after="20"/>
      </w:pPr>
      <w:r>
        <w:rPr>
          <w:b/>
          <w:color w:val="0B7F86"/>
          <w:sz w:val="15"/>
        </w:rPr>
        <w:t>DECISION CHECK</w:t>
      </w:r>
    </w:p>
    <w:p>
      <w:pPr>
        <w:spacing w:after="0"/>
      </w:pPr>
      <w:r>
        <w:rPr>
          <w:color w:val="132A32"/>
          <w:sz w:val="15"/>
        </w:rPr>
        <w:t>Which option produces the strongest balance of required performance, credible risk exposure, economic value, organizational capacity, and future flexibility over the decision horizon?</w:t>
      </w:r>
    </w:p>
    <w:p>
      <w:r>
        <w:br w:type="page"/>
      </w:r>
    </w:p>
    <w:p>
      <w:pPr>
        <w:spacing w:after="40"/>
      </w:pPr>
      <w:r>
        <w:rPr>
          <w:rFonts w:ascii="Aptos" w:hAnsi="Aptos"/>
          <w:b/>
          <w:color w:val="0B7F86"/>
          <w:sz w:val="16"/>
        </w:rPr>
        <w:t>DECISION RECORD &amp; FOLLOW-THROUGH  |  PAGE 3</w:t>
      </w:r>
    </w:p>
    <w:p>
      <w:pPr>
        <w:pStyle w:val="Heading1"/>
        <w:spacing w:after="40"/>
      </w:pPr>
      <w:r>
        <w:t>Document why the decision makes economic sense - and what would change it.</w:t>
      </w:r>
    </w:p>
    <w:tbl>
      <w:tblPr>
        <w:tblW w:type="auto" w:w="0"/>
        <w:jc w:val="center"/>
        <w:tblLayout w:type="fixed"/>
        <w:tblLook w:firstColumn="1" w:firstRow="1" w:lastColumn="0" w:lastRow="0" w:noHBand="0" w:noVBand="1" w:val="04A0"/>
      </w:tblPr>
      <w:tblGrid>
        <w:gridCol w:w="7272"/>
        <w:gridCol w:w="7272"/>
      </w:tblGrid>
      <w:tr>
        <w:tc>
          <w:tcPr>
            <w:tcW w:type="dxa" w:w="7272"/>
            <w:tcMar>
              <w:top w:w="70" w:type="dxa"/>
              <w:start w:w="90" w:type="dxa"/>
              <w:bottom w:w="70" w:type="dxa"/>
              <w:end w:w="90" w:type="dxa"/>
            </w:tcMar>
            <w:tcBorders>
              <w:top w:val="single" w:sz="6" w:color="B8C9CD"/>
              <w:left w:val="single" w:sz="6" w:color="B8C9CD"/>
              <w:bottom w:val="single" w:sz="6" w:color="B8C9CD"/>
              <w:right w:val="single" w:sz="6" w:color="B8C9CD"/>
            </w:tcBorders>
          </w:tcPr>
          <w:p>
            <w:pPr>
              <w:spacing w:after="20"/>
            </w:pPr>
            <w:r>
              <w:rPr>
                <w:b/>
                <w:color w:val="132A32"/>
                <w:sz w:val="16"/>
              </w:rPr>
              <w:t>Preferred option and rationale</w:t>
            </w:r>
          </w:p>
          <w:p>
            <w:pPr>
              <w:spacing w:after="80"/>
            </w:pPr>
            <w:r>
              <w:rPr>
                <w:i/>
                <w:color w:val="53686F"/>
                <w:sz w:val="13"/>
              </w:rPr>
              <w:t>State the selected option and why its overall economic, operational, and risk profile is preferable now.</w:t>
            </w:r>
          </w:p>
          <w:p>
            <w:r>
              <w:rPr>
                <w:sz w:val="26"/>
              </w:rPr>
              <w:br/>
              <w:br/>
            </w:r>
          </w:p>
        </w:tc>
        <w:tc>
          <w:tcPr>
            <w:tcW w:type="dxa" w:w="7272"/>
            <w:tcMar>
              <w:top w:w="70" w:type="dxa"/>
              <w:start w:w="90" w:type="dxa"/>
              <w:bottom w:w="70" w:type="dxa"/>
              <w:end w:w="90" w:type="dxa"/>
            </w:tcMar>
            <w:tcBorders>
              <w:top w:val="single" w:sz="6" w:color="B8C9CD"/>
              <w:left w:val="single" w:sz="6" w:color="B8C9CD"/>
              <w:bottom w:val="single" w:sz="6" w:color="B8C9CD"/>
              <w:right w:val="single" w:sz="6" w:color="B8C9CD"/>
            </w:tcBorders>
          </w:tcPr>
          <w:p>
            <w:pPr>
              <w:spacing w:after="20"/>
            </w:pPr>
            <w:r>
              <w:rPr>
                <w:b/>
                <w:color w:val="132A32"/>
                <w:sz w:val="16"/>
              </w:rPr>
              <w:t>Evidence supporting the comparison</w:t>
            </w:r>
          </w:p>
          <w:p>
            <w:pPr>
              <w:spacing w:after="80"/>
            </w:pPr>
            <w:r>
              <w:rPr>
                <w:i/>
                <w:color w:val="53686F"/>
                <w:sz w:val="13"/>
              </w:rPr>
              <w:t>Identify condition, operating, maintenance, integrity, financial, production, workforce, and other evidence used.</w:t>
            </w:r>
          </w:p>
          <w:p>
            <w:r>
              <w:rPr>
                <w:sz w:val="26"/>
              </w:rPr>
              <w:br/>
              <w:br/>
            </w:r>
          </w:p>
        </w:tc>
      </w:tr>
      <w:tr>
        <w:tc>
          <w:tcPr>
            <w:tcW w:type="dxa" w:w="7272"/>
            <w:tcMar>
              <w:top w:w="70" w:type="dxa"/>
              <w:start w:w="90" w:type="dxa"/>
              <w:bottom w:w="70" w:type="dxa"/>
              <w:end w:w="90" w:type="dxa"/>
            </w:tcMar>
            <w:tcBorders>
              <w:top w:val="single" w:sz="6" w:color="B8C9CD"/>
              <w:left w:val="single" w:sz="6" w:color="B8C9CD"/>
              <w:bottom w:val="single" w:sz="6" w:color="B8C9CD"/>
              <w:right w:val="single" w:sz="6" w:color="B8C9CD"/>
            </w:tcBorders>
          </w:tcPr>
          <w:p>
            <w:pPr>
              <w:spacing w:after="20"/>
            </w:pPr>
            <w:r>
              <w:rPr>
                <w:b/>
                <w:color w:val="132A32"/>
                <w:sz w:val="16"/>
              </w:rPr>
              <w:t>Assumptions that matter</w:t>
            </w:r>
          </w:p>
          <w:p>
            <w:pPr>
              <w:spacing w:after="80"/>
            </w:pPr>
            <w:r>
              <w:rPr>
                <w:i/>
                <w:color w:val="53686F"/>
                <w:sz w:val="13"/>
              </w:rPr>
              <w:t>Record assumptions about condition progression, downtime, labor, costs, remaining life, response burden, or consequence.</w:t>
            </w:r>
          </w:p>
          <w:p>
            <w:r>
              <w:rPr>
                <w:sz w:val="26"/>
              </w:rPr>
              <w:br/>
              <w:br/>
            </w:r>
          </w:p>
        </w:tc>
        <w:tc>
          <w:tcPr>
            <w:tcW w:type="dxa" w:w="7272"/>
            <w:tcMar>
              <w:top w:w="70" w:type="dxa"/>
              <w:start w:w="90" w:type="dxa"/>
              <w:bottom w:w="70" w:type="dxa"/>
              <w:end w:w="90" w:type="dxa"/>
            </w:tcMar>
            <w:tcBorders>
              <w:top w:val="single" w:sz="6" w:color="B8C9CD"/>
              <w:left w:val="single" w:sz="6" w:color="B8C9CD"/>
              <w:bottom w:val="single" w:sz="6" w:color="B8C9CD"/>
              <w:right w:val="single" w:sz="6" w:color="B8C9CD"/>
            </w:tcBorders>
          </w:tcPr>
          <w:p>
            <w:pPr>
              <w:spacing w:after="20"/>
            </w:pPr>
            <w:r>
              <w:rPr>
                <w:b/>
                <w:color w:val="132A32"/>
                <w:sz w:val="16"/>
              </w:rPr>
              <w:t>What could change the economics?</w:t>
            </w:r>
          </w:p>
          <w:p>
            <w:pPr>
              <w:spacing w:after="80"/>
            </w:pPr>
            <w:r>
              <w:rPr>
                <w:i/>
                <w:color w:val="53686F"/>
                <w:sz w:val="13"/>
              </w:rPr>
              <w:t>Define new evidence, cost changes, failure progression, operating changes, regulation, resource constraints, or thresholds that could change the decision.</w:t>
            </w:r>
          </w:p>
          <w:p>
            <w:r>
              <w:rPr>
                <w:sz w:val="26"/>
              </w:rPr>
              <w:br/>
              <w:br/>
            </w:r>
          </w:p>
        </w:tc>
      </w:tr>
      <w:tr>
        <w:tc>
          <w:tcPr>
            <w:tcW w:type="dxa" w:w="7272"/>
            <w:tcMar>
              <w:top w:w="70" w:type="dxa"/>
              <w:start w:w="90" w:type="dxa"/>
              <w:bottom w:w="70" w:type="dxa"/>
              <w:end w:w="90" w:type="dxa"/>
            </w:tcMar>
            <w:tcBorders>
              <w:top w:val="single" w:sz="6" w:color="B8C9CD"/>
              <w:left w:val="single" w:sz="6" w:color="B8C9CD"/>
              <w:bottom w:val="single" w:sz="6" w:color="B8C9CD"/>
              <w:right w:val="single" w:sz="6" w:color="B8C9CD"/>
            </w:tcBorders>
          </w:tcPr>
          <w:p>
            <w:pPr>
              <w:spacing w:after="20"/>
            </w:pPr>
            <w:r>
              <w:rPr>
                <w:b/>
                <w:color w:val="132A32"/>
                <w:sz w:val="16"/>
              </w:rPr>
              <w:t>Review trigger and timing</w:t>
            </w:r>
          </w:p>
          <w:p>
            <w:pPr>
              <w:spacing w:after="80"/>
            </w:pPr>
            <w:r>
              <w:rPr>
                <w:i/>
                <w:color w:val="53686F"/>
                <w:sz w:val="13"/>
              </w:rPr>
              <w:t>State the trigger, threshold, event, or review date that requires the comparison to be revisited.</w:t>
            </w:r>
          </w:p>
          <w:p>
            <w:r>
              <w:rPr>
                <w:sz w:val="26"/>
              </w:rPr>
              <w:br/>
              <w:br/>
            </w:r>
          </w:p>
        </w:tc>
        <w:tc>
          <w:tcPr>
            <w:tcW w:type="dxa" w:w="7272"/>
            <w:tcMar>
              <w:top w:w="70" w:type="dxa"/>
              <w:start w:w="90" w:type="dxa"/>
              <w:bottom w:w="70" w:type="dxa"/>
              <w:end w:w="90" w:type="dxa"/>
            </w:tcMar>
            <w:tcBorders>
              <w:top w:val="single" w:sz="6" w:color="B8C9CD"/>
              <w:left w:val="single" w:sz="6" w:color="B8C9CD"/>
              <w:bottom w:val="single" w:sz="6" w:color="B8C9CD"/>
              <w:right w:val="single" w:sz="6" w:color="B8C9CD"/>
            </w:tcBorders>
          </w:tcPr>
          <w:p>
            <w:pPr>
              <w:spacing w:after="20"/>
            </w:pPr>
            <w:r>
              <w:rPr>
                <w:b/>
                <w:color w:val="132A32"/>
                <w:sz w:val="16"/>
              </w:rPr>
              <w:t>Outcome / effectiveness measure</w:t>
            </w:r>
          </w:p>
          <w:p>
            <w:pPr>
              <w:spacing w:after="80"/>
            </w:pPr>
            <w:r>
              <w:rPr>
                <w:i/>
                <w:color w:val="53686F"/>
                <w:sz w:val="13"/>
              </w:rPr>
              <w:t>Define how the organization will know whether the decision preserved value, controlled exposure, and produced the intended outcome.</w:t>
            </w:r>
          </w:p>
          <w:p>
            <w:r>
              <w:rPr>
                <w:sz w:val="26"/>
              </w:rPr>
              <w:br/>
              <w:br/>
            </w:r>
          </w:p>
        </w:tc>
      </w:tr>
    </w:tbl>
    <w:p>
      <w:pPr>
        <w:spacing w:before="100" w:after="40"/>
      </w:pPr>
      <w:r>
        <w:rPr>
          <w:b/>
          <w:color w:val="0B7F86"/>
          <w:sz w:val="16"/>
        </w:rPr>
        <w:t>ORGANIZATIONAL CAPACITY IF THE CONDITION BECOMES AN EVENT</w:t>
      </w:r>
    </w:p>
    <w:p>
      <w:pPr>
        <w:spacing w:after="60"/>
      </w:pPr>
      <w:r>
        <w:rPr>
          <w:color w:val="53686F"/>
          <w:sz w:val="14"/>
        </w:rPr>
        <w:t>A significant event can consume both direct response labor and the capacity of salaried employees who are diverted from their normal responsibilities. Capture the likely cross-functional burden rather than treating labor as invisible.</w:t>
      </w:r>
    </w:p>
    <w:tbl>
      <w:tblPr>
        <w:tblW w:type="auto" w:w="0"/>
        <w:jc w:val="center"/>
        <w:tblLayout w:type="fixed"/>
        <w:tblLook w:firstColumn="1" w:firstRow="1" w:lastColumn="0" w:lastRow="0" w:noHBand="0" w:noVBand="1" w:val="04A0"/>
      </w:tblPr>
      <w:tblGrid>
        <w:gridCol w:w="2909"/>
        <w:gridCol w:w="2909"/>
        <w:gridCol w:w="2909"/>
        <w:gridCol w:w="2909"/>
        <w:gridCol w:w="2909"/>
      </w:tblGrid>
      <w:tr>
        <w:tc>
          <w:tcPr>
            <w:tcW w:type="dxa" w:w="2909"/>
            <w:shd w:fill="DCEBED"/>
            <w:tcMar>
              <w:top w:w="60" w:type="dxa"/>
              <w:start w:w="80" w:type="dxa"/>
              <w:bottom w:w="60" w:type="dxa"/>
              <w:end w:w="80" w:type="dxa"/>
            </w:tcMar>
          </w:tcPr>
          <w:p>
            <w:r>
              <w:rPr>
                <w:b/>
                <w:color w:val="132A32"/>
                <w:sz w:val="13"/>
              </w:rPr>
              <w:t>Function / role</w:t>
            </w:r>
          </w:p>
        </w:tc>
        <w:tc>
          <w:tcPr>
            <w:tcW w:type="dxa" w:w="2909"/>
            <w:shd w:fill="DCEBED"/>
            <w:tcMar>
              <w:top w:w="60" w:type="dxa"/>
              <w:start w:w="80" w:type="dxa"/>
              <w:bottom w:w="60" w:type="dxa"/>
              <w:end w:w="80" w:type="dxa"/>
            </w:tcMar>
          </w:tcPr>
          <w:p>
            <w:r>
              <w:rPr>
                <w:b/>
                <w:color w:val="132A32"/>
                <w:sz w:val="13"/>
              </w:rPr>
              <w:t>People likely involved</w:t>
            </w:r>
          </w:p>
        </w:tc>
        <w:tc>
          <w:tcPr>
            <w:tcW w:type="dxa" w:w="2909"/>
            <w:shd w:fill="DCEBED"/>
            <w:tcMar>
              <w:top w:w="60" w:type="dxa"/>
              <w:start w:w="80" w:type="dxa"/>
              <w:bottom w:w="60" w:type="dxa"/>
              <w:end w:w="80" w:type="dxa"/>
            </w:tcMar>
          </w:tcPr>
          <w:p>
            <w:r>
              <w:rPr>
                <w:b/>
                <w:color w:val="132A32"/>
                <w:sz w:val="13"/>
              </w:rPr>
              <w:t>Estimated duration / intensity</w:t>
            </w:r>
          </w:p>
        </w:tc>
        <w:tc>
          <w:tcPr>
            <w:tcW w:type="dxa" w:w="2909"/>
            <w:shd w:fill="DCEBED"/>
            <w:tcMar>
              <w:top w:w="60" w:type="dxa"/>
              <w:start w:w="80" w:type="dxa"/>
              <w:bottom w:w="60" w:type="dxa"/>
              <w:end w:w="80" w:type="dxa"/>
            </w:tcMar>
          </w:tcPr>
          <w:p>
            <w:r>
              <w:rPr>
                <w:b/>
                <w:color w:val="132A32"/>
                <w:sz w:val="13"/>
              </w:rPr>
              <w:t>Normal work displaced</w:t>
            </w:r>
          </w:p>
        </w:tc>
        <w:tc>
          <w:tcPr>
            <w:tcW w:type="dxa" w:w="2909"/>
            <w:shd w:fill="DCEBED"/>
            <w:tcMar>
              <w:top w:w="60" w:type="dxa"/>
              <w:start w:w="80" w:type="dxa"/>
              <w:bottom w:w="60" w:type="dxa"/>
              <w:end w:w="80" w:type="dxa"/>
            </w:tcMar>
          </w:tcPr>
          <w:p>
            <w:r>
              <w:rPr>
                <w:b/>
                <w:color w:val="132A32"/>
                <w:sz w:val="13"/>
              </w:rPr>
              <w:t>Incremental cost / exposure</w:t>
            </w:r>
          </w:p>
        </w:tc>
      </w:tr>
      <w:tr>
        <w:trPr>
          <w:trHeight w:val="691" w:hRule="exact"/>
        </w:trPr>
        <w:tc>
          <w:tcPr>
            <w:tcW w:type="dxa" w:w="2909"/>
            <w:tcMar>
              <w:top w:w="60" w:type="dxa"/>
              <w:start w:w="80" w:type="dxa"/>
              <w:bottom w:w="60" w:type="dxa"/>
              <w:end w:w="80" w:type="dxa"/>
            </w:tcMar>
            <w:tcBorders>
              <w:top w:val="single" w:sz="4" w:color="D7E1E3"/>
              <w:left w:val="single" w:sz="4" w:color="D7E1E3"/>
              <w:bottom w:val="single" w:sz="4" w:color="D7E1E3"/>
              <w:right w:val="single" w:sz="4" w:color="D7E1E3"/>
            </w:tcBorders>
          </w:tcPr>
          <w:p>
            <w:r/>
          </w:p>
        </w:tc>
        <w:tc>
          <w:tcPr>
            <w:tcW w:type="dxa" w:w="2909"/>
            <w:tcMar>
              <w:top w:w="60" w:type="dxa"/>
              <w:start w:w="80" w:type="dxa"/>
              <w:bottom w:w="60" w:type="dxa"/>
              <w:end w:w="80" w:type="dxa"/>
            </w:tcMar>
            <w:tcBorders>
              <w:top w:val="single" w:sz="4" w:color="D7E1E3"/>
              <w:left w:val="single" w:sz="4" w:color="D7E1E3"/>
              <w:bottom w:val="single" w:sz="4" w:color="D7E1E3"/>
              <w:right w:val="single" w:sz="4" w:color="D7E1E3"/>
            </w:tcBorders>
          </w:tcPr>
          <w:p>
            <w:r/>
          </w:p>
        </w:tc>
        <w:tc>
          <w:tcPr>
            <w:tcW w:type="dxa" w:w="2909"/>
            <w:tcMar>
              <w:top w:w="60" w:type="dxa"/>
              <w:start w:w="80" w:type="dxa"/>
              <w:bottom w:w="60" w:type="dxa"/>
              <w:end w:w="80" w:type="dxa"/>
            </w:tcMar>
            <w:tcBorders>
              <w:top w:val="single" w:sz="4" w:color="D7E1E3"/>
              <w:left w:val="single" w:sz="4" w:color="D7E1E3"/>
              <w:bottom w:val="single" w:sz="4" w:color="D7E1E3"/>
              <w:right w:val="single" w:sz="4" w:color="D7E1E3"/>
            </w:tcBorders>
          </w:tcPr>
          <w:p>
            <w:r/>
          </w:p>
        </w:tc>
        <w:tc>
          <w:tcPr>
            <w:tcW w:type="dxa" w:w="2909"/>
            <w:tcMar>
              <w:top w:w="60" w:type="dxa"/>
              <w:start w:w="80" w:type="dxa"/>
              <w:bottom w:w="60" w:type="dxa"/>
              <w:end w:w="80" w:type="dxa"/>
            </w:tcMar>
            <w:tcBorders>
              <w:top w:val="single" w:sz="4" w:color="D7E1E3"/>
              <w:left w:val="single" w:sz="4" w:color="D7E1E3"/>
              <w:bottom w:val="single" w:sz="4" w:color="D7E1E3"/>
              <w:right w:val="single" w:sz="4" w:color="D7E1E3"/>
            </w:tcBorders>
          </w:tcPr>
          <w:p>
            <w:r/>
          </w:p>
        </w:tc>
        <w:tc>
          <w:tcPr>
            <w:tcW w:type="dxa" w:w="2909"/>
            <w:tcMar>
              <w:top w:w="60" w:type="dxa"/>
              <w:start w:w="80" w:type="dxa"/>
              <w:bottom w:w="60" w:type="dxa"/>
              <w:end w:w="80" w:type="dxa"/>
            </w:tcMar>
            <w:tcBorders>
              <w:top w:val="single" w:sz="4" w:color="D7E1E3"/>
              <w:left w:val="single" w:sz="4" w:color="D7E1E3"/>
              <w:bottom w:val="single" w:sz="4" w:color="D7E1E3"/>
              <w:right w:val="single" w:sz="4" w:color="D7E1E3"/>
            </w:tcBorders>
          </w:tcPr>
          <w:p>
            <w:r/>
          </w:p>
        </w:tc>
      </w:tr>
      <w:tr>
        <w:trPr>
          <w:trHeight w:val="691" w:hRule="exact"/>
        </w:trPr>
        <w:tc>
          <w:tcPr>
            <w:tcW w:type="dxa" w:w="2909"/>
            <w:tcMar>
              <w:top w:w="60" w:type="dxa"/>
              <w:start w:w="80" w:type="dxa"/>
              <w:bottom w:w="60" w:type="dxa"/>
              <w:end w:w="80" w:type="dxa"/>
            </w:tcMar>
            <w:tcBorders>
              <w:top w:val="single" w:sz="4" w:color="D7E1E3"/>
              <w:left w:val="single" w:sz="4" w:color="D7E1E3"/>
              <w:bottom w:val="single" w:sz="4" w:color="D7E1E3"/>
              <w:right w:val="single" w:sz="4" w:color="D7E1E3"/>
            </w:tcBorders>
          </w:tcPr>
          <w:p>
            <w:r/>
          </w:p>
        </w:tc>
        <w:tc>
          <w:tcPr>
            <w:tcW w:type="dxa" w:w="2909"/>
            <w:tcMar>
              <w:top w:w="60" w:type="dxa"/>
              <w:start w:w="80" w:type="dxa"/>
              <w:bottom w:w="60" w:type="dxa"/>
              <w:end w:w="80" w:type="dxa"/>
            </w:tcMar>
            <w:tcBorders>
              <w:top w:val="single" w:sz="4" w:color="D7E1E3"/>
              <w:left w:val="single" w:sz="4" w:color="D7E1E3"/>
              <w:bottom w:val="single" w:sz="4" w:color="D7E1E3"/>
              <w:right w:val="single" w:sz="4" w:color="D7E1E3"/>
            </w:tcBorders>
          </w:tcPr>
          <w:p>
            <w:r/>
          </w:p>
        </w:tc>
        <w:tc>
          <w:tcPr>
            <w:tcW w:type="dxa" w:w="2909"/>
            <w:tcMar>
              <w:top w:w="60" w:type="dxa"/>
              <w:start w:w="80" w:type="dxa"/>
              <w:bottom w:w="60" w:type="dxa"/>
              <w:end w:w="80" w:type="dxa"/>
            </w:tcMar>
            <w:tcBorders>
              <w:top w:val="single" w:sz="4" w:color="D7E1E3"/>
              <w:left w:val="single" w:sz="4" w:color="D7E1E3"/>
              <w:bottom w:val="single" w:sz="4" w:color="D7E1E3"/>
              <w:right w:val="single" w:sz="4" w:color="D7E1E3"/>
            </w:tcBorders>
          </w:tcPr>
          <w:p>
            <w:r/>
          </w:p>
        </w:tc>
        <w:tc>
          <w:tcPr>
            <w:tcW w:type="dxa" w:w="2909"/>
            <w:tcMar>
              <w:top w:w="60" w:type="dxa"/>
              <w:start w:w="80" w:type="dxa"/>
              <w:bottom w:w="60" w:type="dxa"/>
              <w:end w:w="80" w:type="dxa"/>
            </w:tcMar>
            <w:tcBorders>
              <w:top w:val="single" w:sz="4" w:color="D7E1E3"/>
              <w:left w:val="single" w:sz="4" w:color="D7E1E3"/>
              <w:bottom w:val="single" w:sz="4" w:color="D7E1E3"/>
              <w:right w:val="single" w:sz="4" w:color="D7E1E3"/>
            </w:tcBorders>
          </w:tcPr>
          <w:p>
            <w:r/>
          </w:p>
        </w:tc>
        <w:tc>
          <w:tcPr>
            <w:tcW w:type="dxa" w:w="2909"/>
            <w:tcMar>
              <w:top w:w="60" w:type="dxa"/>
              <w:start w:w="80" w:type="dxa"/>
              <w:bottom w:w="60" w:type="dxa"/>
              <w:end w:w="80" w:type="dxa"/>
            </w:tcMar>
            <w:tcBorders>
              <w:top w:val="single" w:sz="4" w:color="D7E1E3"/>
              <w:left w:val="single" w:sz="4" w:color="D7E1E3"/>
              <w:bottom w:val="single" w:sz="4" w:color="D7E1E3"/>
              <w:right w:val="single" w:sz="4" w:color="D7E1E3"/>
            </w:tcBorders>
          </w:tcPr>
          <w:p>
            <w:r/>
          </w:p>
        </w:tc>
      </w:tr>
    </w:tbl>
    <w:p>
      <w:pPr>
        <w:spacing w:before="60" w:after="0"/>
      </w:pPr>
      <w:r>
        <w:rPr>
          <w:b/>
          <w:color w:val="132A32"/>
          <w:sz w:val="14"/>
        </w:rPr>
        <w:t>Decision owner: ____________________   Review date: ____________________   Record / reference: ____________________</w:t>
      </w:r>
    </w:p>
    <w:sectPr>
      <w:footerReference w:type="default" r:id="rId9"/>
      <w:pgSz w:w="15840" w:h="12240" w:orient="landscape"/>
      <w:pgMar w:top="504" w:right="648" w:bottom="504" w:left="648" w:header="720"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3686F"/>
        <w:sz w:val="13"/>
      </w:rPr>
      <w:t>SOUBEL  |  OPERATIONAL TRUST  |  © 2022-2026 SOUBEL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color w:val="132A32"/>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2A3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2A3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SOUBEL Lifecycle Decision Comparison</dc:title>
  <dc:subject>Asset Performance practical decision tool</dc:subject>
  <dc:creator/>
  <cp:keywords/>
  <dc:description/>
  <cp:lastModifiedBy/>
  <cp:revision>1</cp:revision>
  <dcterms:created xsi:type="dcterms:W3CDTF">2013-12-23T23:15:00Z</dcterms:created>
  <dcterms:modified xsi:type="dcterms:W3CDTF">2013-12-23T23:15:00Z</dcterms:modified>
  <cp:category/>
</cp:coreProperties>
</file>