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w:hAnsi="Aptos"/>
          <w:b/>
          <w:color w:val="0B7F86"/>
          <w:sz w:val="16"/>
        </w:rPr>
        <w:t>ASSET PERFORMANCE  |  PRACTICAL LEADERSHIP GUIDE</w:t>
      </w:r>
    </w:p>
    <w:p>
      <w:pPr>
        <w:pStyle w:val="Title"/>
        <w:spacing w:after="60"/>
      </w:pPr>
      <w:r>
        <w:t>When Asset Condition Changes</w:t>
      </w:r>
    </w:p>
    <w:p>
      <w:pPr>
        <w:spacing w:after="140"/>
      </w:pPr>
      <w:r>
        <w:rPr>
          <w:b/>
          <w:color w:val="B99249"/>
          <w:sz w:val="26"/>
        </w:rPr>
        <w:t>10 Questions for a Defensible Decision</w:t>
      </w:r>
    </w:p>
    <w:tbl>
      <w:tblPr>
        <w:tblW w:type="auto" w:w="0"/>
        <w:jc w:val="center"/>
        <w:tblLook w:firstColumn="1" w:firstRow="1" w:lastColumn="0" w:lastRow="0" w:noHBand="0" w:noVBand="1" w:val="04A0"/>
      </w:tblPr>
      <w:tblGrid>
        <w:gridCol w:w="10570"/>
      </w:tblGrid>
      <w:tr>
        <w:tc>
          <w:tcPr>
            <w:tcW w:type="dxa" w:w="10570"/>
            <w:shd w:fill="F3F7F7"/>
            <w:tcBorders>
              <w:left w:val="single" w:sz="18" w:color="0B7F86"/>
            </w:tcBorders>
            <w:tcMar>
              <w:top w:w="100" w:type="dxa"/>
              <w:start w:w="140" w:type="dxa"/>
              <w:bottom w:w="100" w:type="dxa"/>
              <w:end w:w="120" w:type="dxa"/>
            </w:tcMar>
          </w:tcPr>
          <w:p>
            <w:pPr>
              <w:spacing w:after="0"/>
            </w:pPr>
            <w:r>
              <w:rPr>
                <w:color w:val="132A32"/>
                <w:sz w:val="16"/>
              </w:rPr>
              <w:t>Drawing on established asset-management, integrity, reliability, condition-monitoring, and risk principles, this guide organizes the questions leaders should ask when asset condition or performance changes. The aim is to support decisions grounded in credible evidence, operating context, consequence, and follow-through.</w:t>
            </w:r>
          </w:p>
        </w:tc>
      </w:tr>
    </w:tbl>
    <w:p>
      <w:pPr>
        <w:spacing w:before="120" w:after="80"/>
      </w:pPr>
      <w:r>
        <w:rPr>
          <w:b/>
          <w:color w:val="0B7F86"/>
          <w:sz w:val="18"/>
        </w:rPr>
        <w:t>THE TEN QUESTIONS</w:t>
      </w:r>
    </w:p>
    <w:tbl>
      <w:tblPr>
        <w:tblW w:type="auto" w:w="0"/>
        <w:jc w:val="center"/>
        <w:tblLayout w:type="fixed"/>
        <w:tblLook w:firstColumn="1" w:firstRow="1" w:lastColumn="0" w:lastRow="0" w:noHBand="0" w:noVBand="1" w:val="04A0"/>
      </w:tblPr>
      <w:tblGrid>
        <w:gridCol w:w="5285"/>
        <w:gridCol w:w="5285"/>
      </w:tblGrid>
      <w:tr>
        <w:tc>
          <w:tcPr>
            <w:tcW w:type="dxa" w:w="5285"/>
            <w:tcMar>
              <w:top w:w="90" w:type="dxa"/>
              <w:start w:w="100" w:type="dxa"/>
              <w:bottom w:w="90" w:type="dxa"/>
              <w:end w:w="100" w:type="dxa"/>
            </w:tcMar>
            <w:tcBorders>
              <w:bottom w:val="single" w:sz="5" w:color="D5E0E2"/>
            </w:tcBorders>
          </w:tcPr>
          <w:p>
            <w:pPr>
              <w:spacing w:after="40"/>
            </w:pPr>
            <w:r>
              <w:rPr>
                <w:rFonts w:ascii="Aptos Display" w:hAnsi="Aptos Display"/>
                <w:b/>
                <w:color w:val="132A32"/>
                <w:sz w:val="17"/>
              </w:rPr>
              <w:t>1  What changed?</w:t>
            </w:r>
          </w:p>
          <w:p>
            <w:pPr>
              <w:spacing w:after="0"/>
            </w:pPr>
            <w:r>
              <w:rPr>
                <w:color w:val="53686F"/>
                <w:sz w:val="13"/>
              </w:rPr>
              <w:t>Define the observation precisely. Signal, trend, inspection finding, field observation, test result, model output, or performance shift.</w:t>
            </w:r>
          </w:p>
        </w:tc>
        <w:tc>
          <w:tcPr>
            <w:tcW w:type="dxa" w:w="5285"/>
            <w:tcMar>
              <w:top w:w="90" w:type="dxa"/>
              <w:start w:w="100" w:type="dxa"/>
              <w:bottom w:w="90" w:type="dxa"/>
              <w:end w:w="100" w:type="dxa"/>
            </w:tcMar>
            <w:tcBorders>
              <w:bottom w:val="single" w:sz="5" w:color="D5E0E2"/>
            </w:tcBorders>
          </w:tcPr>
          <w:p>
            <w:pPr>
              <w:spacing w:after="40"/>
            </w:pPr>
            <w:r>
              <w:rPr>
                <w:rFonts w:ascii="Aptos Display" w:hAnsi="Aptos Display"/>
                <w:b/>
                <w:color w:val="132A32"/>
                <w:sz w:val="17"/>
              </w:rPr>
              <w:t>6  What happens if our interpretation is wrong?</w:t>
            </w:r>
          </w:p>
          <w:p>
            <w:pPr>
              <w:spacing w:after="0"/>
            </w:pPr>
            <w:r>
              <w:rPr>
                <w:color w:val="53686F"/>
                <w:sz w:val="13"/>
              </w:rPr>
              <w:t>Challenge potential safety, environmental, regulatory, production, reliability, financial, reputational, and other material consequences.</w:t>
            </w:r>
          </w:p>
        </w:tc>
      </w:tr>
      <w:tr>
        <w:tc>
          <w:tcPr>
            <w:tcW w:type="dxa" w:w="5285"/>
            <w:tcMar>
              <w:top w:w="90" w:type="dxa"/>
              <w:start w:w="100" w:type="dxa"/>
              <w:bottom w:w="90" w:type="dxa"/>
              <w:end w:w="100" w:type="dxa"/>
            </w:tcMar>
            <w:tcBorders>
              <w:bottom w:val="single" w:sz="5" w:color="D5E0E2"/>
            </w:tcBorders>
          </w:tcPr>
          <w:p>
            <w:pPr>
              <w:spacing w:after="40"/>
            </w:pPr>
            <w:r>
              <w:rPr>
                <w:rFonts w:ascii="Aptos Display" w:hAnsi="Aptos Display"/>
                <w:b/>
                <w:color w:val="132A32"/>
                <w:sz w:val="17"/>
              </w:rPr>
              <w:t>2  Can we trust the evidence?</w:t>
            </w:r>
          </w:p>
          <w:p>
            <w:pPr>
              <w:spacing w:after="0"/>
            </w:pPr>
            <w:r>
              <w:rPr>
                <w:color w:val="53686F"/>
                <w:sz w:val="13"/>
              </w:rPr>
              <w:t>Check source, quality, completeness, calibration, timing, lineage, assumptions, and whether the apparent change may reflect the data rather than the asset.</w:t>
            </w:r>
          </w:p>
        </w:tc>
        <w:tc>
          <w:tcPr>
            <w:tcW w:type="dxa" w:w="5285"/>
            <w:tcMar>
              <w:top w:w="90" w:type="dxa"/>
              <w:start w:w="100" w:type="dxa"/>
              <w:bottom w:w="90" w:type="dxa"/>
              <w:end w:w="100" w:type="dxa"/>
            </w:tcMar>
            <w:tcBorders>
              <w:bottom w:val="single" w:sz="5" w:color="D5E0E2"/>
            </w:tcBorders>
          </w:tcPr>
          <w:p>
            <w:pPr>
              <w:spacing w:after="40"/>
            </w:pPr>
            <w:r>
              <w:rPr>
                <w:rFonts w:ascii="Aptos Display" w:hAnsi="Aptos Display"/>
                <w:b/>
                <w:color w:val="132A32"/>
                <w:sz w:val="17"/>
              </w:rPr>
              <w:t>7  What legitimate options exist?</w:t>
            </w:r>
          </w:p>
          <w:p>
            <w:pPr>
              <w:spacing w:after="0"/>
            </w:pPr>
            <w:r>
              <w:rPr>
                <w:color w:val="53686F"/>
                <w:sz w:val="13"/>
              </w:rPr>
              <w:t>Consider continued operation, monitoring, additional evidence, inspection, operating changes, escalation, mitigation, repair, deferral, replacement, redesign, or specialist analysis.</w:t>
            </w:r>
          </w:p>
        </w:tc>
      </w:tr>
      <w:tr>
        <w:tc>
          <w:tcPr>
            <w:tcW w:type="dxa" w:w="5285"/>
            <w:tcMar>
              <w:top w:w="90" w:type="dxa"/>
              <w:start w:w="100" w:type="dxa"/>
              <w:bottom w:w="90" w:type="dxa"/>
              <w:end w:w="100" w:type="dxa"/>
            </w:tcMar>
            <w:tcBorders>
              <w:bottom w:val="single" w:sz="5" w:color="D5E0E2"/>
            </w:tcBorders>
          </w:tcPr>
          <w:p>
            <w:pPr>
              <w:spacing w:after="40"/>
            </w:pPr>
            <w:r>
              <w:rPr>
                <w:rFonts w:ascii="Aptos Display" w:hAnsi="Aptos Display"/>
                <w:b/>
                <w:color w:val="132A32"/>
                <w:sz w:val="17"/>
              </w:rPr>
              <w:t>3  What was happening when it changed?</w:t>
            </w:r>
          </w:p>
          <w:p>
            <w:pPr>
              <w:spacing w:after="0"/>
            </w:pPr>
            <w:r>
              <w:rPr>
                <w:color w:val="53686F"/>
                <w:sz w:val="13"/>
              </w:rPr>
              <w:t>Establish operating mode, load, pressure, temperature, throughput, environment, recent work, process changes, and other relevant context.</w:t>
            </w:r>
          </w:p>
        </w:tc>
        <w:tc>
          <w:tcPr>
            <w:tcW w:type="dxa" w:w="5285"/>
            <w:tcMar>
              <w:top w:w="90" w:type="dxa"/>
              <w:start w:w="100" w:type="dxa"/>
              <w:bottom w:w="90" w:type="dxa"/>
              <w:end w:w="100" w:type="dxa"/>
            </w:tcMar>
            <w:tcBorders>
              <w:bottom w:val="single" w:sz="5" w:color="D5E0E2"/>
            </w:tcBorders>
          </w:tcPr>
          <w:p>
            <w:pPr>
              <w:spacing w:after="40"/>
            </w:pPr>
            <w:r>
              <w:rPr>
                <w:rFonts w:ascii="Aptos Display" w:hAnsi="Aptos Display"/>
                <w:b/>
                <w:color w:val="132A32"/>
                <w:sz w:val="17"/>
              </w:rPr>
              <w:t>8  Why is one option preferable now?</w:t>
            </w:r>
          </w:p>
          <w:p>
            <w:pPr>
              <w:spacing w:after="0"/>
            </w:pPr>
            <w:r>
              <w:rPr>
                <w:color w:val="53686F"/>
                <w:sz w:val="13"/>
              </w:rPr>
              <w:t>Compare risk, cost, performance, timing, uncertainty, downtime, resource constraints, remaining life, and reversibility.</w:t>
            </w:r>
          </w:p>
        </w:tc>
      </w:tr>
      <w:tr>
        <w:tc>
          <w:tcPr>
            <w:tcW w:type="dxa" w:w="5285"/>
            <w:tcMar>
              <w:top w:w="90" w:type="dxa"/>
              <w:start w:w="100" w:type="dxa"/>
              <w:bottom w:w="90" w:type="dxa"/>
              <w:end w:w="100" w:type="dxa"/>
            </w:tcMar>
            <w:tcBorders>
              <w:bottom w:val="single" w:sz="5" w:color="D5E0E2"/>
            </w:tcBorders>
          </w:tcPr>
          <w:p>
            <w:pPr>
              <w:spacing w:after="40"/>
            </w:pPr>
            <w:r>
              <w:rPr>
                <w:rFonts w:ascii="Aptos Display" w:hAnsi="Aptos Display"/>
                <w:b/>
                <w:color w:val="132A32"/>
                <w:sz w:val="17"/>
              </w:rPr>
              <w:t>4  What other evidence agrees - or disagrees?</w:t>
            </w:r>
          </w:p>
          <w:p>
            <w:pPr>
              <w:spacing w:after="0"/>
            </w:pPr>
            <w:r>
              <w:rPr>
                <w:color w:val="53686F"/>
                <w:sz w:val="13"/>
              </w:rPr>
              <w:t>Integrate inspection, integrity, maintenance, process, field, laboratory or metallurgical, historical, and comparable-asset evidence where applicable.</w:t>
            </w:r>
          </w:p>
        </w:tc>
        <w:tc>
          <w:tcPr>
            <w:tcW w:type="dxa" w:w="5285"/>
            <w:tcMar>
              <w:top w:w="90" w:type="dxa"/>
              <w:start w:w="100" w:type="dxa"/>
              <w:bottom w:w="90" w:type="dxa"/>
              <w:end w:w="100" w:type="dxa"/>
            </w:tcMar>
            <w:tcBorders>
              <w:bottom w:val="single" w:sz="5" w:color="D5E0E2"/>
            </w:tcBorders>
          </w:tcPr>
          <w:p>
            <w:pPr>
              <w:spacing w:after="40"/>
            </w:pPr>
            <w:r>
              <w:rPr>
                <w:rFonts w:ascii="Aptos Display" w:hAnsi="Aptos Display"/>
                <w:b/>
                <w:color w:val="132A32"/>
                <w:sz w:val="17"/>
              </w:rPr>
              <w:t>9  What would cause us to change the decision?</w:t>
            </w:r>
          </w:p>
          <w:p>
            <w:pPr>
              <w:spacing w:after="0"/>
            </w:pPr>
            <w:r>
              <w:rPr>
                <w:color w:val="53686F"/>
                <w:sz w:val="13"/>
              </w:rPr>
              <w:t>State assumptions, contradictory evidence, information gaps, thresholds, triggers, and escalation conditions.</w:t>
            </w:r>
          </w:p>
        </w:tc>
      </w:tr>
      <w:tr>
        <w:tc>
          <w:tcPr>
            <w:tcW w:type="dxa" w:w="5285"/>
            <w:tcMar>
              <w:top w:w="90" w:type="dxa"/>
              <w:start w:w="100" w:type="dxa"/>
              <w:bottom w:w="90" w:type="dxa"/>
              <w:end w:w="100" w:type="dxa"/>
            </w:tcMar>
            <w:tcBorders>
              <w:bottom w:val="single" w:sz="5" w:color="D5E0E2"/>
            </w:tcBorders>
          </w:tcPr>
          <w:p>
            <w:pPr>
              <w:spacing w:after="40"/>
            </w:pPr>
            <w:r>
              <w:rPr>
                <w:rFonts w:ascii="Aptos Display" w:hAnsi="Aptos Display"/>
                <w:b/>
                <w:color w:val="132A32"/>
                <w:sz w:val="17"/>
              </w:rPr>
              <w:t>5  What does it mean for intended function?</w:t>
            </w:r>
          </w:p>
          <w:p>
            <w:pPr>
              <w:spacing w:after="0"/>
            </w:pPr>
            <w:r>
              <w:rPr>
                <w:color w:val="53686F"/>
                <w:sz w:val="13"/>
              </w:rPr>
              <w:t>Connect condition to asset duty, criticality, degradation or failure context, reliability, availability, and performance.</w:t>
            </w:r>
          </w:p>
        </w:tc>
        <w:tc>
          <w:tcPr>
            <w:tcW w:type="dxa" w:w="5285"/>
            <w:tcMar>
              <w:top w:w="90" w:type="dxa"/>
              <w:start w:w="100" w:type="dxa"/>
              <w:bottom w:w="90" w:type="dxa"/>
              <w:end w:w="100" w:type="dxa"/>
            </w:tcMar>
            <w:tcBorders>
              <w:bottom w:val="single" w:sz="5" w:color="D5E0E2"/>
            </w:tcBorders>
          </w:tcPr>
          <w:p>
            <w:pPr>
              <w:spacing w:after="40"/>
            </w:pPr>
            <w:r>
              <w:rPr>
                <w:rFonts w:ascii="Aptos Display" w:hAnsi="Aptos Display"/>
                <w:b/>
                <w:color w:val="132A32"/>
                <w:sz w:val="17"/>
              </w:rPr>
              <w:t>10  How will we know the decision worked?</w:t>
            </w:r>
          </w:p>
          <w:p>
            <w:pPr>
              <w:spacing w:after="0"/>
            </w:pPr>
            <w:r>
              <w:rPr>
                <w:color w:val="53686F"/>
                <w:sz w:val="13"/>
              </w:rPr>
              <w:t>Define ownership, follow-up evidence, effectiveness measures, verification, record updates, and learning.</w:t>
            </w:r>
          </w:p>
        </w:tc>
      </w:tr>
    </w:tbl>
    <w:p>
      <w:pPr>
        <w:spacing w:before="100" w:after="20"/>
      </w:pPr>
      <w:r>
        <w:rPr>
          <w:b/>
          <w:color w:val="0B7F86"/>
          <w:sz w:val="15"/>
        </w:rPr>
        <w:t>BASIS &amp; USE</w:t>
      </w:r>
    </w:p>
    <w:p>
      <w:pPr>
        <w:spacing w:after="0"/>
      </w:pPr>
      <w:r>
        <w:rPr>
          <w:color w:val="53686F"/>
          <w:sz w:val="12"/>
        </w:rPr>
        <w:t>This SOUBEL guide is an independent practical synthesis of established principles. It complements applicable regulations, standards, company procedures, qualified technical judgment, RCM, RBI, FMEA/FMECA, integrity assessment, and other specialist methodologies. Selected basis includes ISO 55013:2024; ISO/CD TS 55014; PHMSA integrity-management requirements; SAE JA1011:2024; GFMAM Maintenance Framework; and condition-based-maintenance literature. Full source context is maintained on the companion SOUBEL Knowledge Library page.</w:t>
      </w:r>
    </w:p>
    <w:p>
      <w:r>
        <w:br w:type="page"/>
      </w:r>
    </w:p>
    <w:p>
      <w:pPr>
        <w:spacing w:after="40"/>
      </w:pPr>
      <w:r>
        <w:rPr>
          <w:rFonts w:ascii="Aptos" w:hAnsi="Aptos"/>
          <w:b/>
          <w:color w:val="0B7F86"/>
          <w:sz w:val="16"/>
        </w:rPr>
        <w:t>DECISION RECORD  |  QUESTIONS 1–5</w:t>
      </w:r>
    </w:p>
    <w:p>
      <w:pPr>
        <w:pStyle w:val="Heading1"/>
        <w:spacing w:after="40"/>
      </w:pPr>
      <w:r>
        <w:t>Capture the reasoning behind the decision.</w:t>
      </w:r>
    </w:p>
    <w:p>
      <w:pPr>
        <w:spacing w:after="80"/>
      </w:pPr>
      <w:r>
        <w:rPr>
          <w:color w:val="53686F"/>
          <w:sz w:val="16"/>
        </w:rPr>
        <w:t>Use the space below during an asset review, escalation discussion, integrity meeting, maintenance-planning session, or leadership decision.</w:t>
      </w:r>
    </w:p>
    <w:p>
      <w:pPr>
        <w:spacing w:before="40" w:after="20"/>
      </w:pPr>
      <w:r>
        <w:rPr>
          <w:rFonts w:ascii="Aptos Display" w:hAnsi="Aptos Display"/>
          <w:b/>
          <w:color w:val="132A32"/>
          <w:sz w:val="21"/>
        </w:rPr>
        <w:t>1.  What changed?</w:t>
      </w:r>
    </w:p>
    <w:p>
      <w:pPr>
        <w:spacing w:after="40"/>
      </w:pPr>
      <w:r>
        <w:rPr>
          <w:rFonts w:ascii="Aptos" w:hAnsi="Aptos"/>
          <w:i/>
          <w:color w:val="53686F"/>
          <w:sz w:val="15"/>
        </w:rPr>
        <w:t>Describe the condition or performance change precisely. What was observed, measured, reported, or modeled?</w:t>
      </w:r>
    </w:p>
    <w:tbl>
      <w:tblPr>
        <w:tblW w:type="auto" w:w="0"/>
        <w:jc w:val="center"/>
        <w:tblLayout w:type="fixed"/>
        <w:tblLook w:firstColumn="1" w:firstRow="1" w:lastColumn="0" w:lastRow="0" w:noHBand="0" w:noVBand="1" w:val="04A0"/>
      </w:tblPr>
      <w:tblGrid>
        <w:gridCol w:w="10570"/>
      </w:tblGrid>
      <w:tr>
        <w:trPr>
          <w:trHeight w:val="1037" w:hRule="exact"/>
        </w:trPr>
        <w:tc>
          <w:tcPr>
            <w:tcW w:type="dxa" w:w="10440"/>
            <w:tcBorders>
              <w:top w:val="single" w:sz="7" w:color="B8C9CD"/>
              <w:left w:val="single" w:sz="7" w:color="B8C9CD"/>
              <w:bottom w:val="single" w:sz="7" w:color="B8C9CD"/>
              <w:right w:val="single" w:sz="7" w:color="B8C9CD"/>
            </w:tcBorders>
            <w:tcMar>
              <w:top w:w="70" w:type="dxa"/>
              <w:start w:w="90" w:type="dxa"/>
              <w:bottom w:w="70" w:type="dxa"/>
              <w:end w:w="90" w:type="dxa"/>
            </w:tcMar>
            <w:vAlign w:val="top"/>
          </w:tcPr>
          <w:p>
            <w:pPr>
              <w:spacing w:after="100"/>
            </w:pPr>
            <w:r>
              <w:rPr>
                <w:color w:val="D2DCDF"/>
                <w:sz w:val="12"/>
              </w:rPr>
              <w:t>________________________________________________________________________________</w:t>
              <w:br/>
            </w:r>
            <w:r>
              <w:rPr>
                <w:color w:val="D2DCDF"/>
                <w:sz w:val="12"/>
              </w:rPr>
              <w:t>________________________________________________________________________________</w:t>
              <w:br/>
            </w:r>
            <w:r>
              <w:rPr>
                <w:color w:val="D2DCDF"/>
                <w:sz w:val="12"/>
              </w:rPr>
              <w:t>________________________________________________________________________________</w:t>
            </w:r>
          </w:p>
        </w:tc>
      </w:tr>
    </w:tbl>
    <w:p>
      <w:pPr>
        <w:spacing w:after="0" w:before="0"/>
      </w:pPr>
    </w:p>
    <w:p>
      <w:pPr>
        <w:spacing w:before="40" w:after="20"/>
      </w:pPr>
      <w:r>
        <w:rPr>
          <w:rFonts w:ascii="Aptos Display" w:hAnsi="Aptos Display"/>
          <w:b/>
          <w:color w:val="132A32"/>
          <w:sz w:val="21"/>
        </w:rPr>
        <w:t>2.  Can we trust the evidence?</w:t>
      </w:r>
    </w:p>
    <w:p>
      <w:pPr>
        <w:spacing w:after="40"/>
      </w:pPr>
      <w:r>
        <w:rPr>
          <w:rFonts w:ascii="Aptos" w:hAnsi="Aptos"/>
          <w:i/>
          <w:color w:val="53686F"/>
          <w:sz w:val="15"/>
        </w:rPr>
        <w:t>Record source, quality, completeness, calibration, timing, lineage, assumptions, and confidence.</w:t>
      </w:r>
    </w:p>
    <w:tbl>
      <w:tblPr>
        <w:tblW w:type="auto" w:w="0"/>
        <w:jc w:val="center"/>
        <w:tblLayout w:type="fixed"/>
        <w:tblLook w:firstColumn="1" w:firstRow="1" w:lastColumn="0" w:lastRow="0" w:noHBand="0" w:noVBand="1" w:val="04A0"/>
      </w:tblPr>
      <w:tblGrid>
        <w:gridCol w:w="10570"/>
      </w:tblGrid>
      <w:tr>
        <w:trPr>
          <w:trHeight w:val="1037" w:hRule="exact"/>
        </w:trPr>
        <w:tc>
          <w:tcPr>
            <w:tcW w:type="dxa" w:w="10440"/>
            <w:tcBorders>
              <w:top w:val="single" w:sz="7" w:color="B8C9CD"/>
              <w:left w:val="single" w:sz="7" w:color="B8C9CD"/>
              <w:bottom w:val="single" w:sz="7" w:color="B8C9CD"/>
              <w:right w:val="single" w:sz="7" w:color="B8C9CD"/>
            </w:tcBorders>
            <w:tcMar>
              <w:top w:w="70" w:type="dxa"/>
              <w:start w:w="90" w:type="dxa"/>
              <w:bottom w:w="70" w:type="dxa"/>
              <w:end w:w="90" w:type="dxa"/>
            </w:tcMar>
            <w:vAlign w:val="top"/>
          </w:tcPr>
          <w:p>
            <w:pPr>
              <w:spacing w:after="100"/>
            </w:pPr>
            <w:r>
              <w:rPr>
                <w:color w:val="D2DCDF"/>
                <w:sz w:val="12"/>
              </w:rPr>
              <w:t>________________________________________________________________________________</w:t>
              <w:br/>
            </w:r>
            <w:r>
              <w:rPr>
                <w:color w:val="D2DCDF"/>
                <w:sz w:val="12"/>
              </w:rPr>
              <w:t>________________________________________________________________________________</w:t>
              <w:br/>
            </w:r>
            <w:r>
              <w:rPr>
                <w:color w:val="D2DCDF"/>
                <w:sz w:val="12"/>
              </w:rPr>
              <w:t>________________________________________________________________________________</w:t>
            </w:r>
          </w:p>
        </w:tc>
      </w:tr>
    </w:tbl>
    <w:p>
      <w:pPr>
        <w:spacing w:after="0" w:before="0"/>
      </w:pPr>
    </w:p>
    <w:p>
      <w:pPr>
        <w:spacing w:before="40" w:after="20"/>
      </w:pPr>
      <w:r>
        <w:rPr>
          <w:rFonts w:ascii="Aptos Display" w:hAnsi="Aptos Display"/>
          <w:b/>
          <w:color w:val="132A32"/>
          <w:sz w:val="21"/>
        </w:rPr>
        <w:t>3.  What was happening when it changed?</w:t>
      </w:r>
    </w:p>
    <w:p>
      <w:pPr>
        <w:spacing w:after="40"/>
      </w:pPr>
      <w:r>
        <w:rPr>
          <w:rFonts w:ascii="Aptos" w:hAnsi="Aptos"/>
          <w:i/>
          <w:color w:val="53686F"/>
          <w:sz w:val="15"/>
        </w:rPr>
        <w:t>Capture operating mode, load, pressure, temperature, throughput, environment, recent work, or process changes.</w:t>
      </w:r>
    </w:p>
    <w:tbl>
      <w:tblPr>
        <w:tblW w:type="auto" w:w="0"/>
        <w:jc w:val="center"/>
        <w:tblLayout w:type="fixed"/>
        <w:tblLook w:firstColumn="1" w:firstRow="1" w:lastColumn="0" w:lastRow="0" w:noHBand="0" w:noVBand="1" w:val="04A0"/>
      </w:tblPr>
      <w:tblGrid>
        <w:gridCol w:w="10570"/>
      </w:tblGrid>
      <w:tr>
        <w:trPr>
          <w:trHeight w:val="1037" w:hRule="exact"/>
        </w:trPr>
        <w:tc>
          <w:tcPr>
            <w:tcW w:type="dxa" w:w="10440"/>
            <w:tcBorders>
              <w:top w:val="single" w:sz="7" w:color="B8C9CD"/>
              <w:left w:val="single" w:sz="7" w:color="B8C9CD"/>
              <w:bottom w:val="single" w:sz="7" w:color="B8C9CD"/>
              <w:right w:val="single" w:sz="7" w:color="B8C9CD"/>
            </w:tcBorders>
            <w:tcMar>
              <w:top w:w="70" w:type="dxa"/>
              <w:start w:w="90" w:type="dxa"/>
              <w:bottom w:w="70" w:type="dxa"/>
              <w:end w:w="90" w:type="dxa"/>
            </w:tcMar>
            <w:vAlign w:val="top"/>
          </w:tcPr>
          <w:p>
            <w:pPr>
              <w:spacing w:after="100"/>
            </w:pPr>
            <w:r>
              <w:rPr>
                <w:color w:val="D2DCDF"/>
                <w:sz w:val="12"/>
              </w:rPr>
              <w:t>________________________________________________________________________________</w:t>
              <w:br/>
            </w:r>
            <w:r>
              <w:rPr>
                <w:color w:val="D2DCDF"/>
                <w:sz w:val="12"/>
              </w:rPr>
              <w:t>________________________________________________________________________________</w:t>
              <w:br/>
            </w:r>
            <w:r>
              <w:rPr>
                <w:color w:val="D2DCDF"/>
                <w:sz w:val="12"/>
              </w:rPr>
              <w:t>________________________________________________________________________________</w:t>
            </w:r>
          </w:p>
        </w:tc>
      </w:tr>
    </w:tbl>
    <w:p>
      <w:pPr>
        <w:spacing w:after="0" w:before="0"/>
      </w:pPr>
    </w:p>
    <w:p>
      <w:pPr>
        <w:spacing w:before="40" w:after="20"/>
      </w:pPr>
      <w:r>
        <w:rPr>
          <w:rFonts w:ascii="Aptos Display" w:hAnsi="Aptos Display"/>
          <w:b/>
          <w:color w:val="132A32"/>
          <w:sz w:val="21"/>
        </w:rPr>
        <w:t>4.  What other evidence agrees - or disagrees?</w:t>
      </w:r>
    </w:p>
    <w:p>
      <w:pPr>
        <w:spacing w:after="40"/>
      </w:pPr>
      <w:r>
        <w:rPr>
          <w:rFonts w:ascii="Aptos" w:hAnsi="Aptos"/>
          <w:i/>
          <w:color w:val="53686F"/>
          <w:sz w:val="15"/>
        </w:rPr>
        <w:t>Note corroborating, contradictory, and missing information across inspection, integrity, maintenance, process, field, laboratory, or historical records.</w:t>
      </w:r>
    </w:p>
    <w:tbl>
      <w:tblPr>
        <w:tblW w:type="auto" w:w="0"/>
        <w:jc w:val="center"/>
        <w:tblLayout w:type="fixed"/>
        <w:tblLook w:firstColumn="1" w:firstRow="1" w:lastColumn="0" w:lastRow="0" w:noHBand="0" w:noVBand="1" w:val="04A0"/>
      </w:tblPr>
      <w:tblGrid>
        <w:gridCol w:w="10570"/>
      </w:tblGrid>
      <w:tr>
        <w:trPr>
          <w:trHeight w:val="1037" w:hRule="exact"/>
        </w:trPr>
        <w:tc>
          <w:tcPr>
            <w:tcW w:type="dxa" w:w="10440"/>
            <w:tcBorders>
              <w:top w:val="single" w:sz="7" w:color="B8C9CD"/>
              <w:left w:val="single" w:sz="7" w:color="B8C9CD"/>
              <w:bottom w:val="single" w:sz="7" w:color="B8C9CD"/>
              <w:right w:val="single" w:sz="7" w:color="B8C9CD"/>
            </w:tcBorders>
            <w:tcMar>
              <w:top w:w="70" w:type="dxa"/>
              <w:start w:w="90" w:type="dxa"/>
              <w:bottom w:w="70" w:type="dxa"/>
              <w:end w:w="90" w:type="dxa"/>
            </w:tcMar>
            <w:vAlign w:val="top"/>
          </w:tcPr>
          <w:p>
            <w:pPr>
              <w:spacing w:after="100"/>
            </w:pPr>
            <w:r>
              <w:rPr>
                <w:color w:val="D2DCDF"/>
                <w:sz w:val="12"/>
              </w:rPr>
              <w:t>________________________________________________________________________________</w:t>
              <w:br/>
            </w:r>
            <w:r>
              <w:rPr>
                <w:color w:val="D2DCDF"/>
                <w:sz w:val="12"/>
              </w:rPr>
              <w:t>________________________________________________________________________________</w:t>
              <w:br/>
            </w:r>
            <w:r>
              <w:rPr>
                <w:color w:val="D2DCDF"/>
                <w:sz w:val="12"/>
              </w:rPr>
              <w:t>________________________________________________________________________________</w:t>
            </w:r>
          </w:p>
        </w:tc>
      </w:tr>
    </w:tbl>
    <w:p>
      <w:pPr>
        <w:spacing w:after="0" w:before="0"/>
      </w:pPr>
    </w:p>
    <w:p>
      <w:pPr>
        <w:spacing w:before="40" w:after="20"/>
      </w:pPr>
      <w:r>
        <w:rPr>
          <w:rFonts w:ascii="Aptos Display" w:hAnsi="Aptos Display"/>
          <w:b/>
          <w:color w:val="132A32"/>
          <w:sz w:val="21"/>
        </w:rPr>
        <w:t>5.  What does it mean for the asset's intended function?</w:t>
      </w:r>
    </w:p>
    <w:p>
      <w:pPr>
        <w:spacing w:after="40"/>
      </w:pPr>
      <w:r>
        <w:rPr>
          <w:rFonts w:ascii="Aptos" w:hAnsi="Aptos"/>
          <w:i/>
          <w:color w:val="53686F"/>
          <w:sz w:val="15"/>
        </w:rPr>
        <w:t>Connect the evidence to asset duty, criticality, degradation or failure context, reliability, availability, and performance.</w:t>
      </w:r>
    </w:p>
    <w:tbl>
      <w:tblPr>
        <w:tblW w:type="auto" w:w="0"/>
        <w:jc w:val="center"/>
        <w:tblLayout w:type="fixed"/>
        <w:tblLook w:firstColumn="1" w:firstRow="1" w:lastColumn="0" w:lastRow="0" w:noHBand="0" w:noVBand="1" w:val="04A0"/>
      </w:tblPr>
      <w:tblGrid>
        <w:gridCol w:w="10570"/>
      </w:tblGrid>
      <w:tr>
        <w:trPr>
          <w:trHeight w:val="1037" w:hRule="exact"/>
        </w:trPr>
        <w:tc>
          <w:tcPr>
            <w:tcW w:type="dxa" w:w="10440"/>
            <w:tcBorders>
              <w:top w:val="single" w:sz="7" w:color="B8C9CD"/>
              <w:left w:val="single" w:sz="7" w:color="B8C9CD"/>
              <w:bottom w:val="single" w:sz="7" w:color="B8C9CD"/>
              <w:right w:val="single" w:sz="7" w:color="B8C9CD"/>
            </w:tcBorders>
            <w:tcMar>
              <w:top w:w="70" w:type="dxa"/>
              <w:start w:w="90" w:type="dxa"/>
              <w:bottom w:w="70" w:type="dxa"/>
              <w:end w:w="90" w:type="dxa"/>
            </w:tcMar>
            <w:vAlign w:val="top"/>
          </w:tcPr>
          <w:p>
            <w:pPr>
              <w:spacing w:after="100"/>
            </w:pPr>
            <w:r>
              <w:rPr>
                <w:color w:val="D2DCDF"/>
                <w:sz w:val="12"/>
              </w:rPr>
              <w:t>________________________________________________________________________________</w:t>
              <w:br/>
            </w:r>
            <w:r>
              <w:rPr>
                <w:color w:val="D2DCDF"/>
                <w:sz w:val="12"/>
              </w:rPr>
              <w:t>________________________________________________________________________________</w:t>
              <w:br/>
            </w:r>
            <w:r>
              <w:rPr>
                <w:color w:val="D2DCDF"/>
                <w:sz w:val="12"/>
              </w:rPr>
              <w:t>________________________________________________________________________________</w:t>
            </w:r>
          </w:p>
        </w:tc>
      </w:tr>
    </w:tbl>
    <w:p>
      <w:pPr>
        <w:spacing w:after="0" w:before="0"/>
      </w:pPr>
    </w:p>
    <w:p>
      <w:r>
        <w:br w:type="page"/>
      </w:r>
    </w:p>
    <w:p>
      <w:pPr>
        <w:spacing w:after="40"/>
      </w:pPr>
      <w:r>
        <w:rPr>
          <w:rFonts w:ascii="Aptos" w:hAnsi="Aptos"/>
          <w:b/>
          <w:color w:val="0B7F86"/>
          <w:sz w:val="16"/>
        </w:rPr>
        <w:t>DECISION RECORD  |  QUESTIONS 6–10</w:t>
      </w:r>
    </w:p>
    <w:p>
      <w:pPr>
        <w:pStyle w:val="Heading1"/>
        <w:spacing w:after="40"/>
      </w:pPr>
      <w:r>
        <w:t>Connect consequence, options, action, and verification.</w:t>
      </w:r>
    </w:p>
    <w:p>
      <w:pPr>
        <w:spacing w:after="80"/>
      </w:pPr>
      <w:r>
        <w:rPr>
          <w:color w:val="53686F"/>
          <w:sz w:val="16"/>
        </w:rPr>
        <w:t>Complete the record far enough that another qualified reviewer can understand what was known, why the decision was made, and what will confirm that it worked.</w:t>
      </w:r>
    </w:p>
    <w:p>
      <w:pPr>
        <w:spacing w:before="40" w:after="20"/>
      </w:pPr>
      <w:r>
        <w:rPr>
          <w:rFonts w:ascii="Aptos Display" w:hAnsi="Aptos Display"/>
          <w:b/>
          <w:color w:val="132A32"/>
          <w:sz w:val="21"/>
        </w:rPr>
        <w:t>6.  What happens if our interpretation is wrong?</w:t>
      </w:r>
    </w:p>
    <w:p>
      <w:pPr>
        <w:spacing w:after="40"/>
      </w:pPr>
      <w:r>
        <w:rPr>
          <w:rFonts w:ascii="Aptos" w:hAnsi="Aptos"/>
          <w:i/>
          <w:color w:val="53686F"/>
          <w:sz w:val="15"/>
        </w:rPr>
        <w:t>Consider safety, environment, regulation, production, reliability, financial impact, reputation, and other material consequences.</w:t>
      </w:r>
    </w:p>
    <w:tbl>
      <w:tblPr>
        <w:tblW w:type="auto" w:w="0"/>
        <w:jc w:val="center"/>
        <w:tblLayout w:type="fixed"/>
        <w:tblLook w:firstColumn="1" w:firstRow="1" w:lastColumn="0" w:lastRow="0" w:noHBand="0" w:noVBand="1" w:val="04A0"/>
      </w:tblPr>
      <w:tblGrid>
        <w:gridCol w:w="10570"/>
      </w:tblGrid>
      <w:tr>
        <w:trPr>
          <w:trHeight w:val="994" w:hRule="exact"/>
        </w:trPr>
        <w:tc>
          <w:tcPr>
            <w:tcW w:type="dxa" w:w="10440"/>
            <w:tcBorders>
              <w:top w:val="single" w:sz="7" w:color="B8C9CD"/>
              <w:left w:val="single" w:sz="7" w:color="B8C9CD"/>
              <w:bottom w:val="single" w:sz="7" w:color="B8C9CD"/>
              <w:right w:val="single" w:sz="7" w:color="B8C9CD"/>
            </w:tcBorders>
            <w:tcMar>
              <w:top w:w="70" w:type="dxa"/>
              <w:start w:w="90" w:type="dxa"/>
              <w:bottom w:w="70" w:type="dxa"/>
              <w:end w:w="90" w:type="dxa"/>
            </w:tcMar>
            <w:vAlign w:val="top"/>
          </w:tcPr>
          <w:p>
            <w:pPr>
              <w:spacing w:after="100"/>
            </w:pPr>
            <w:r>
              <w:rPr>
                <w:color w:val="D2DCDF"/>
                <w:sz w:val="12"/>
              </w:rPr>
              <w:t>________________________________________________________________________________</w:t>
              <w:br/>
            </w:r>
            <w:r>
              <w:rPr>
                <w:color w:val="D2DCDF"/>
                <w:sz w:val="12"/>
              </w:rPr>
              <w:t>________________________________________________________________________________</w:t>
              <w:br/>
            </w:r>
            <w:r>
              <w:rPr>
                <w:color w:val="D2DCDF"/>
                <w:sz w:val="12"/>
              </w:rPr>
              <w:t>________________________________________________________________________________</w:t>
            </w:r>
          </w:p>
        </w:tc>
      </w:tr>
    </w:tbl>
    <w:p>
      <w:pPr>
        <w:spacing w:after="0" w:before="0"/>
      </w:pPr>
    </w:p>
    <w:p>
      <w:pPr>
        <w:spacing w:before="40" w:after="20"/>
      </w:pPr>
      <w:r>
        <w:rPr>
          <w:rFonts w:ascii="Aptos Display" w:hAnsi="Aptos Display"/>
          <w:b/>
          <w:color w:val="132A32"/>
          <w:sz w:val="21"/>
        </w:rPr>
        <w:t>7.  What legitimate options exist?</w:t>
      </w:r>
    </w:p>
    <w:p>
      <w:pPr>
        <w:spacing w:after="40"/>
      </w:pPr>
      <w:r>
        <w:rPr>
          <w:rFonts w:ascii="Aptos" w:hAnsi="Aptos"/>
          <w:i/>
          <w:color w:val="53686F"/>
          <w:sz w:val="15"/>
        </w:rPr>
        <w:t>List credible responses, including continued operation, monitoring, more evidence, inspection, operating changes, escalation, mitigation, repair, deferral, replacement, redesign, or specialist analysis.</w:t>
      </w:r>
    </w:p>
    <w:tbl>
      <w:tblPr>
        <w:tblW w:type="auto" w:w="0"/>
        <w:jc w:val="center"/>
        <w:tblLayout w:type="fixed"/>
        <w:tblLook w:firstColumn="1" w:firstRow="1" w:lastColumn="0" w:lastRow="0" w:noHBand="0" w:noVBand="1" w:val="04A0"/>
      </w:tblPr>
      <w:tblGrid>
        <w:gridCol w:w="10570"/>
      </w:tblGrid>
      <w:tr>
        <w:trPr>
          <w:trHeight w:val="994" w:hRule="exact"/>
        </w:trPr>
        <w:tc>
          <w:tcPr>
            <w:tcW w:type="dxa" w:w="10440"/>
            <w:tcBorders>
              <w:top w:val="single" w:sz="7" w:color="B8C9CD"/>
              <w:left w:val="single" w:sz="7" w:color="B8C9CD"/>
              <w:bottom w:val="single" w:sz="7" w:color="B8C9CD"/>
              <w:right w:val="single" w:sz="7" w:color="B8C9CD"/>
            </w:tcBorders>
            <w:tcMar>
              <w:top w:w="70" w:type="dxa"/>
              <w:start w:w="90" w:type="dxa"/>
              <w:bottom w:w="70" w:type="dxa"/>
              <w:end w:w="90" w:type="dxa"/>
            </w:tcMar>
            <w:vAlign w:val="top"/>
          </w:tcPr>
          <w:p>
            <w:pPr>
              <w:spacing w:after="100"/>
            </w:pPr>
            <w:r>
              <w:rPr>
                <w:color w:val="D2DCDF"/>
                <w:sz w:val="12"/>
              </w:rPr>
              <w:t>________________________________________________________________________________</w:t>
              <w:br/>
            </w:r>
            <w:r>
              <w:rPr>
                <w:color w:val="D2DCDF"/>
                <w:sz w:val="12"/>
              </w:rPr>
              <w:t>________________________________________________________________________________</w:t>
              <w:br/>
            </w:r>
            <w:r>
              <w:rPr>
                <w:color w:val="D2DCDF"/>
                <w:sz w:val="12"/>
              </w:rPr>
              <w:t>________________________________________________________________________________</w:t>
            </w:r>
          </w:p>
        </w:tc>
      </w:tr>
    </w:tbl>
    <w:p>
      <w:pPr>
        <w:spacing w:after="0" w:before="0"/>
      </w:pPr>
    </w:p>
    <w:p>
      <w:pPr>
        <w:spacing w:before="40" w:after="20"/>
      </w:pPr>
      <w:r>
        <w:rPr>
          <w:rFonts w:ascii="Aptos Display" w:hAnsi="Aptos Display"/>
          <w:b/>
          <w:color w:val="132A32"/>
          <w:sz w:val="21"/>
        </w:rPr>
        <w:t>8.  Why is one option preferable now?</w:t>
      </w:r>
    </w:p>
    <w:p>
      <w:pPr>
        <w:spacing w:after="40"/>
      </w:pPr>
      <w:r>
        <w:rPr>
          <w:rFonts w:ascii="Aptos" w:hAnsi="Aptos"/>
          <w:i/>
          <w:color w:val="53686F"/>
          <w:sz w:val="15"/>
        </w:rPr>
        <w:t>Compare risk, cost, performance, timing, uncertainty, downtime, resources, remaining life, and reversibility.</w:t>
      </w:r>
    </w:p>
    <w:tbl>
      <w:tblPr>
        <w:tblW w:type="auto" w:w="0"/>
        <w:jc w:val="center"/>
        <w:tblLayout w:type="fixed"/>
        <w:tblLook w:firstColumn="1" w:firstRow="1" w:lastColumn="0" w:lastRow="0" w:noHBand="0" w:noVBand="1" w:val="04A0"/>
      </w:tblPr>
      <w:tblGrid>
        <w:gridCol w:w="10570"/>
      </w:tblGrid>
      <w:tr>
        <w:trPr>
          <w:trHeight w:val="994" w:hRule="exact"/>
        </w:trPr>
        <w:tc>
          <w:tcPr>
            <w:tcW w:type="dxa" w:w="10440"/>
            <w:tcBorders>
              <w:top w:val="single" w:sz="7" w:color="B8C9CD"/>
              <w:left w:val="single" w:sz="7" w:color="B8C9CD"/>
              <w:bottom w:val="single" w:sz="7" w:color="B8C9CD"/>
              <w:right w:val="single" w:sz="7" w:color="B8C9CD"/>
            </w:tcBorders>
            <w:tcMar>
              <w:top w:w="70" w:type="dxa"/>
              <w:start w:w="90" w:type="dxa"/>
              <w:bottom w:w="70" w:type="dxa"/>
              <w:end w:w="90" w:type="dxa"/>
            </w:tcMar>
            <w:vAlign w:val="top"/>
          </w:tcPr>
          <w:p>
            <w:pPr>
              <w:spacing w:after="100"/>
            </w:pPr>
            <w:r>
              <w:rPr>
                <w:color w:val="D2DCDF"/>
                <w:sz w:val="12"/>
              </w:rPr>
              <w:t>________________________________________________________________________________</w:t>
              <w:br/>
            </w:r>
            <w:r>
              <w:rPr>
                <w:color w:val="D2DCDF"/>
                <w:sz w:val="12"/>
              </w:rPr>
              <w:t>________________________________________________________________________________</w:t>
              <w:br/>
            </w:r>
            <w:r>
              <w:rPr>
                <w:color w:val="D2DCDF"/>
                <w:sz w:val="12"/>
              </w:rPr>
              <w:t>________________________________________________________________________________</w:t>
            </w:r>
          </w:p>
        </w:tc>
      </w:tr>
    </w:tbl>
    <w:p>
      <w:pPr>
        <w:spacing w:after="0" w:before="0"/>
      </w:pPr>
    </w:p>
    <w:p>
      <w:pPr>
        <w:spacing w:before="40" w:after="20"/>
      </w:pPr>
      <w:r>
        <w:rPr>
          <w:rFonts w:ascii="Aptos Display" w:hAnsi="Aptos Display"/>
          <w:b/>
          <w:color w:val="132A32"/>
          <w:sz w:val="21"/>
        </w:rPr>
        <w:t>9.  What would cause us to change the decision?</w:t>
      </w:r>
    </w:p>
    <w:p>
      <w:pPr>
        <w:spacing w:after="40"/>
      </w:pPr>
      <w:r>
        <w:rPr>
          <w:rFonts w:ascii="Aptos" w:hAnsi="Aptos"/>
          <w:i/>
          <w:color w:val="53686F"/>
          <w:sz w:val="15"/>
        </w:rPr>
        <w:t>Define assumptions, contradictory evidence, information gaps, thresholds, triggers, and escalation conditions.</w:t>
      </w:r>
    </w:p>
    <w:tbl>
      <w:tblPr>
        <w:tblW w:type="auto" w:w="0"/>
        <w:jc w:val="center"/>
        <w:tblLayout w:type="fixed"/>
        <w:tblLook w:firstColumn="1" w:firstRow="1" w:lastColumn="0" w:lastRow="0" w:noHBand="0" w:noVBand="1" w:val="04A0"/>
      </w:tblPr>
      <w:tblGrid>
        <w:gridCol w:w="10570"/>
      </w:tblGrid>
      <w:tr>
        <w:trPr>
          <w:trHeight w:val="994" w:hRule="exact"/>
        </w:trPr>
        <w:tc>
          <w:tcPr>
            <w:tcW w:type="dxa" w:w="10440"/>
            <w:tcBorders>
              <w:top w:val="single" w:sz="7" w:color="B8C9CD"/>
              <w:left w:val="single" w:sz="7" w:color="B8C9CD"/>
              <w:bottom w:val="single" w:sz="7" w:color="B8C9CD"/>
              <w:right w:val="single" w:sz="7" w:color="B8C9CD"/>
            </w:tcBorders>
            <w:tcMar>
              <w:top w:w="70" w:type="dxa"/>
              <w:start w:w="90" w:type="dxa"/>
              <w:bottom w:w="70" w:type="dxa"/>
              <w:end w:w="90" w:type="dxa"/>
            </w:tcMar>
            <w:vAlign w:val="top"/>
          </w:tcPr>
          <w:p>
            <w:pPr>
              <w:spacing w:after="100"/>
            </w:pPr>
            <w:r>
              <w:rPr>
                <w:color w:val="D2DCDF"/>
                <w:sz w:val="12"/>
              </w:rPr>
              <w:t>________________________________________________________________________________</w:t>
              <w:br/>
            </w:r>
            <w:r>
              <w:rPr>
                <w:color w:val="D2DCDF"/>
                <w:sz w:val="12"/>
              </w:rPr>
              <w:t>________________________________________________________________________________</w:t>
              <w:br/>
            </w:r>
            <w:r>
              <w:rPr>
                <w:color w:val="D2DCDF"/>
                <w:sz w:val="12"/>
              </w:rPr>
              <w:t>________________________________________________________________________________</w:t>
            </w:r>
          </w:p>
        </w:tc>
      </w:tr>
    </w:tbl>
    <w:p>
      <w:pPr>
        <w:spacing w:after="0" w:before="0"/>
      </w:pPr>
    </w:p>
    <w:p>
      <w:pPr>
        <w:spacing w:before="40" w:after="20"/>
      </w:pPr>
      <w:r>
        <w:rPr>
          <w:rFonts w:ascii="Aptos Display" w:hAnsi="Aptos Display"/>
          <w:b/>
          <w:color w:val="132A32"/>
          <w:sz w:val="21"/>
        </w:rPr>
        <w:t>10.  How will we know the decision worked?</w:t>
      </w:r>
    </w:p>
    <w:p>
      <w:pPr>
        <w:spacing w:after="40"/>
      </w:pPr>
      <w:r>
        <w:rPr>
          <w:rFonts w:ascii="Aptos" w:hAnsi="Aptos"/>
          <w:i/>
          <w:color w:val="53686F"/>
          <w:sz w:val="15"/>
        </w:rPr>
        <w:t>Define ownership, verification, follow-up evidence, effectiveness measures, record updates, and learning.</w:t>
      </w:r>
    </w:p>
    <w:tbl>
      <w:tblPr>
        <w:tblW w:type="auto" w:w="0"/>
        <w:jc w:val="center"/>
        <w:tblLayout w:type="fixed"/>
        <w:tblLook w:firstColumn="1" w:firstRow="1" w:lastColumn="0" w:lastRow="0" w:noHBand="0" w:noVBand="1" w:val="04A0"/>
      </w:tblPr>
      <w:tblGrid>
        <w:gridCol w:w="10570"/>
      </w:tblGrid>
      <w:tr>
        <w:trPr>
          <w:trHeight w:val="994" w:hRule="exact"/>
        </w:trPr>
        <w:tc>
          <w:tcPr>
            <w:tcW w:type="dxa" w:w="10440"/>
            <w:tcBorders>
              <w:top w:val="single" w:sz="7" w:color="B8C9CD"/>
              <w:left w:val="single" w:sz="7" w:color="B8C9CD"/>
              <w:bottom w:val="single" w:sz="7" w:color="B8C9CD"/>
              <w:right w:val="single" w:sz="7" w:color="B8C9CD"/>
            </w:tcBorders>
            <w:tcMar>
              <w:top w:w="70" w:type="dxa"/>
              <w:start w:w="90" w:type="dxa"/>
              <w:bottom w:w="70" w:type="dxa"/>
              <w:end w:w="90" w:type="dxa"/>
            </w:tcMar>
            <w:vAlign w:val="top"/>
          </w:tcPr>
          <w:p>
            <w:pPr>
              <w:spacing w:after="100"/>
            </w:pPr>
            <w:r>
              <w:rPr>
                <w:color w:val="D2DCDF"/>
                <w:sz w:val="12"/>
              </w:rPr>
              <w:t>________________________________________________________________________________</w:t>
              <w:br/>
            </w:r>
            <w:r>
              <w:rPr>
                <w:color w:val="D2DCDF"/>
                <w:sz w:val="12"/>
              </w:rPr>
              <w:t>________________________________________________________________________________</w:t>
              <w:br/>
            </w:r>
            <w:r>
              <w:rPr>
                <w:color w:val="D2DCDF"/>
                <w:sz w:val="12"/>
              </w:rPr>
              <w:t>________________________________________________________________________________</w:t>
            </w:r>
          </w:p>
        </w:tc>
      </w:tr>
    </w:tbl>
    <w:p>
      <w:pPr>
        <w:spacing w:after="0" w:before="0"/>
      </w:pPr>
    </w:p>
    <w:p>
      <w:pPr>
        <w:spacing w:before="40" w:after="40"/>
      </w:pPr>
      <w:r>
        <w:rPr>
          <w:b/>
          <w:color w:val="0B7F86"/>
          <w:sz w:val="15"/>
        </w:rPr>
        <w:t>DECISION FOLLOW-THROUGH</w:t>
      </w:r>
    </w:p>
    <w:tbl>
      <w:tblPr>
        <w:tblW w:type="auto" w:w="0"/>
        <w:jc w:val="center"/>
        <w:tblLayout w:type="fixed"/>
        <w:tblLook w:firstColumn="1" w:firstRow="1" w:lastColumn="0" w:lastRow="0" w:noHBand="0" w:noVBand="1" w:val="04A0"/>
      </w:tblPr>
      <w:tblGrid>
        <w:gridCol w:w="2642"/>
        <w:gridCol w:w="2642"/>
        <w:gridCol w:w="2642"/>
        <w:gridCol w:w="2642"/>
      </w:tblGrid>
      <w:tr>
        <w:tc>
          <w:tcPr>
            <w:tcW w:type="dxa" w:w="2642"/>
            <w:shd w:fill="F3F7F7"/>
            <w:tcMar>
              <w:top w:w="50" w:type="dxa"/>
              <w:start w:w="70" w:type="dxa"/>
              <w:bottom w:w="50" w:type="dxa"/>
              <w:end w:w="70" w:type="dxa"/>
            </w:tcMar>
            <w:tcBorders>
              <w:bottom w:val="single" w:sz="5" w:color="CAD8DB"/>
            </w:tcBorders>
          </w:tcPr>
          <w:p>
            <w:r>
              <w:rPr>
                <w:b/>
                <w:color w:val="132A32"/>
                <w:sz w:val="12"/>
              </w:rPr>
              <w:t>Decision / action owner</w:t>
            </w:r>
          </w:p>
        </w:tc>
        <w:tc>
          <w:tcPr>
            <w:tcW w:type="dxa" w:w="2642"/>
            <w:shd w:fill="F3F7F7"/>
            <w:tcMar>
              <w:top w:w="50" w:type="dxa"/>
              <w:start w:w="70" w:type="dxa"/>
              <w:bottom w:w="50" w:type="dxa"/>
              <w:end w:w="70" w:type="dxa"/>
            </w:tcMar>
            <w:tcBorders>
              <w:bottom w:val="single" w:sz="5" w:color="CAD8DB"/>
            </w:tcBorders>
          </w:tcPr>
          <w:p>
            <w:r>
              <w:rPr>
                <w:b/>
                <w:color w:val="132A32"/>
                <w:sz w:val="12"/>
              </w:rPr>
              <w:t>Decision date</w:t>
            </w:r>
          </w:p>
        </w:tc>
        <w:tc>
          <w:tcPr>
            <w:tcW w:type="dxa" w:w="2642"/>
            <w:shd w:fill="F3F7F7"/>
            <w:tcMar>
              <w:top w:w="50" w:type="dxa"/>
              <w:start w:w="70" w:type="dxa"/>
              <w:bottom w:w="50" w:type="dxa"/>
              <w:end w:w="70" w:type="dxa"/>
            </w:tcMar>
            <w:tcBorders>
              <w:bottom w:val="single" w:sz="5" w:color="CAD8DB"/>
            </w:tcBorders>
          </w:tcPr>
          <w:p>
            <w:r>
              <w:rPr>
                <w:b/>
                <w:color w:val="132A32"/>
                <w:sz w:val="12"/>
              </w:rPr>
              <w:t>Follow-up / review date</w:t>
            </w:r>
          </w:p>
        </w:tc>
        <w:tc>
          <w:tcPr>
            <w:tcW w:type="dxa" w:w="2642"/>
            <w:shd w:fill="F3F7F7"/>
            <w:tcMar>
              <w:top w:w="50" w:type="dxa"/>
              <w:start w:w="70" w:type="dxa"/>
              <w:bottom w:w="50" w:type="dxa"/>
              <w:end w:w="70" w:type="dxa"/>
            </w:tcMar>
            <w:tcBorders>
              <w:bottom w:val="single" w:sz="5" w:color="CAD8DB"/>
            </w:tcBorders>
          </w:tcPr>
          <w:p>
            <w:r>
              <w:rPr>
                <w:b/>
                <w:color w:val="132A32"/>
                <w:sz w:val="12"/>
              </w:rPr>
              <w:t>Record / reference</w:t>
            </w:r>
          </w:p>
        </w:tc>
      </w:tr>
      <w:tr>
        <w:tc>
          <w:tcPr>
            <w:tcW w:type="dxa" w:w="2642"/>
            <w:tcMar>
              <w:top w:w="50" w:type="dxa"/>
              <w:start w:w="70" w:type="dxa"/>
              <w:bottom w:w="50" w:type="dxa"/>
              <w:end w:w="70" w:type="dxa"/>
            </w:tcMar>
            <w:tcBorders>
              <w:bottom w:val="single" w:sz="5" w:color="CAD8DB"/>
            </w:tcBorders>
          </w:tcPr>
          <w:p>
            <w:r>
              <w:rPr>
                <w:color w:val="53686F"/>
                <w:sz w:val="12"/>
              </w:rPr>
              <w:t>________________________</w:t>
            </w:r>
          </w:p>
        </w:tc>
        <w:tc>
          <w:tcPr>
            <w:tcW w:type="dxa" w:w="2642"/>
            <w:tcMar>
              <w:top w:w="50" w:type="dxa"/>
              <w:start w:w="70" w:type="dxa"/>
              <w:bottom w:w="50" w:type="dxa"/>
              <w:end w:w="70" w:type="dxa"/>
            </w:tcMar>
            <w:tcBorders>
              <w:bottom w:val="single" w:sz="5" w:color="CAD8DB"/>
            </w:tcBorders>
          </w:tcPr>
          <w:p>
            <w:r>
              <w:rPr>
                <w:color w:val="53686F"/>
                <w:sz w:val="12"/>
              </w:rPr>
              <w:t>________________________</w:t>
            </w:r>
          </w:p>
        </w:tc>
        <w:tc>
          <w:tcPr>
            <w:tcW w:type="dxa" w:w="2642"/>
            <w:tcMar>
              <w:top w:w="50" w:type="dxa"/>
              <w:start w:w="70" w:type="dxa"/>
              <w:bottom w:w="50" w:type="dxa"/>
              <w:end w:w="70" w:type="dxa"/>
            </w:tcMar>
            <w:tcBorders>
              <w:bottom w:val="single" w:sz="5" w:color="CAD8DB"/>
            </w:tcBorders>
          </w:tcPr>
          <w:p>
            <w:r>
              <w:rPr>
                <w:color w:val="53686F"/>
                <w:sz w:val="12"/>
              </w:rPr>
              <w:t>________________________</w:t>
            </w:r>
          </w:p>
        </w:tc>
        <w:tc>
          <w:tcPr>
            <w:tcW w:type="dxa" w:w="2642"/>
            <w:tcMar>
              <w:top w:w="50" w:type="dxa"/>
              <w:start w:w="70" w:type="dxa"/>
              <w:bottom w:w="50" w:type="dxa"/>
              <w:end w:w="70" w:type="dxa"/>
            </w:tcMar>
            <w:tcBorders>
              <w:bottom w:val="single" w:sz="5" w:color="CAD8DB"/>
            </w:tcBorders>
          </w:tcPr>
          <w:p>
            <w:r>
              <w:rPr>
                <w:color w:val="53686F"/>
                <w:sz w:val="12"/>
              </w:rPr>
              <w:t>________________________</w:t>
            </w:r>
          </w:p>
        </w:tc>
      </w:tr>
    </w:tbl>
    <w:sectPr w:rsidR="00FC693F" w:rsidRPr="0006063C" w:rsidSect="00034616">
      <w:footerReference w:type="default" r:id="rId9"/>
      <w:pgSz w:w="12240" w:h="15840"/>
      <w:pgMar w:top="648" w:right="835" w:bottom="605" w:left="835"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3686F"/>
        <w:sz w:val="13"/>
      </w:rPr>
      <w:t>SOUBEL  |  OPERATIONAL TRUST  |  © 2022–2026 SOUBEL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132A32"/>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32A3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32A3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Asset Condition Changes - 10 Questions for a Defensible Decision</dc:title>
  <dc:subject>SOUBEL Asset Performance practical leadership guide</dc:subject>
  <dc:creator>SOUBEL</dc:creator>
  <cp:keywords/>
  <dc:description/>
  <cp:lastModifiedBy/>
  <cp:revision>1</cp:revision>
  <dcterms:created xsi:type="dcterms:W3CDTF">2013-12-23T23:15:00Z</dcterms:created>
  <dcterms:modified xsi:type="dcterms:W3CDTF">2013-12-23T23:15:00Z</dcterms:modified>
  <cp:category/>
</cp:coreProperties>
</file>