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AE340" w14:textId="77777777" w:rsidR="00431FE6" w:rsidRPr="00431FE6" w:rsidRDefault="00431FE6" w:rsidP="00431FE6">
      <w:pPr>
        <w:rPr>
          <w:b/>
          <w:bCs/>
        </w:rPr>
      </w:pPr>
      <w:r w:rsidRPr="00431FE6">
        <w:rPr>
          <w:b/>
          <w:bCs/>
        </w:rPr>
        <w:t>Key Components for a Microsoft Counterparty Risk Report</w:t>
      </w:r>
    </w:p>
    <w:p w14:paraId="08FCED7D" w14:textId="77777777" w:rsidR="00431FE6" w:rsidRPr="00431FE6" w:rsidRDefault="00431FE6" w:rsidP="00431FE6">
      <w:pPr>
        <w:numPr>
          <w:ilvl w:val="0"/>
          <w:numId w:val="1"/>
        </w:numPr>
      </w:pPr>
      <w:r w:rsidRPr="00431FE6">
        <w:rPr>
          <w:b/>
          <w:bCs/>
        </w:rPr>
        <w:t>Counterparty Identification and Classification</w:t>
      </w:r>
      <w:r w:rsidRPr="00431FE6">
        <w:t xml:space="preserve"> </w:t>
      </w:r>
    </w:p>
    <w:p w14:paraId="6A2F82B7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Major vendors/suppliers</w:t>
      </w:r>
    </w:p>
    <w:p w14:paraId="3BB68A10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Cloud service customers</w:t>
      </w:r>
    </w:p>
    <w:p w14:paraId="64DB4AA6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Financial institutions</w:t>
      </w:r>
    </w:p>
    <w:p w14:paraId="4BCB9D0B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Strategic partners</w:t>
      </w:r>
    </w:p>
    <w:p w14:paraId="5D54878F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Government entities</w:t>
      </w:r>
    </w:p>
    <w:p w14:paraId="0EE16D9E" w14:textId="77777777" w:rsidR="00431FE6" w:rsidRPr="00431FE6" w:rsidRDefault="00431FE6" w:rsidP="00431FE6">
      <w:pPr>
        <w:numPr>
          <w:ilvl w:val="0"/>
          <w:numId w:val="1"/>
        </w:numPr>
      </w:pPr>
      <w:r w:rsidRPr="00431FE6">
        <w:rPr>
          <w:b/>
          <w:bCs/>
        </w:rPr>
        <w:t>Risk Assessment Methodology</w:t>
      </w:r>
      <w:r w:rsidRPr="00431FE6">
        <w:t xml:space="preserve"> </w:t>
      </w:r>
    </w:p>
    <w:p w14:paraId="7936F2C1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Credit risk evaluation</w:t>
      </w:r>
    </w:p>
    <w:p w14:paraId="4C0BC455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Operational resilience</w:t>
      </w:r>
    </w:p>
    <w:p w14:paraId="7A77D235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Geographic/political exposure</w:t>
      </w:r>
    </w:p>
    <w:p w14:paraId="61C83995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Concentration risk metrics</w:t>
      </w:r>
    </w:p>
    <w:p w14:paraId="5955EC8F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Market risk correlations</w:t>
      </w:r>
    </w:p>
    <w:p w14:paraId="50610536" w14:textId="77777777" w:rsidR="00431FE6" w:rsidRPr="00431FE6" w:rsidRDefault="00431FE6" w:rsidP="00431FE6">
      <w:pPr>
        <w:numPr>
          <w:ilvl w:val="0"/>
          <w:numId w:val="1"/>
        </w:numPr>
      </w:pPr>
      <w:r w:rsidRPr="00431FE6">
        <w:rPr>
          <w:b/>
          <w:bCs/>
        </w:rPr>
        <w:t>Data Collection Requirements</w:t>
      </w:r>
      <w:r w:rsidRPr="00431FE6">
        <w:t xml:space="preserve"> </w:t>
      </w:r>
    </w:p>
    <w:p w14:paraId="3511CB99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Financial statements and credit ratings</w:t>
      </w:r>
    </w:p>
    <w:p w14:paraId="06BC8467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Contract terms and exposure limits</w:t>
      </w:r>
    </w:p>
    <w:p w14:paraId="09301267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Historical performance data</w:t>
      </w:r>
    </w:p>
    <w:p w14:paraId="143EA8A0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Industry/sector risk indicators</w:t>
      </w:r>
    </w:p>
    <w:p w14:paraId="42D7C63C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Compliance and regulatory information</w:t>
      </w:r>
    </w:p>
    <w:p w14:paraId="6ADCC9E8" w14:textId="77777777" w:rsidR="00431FE6" w:rsidRPr="00431FE6" w:rsidRDefault="00431FE6" w:rsidP="00431FE6">
      <w:pPr>
        <w:numPr>
          <w:ilvl w:val="0"/>
          <w:numId w:val="1"/>
        </w:numPr>
      </w:pPr>
      <w:r w:rsidRPr="00431FE6">
        <w:rPr>
          <w:b/>
          <w:bCs/>
        </w:rPr>
        <w:t>Risk Scoring and Prioritization</w:t>
      </w:r>
      <w:r w:rsidRPr="00431FE6">
        <w:t xml:space="preserve"> </w:t>
      </w:r>
    </w:p>
    <w:p w14:paraId="333AA884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Quantitative metrics (default probabilities, exposure amounts)</w:t>
      </w:r>
    </w:p>
    <w:p w14:paraId="6C5FA4B2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Qualitative factors (relationship importance, switching costs)</w:t>
      </w:r>
    </w:p>
    <w:p w14:paraId="2C3E2B37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Risk tiering system (high/medium/low)</w:t>
      </w:r>
    </w:p>
    <w:p w14:paraId="680C9BD8" w14:textId="77777777" w:rsidR="00431FE6" w:rsidRPr="00431FE6" w:rsidRDefault="00431FE6" w:rsidP="00431FE6">
      <w:pPr>
        <w:numPr>
          <w:ilvl w:val="0"/>
          <w:numId w:val="1"/>
        </w:numPr>
      </w:pPr>
      <w:r w:rsidRPr="00431FE6">
        <w:rPr>
          <w:b/>
          <w:bCs/>
        </w:rPr>
        <w:t>Monitoring and Review Procedures</w:t>
      </w:r>
      <w:r w:rsidRPr="00431FE6">
        <w:t xml:space="preserve"> </w:t>
      </w:r>
    </w:p>
    <w:p w14:paraId="46C39685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Early warning indicators</w:t>
      </w:r>
    </w:p>
    <w:p w14:paraId="5872391E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t>Regular review schedule</w:t>
      </w:r>
    </w:p>
    <w:p w14:paraId="310614B5" w14:textId="77777777" w:rsidR="00431FE6" w:rsidRPr="00431FE6" w:rsidRDefault="00431FE6" w:rsidP="00431FE6">
      <w:pPr>
        <w:numPr>
          <w:ilvl w:val="1"/>
          <w:numId w:val="1"/>
        </w:numPr>
      </w:pPr>
      <w:r w:rsidRPr="00431FE6">
        <w:lastRenderedPageBreak/>
        <w:t>Escalation protocols</w:t>
      </w:r>
    </w:p>
    <w:p w14:paraId="5155314E" w14:textId="77777777" w:rsidR="00431FE6" w:rsidRPr="00431FE6" w:rsidRDefault="00431FE6" w:rsidP="00431FE6">
      <w:r w:rsidRPr="00431FE6">
        <w:t>Would you like me to develop any specific section in more detail, or would you prefer a complete report template with Microsoft-specific considerations? I can also provide example risk metrics and KPIs that would be particularly relevant to Microsoft's business model.</w:t>
      </w:r>
    </w:p>
    <w:p w14:paraId="4C515719" w14:textId="77777777" w:rsidR="00431FE6" w:rsidRPr="00431FE6" w:rsidRDefault="00431FE6" w:rsidP="00431FE6">
      <w:r w:rsidRPr="00431FE6">
        <w:t>Retry</w:t>
      </w:r>
    </w:p>
    <w:p w14:paraId="67874B26" w14:textId="77777777" w:rsidR="00431FE6" w:rsidRPr="00431FE6" w:rsidRDefault="00431FE6" w:rsidP="00431FE6">
      <w:r w:rsidRPr="00431FE6">
        <w:t>H</w:t>
      </w:r>
    </w:p>
    <w:p w14:paraId="4C5ACE51" w14:textId="77777777" w:rsidR="00431FE6" w:rsidRPr="00431FE6" w:rsidRDefault="00431FE6" w:rsidP="00431FE6">
      <w:r w:rsidRPr="00431FE6">
        <w:t>Can you show me some examples of reports</w:t>
      </w:r>
    </w:p>
    <w:p w14:paraId="52A9C747" w14:textId="77777777" w:rsidR="00431FE6" w:rsidRPr="00431FE6" w:rsidRDefault="00431FE6" w:rsidP="00431FE6">
      <w:r w:rsidRPr="00431FE6">
        <w:t>Edit</w:t>
      </w:r>
    </w:p>
    <w:p w14:paraId="564EBE11" w14:textId="77777777" w:rsidR="00431FE6" w:rsidRPr="00431FE6" w:rsidRDefault="00431FE6" w:rsidP="00431FE6">
      <w:r w:rsidRPr="00431FE6">
        <w:t>I'd be happy to show you examples of counterparty risk reports. Let me create a few samples that would be relevant for a company like Microsoft.</w:t>
      </w:r>
    </w:p>
    <w:p w14:paraId="25DE72C3" w14:textId="77777777" w:rsidR="00431FE6" w:rsidRPr="00431FE6" w:rsidRDefault="00431FE6" w:rsidP="00431FE6">
      <w:r w:rsidRPr="00431FE6">
        <w:t>Sample Counterparty Risk Report for Microsoft</w:t>
      </w:r>
    </w:p>
    <w:p w14:paraId="61E55B7C" w14:textId="77777777" w:rsidR="00431FE6" w:rsidRPr="00431FE6" w:rsidRDefault="00431FE6" w:rsidP="00431FE6">
      <w:r w:rsidRPr="00431FE6">
        <w:t>Document </w:t>
      </w:r>
    </w:p>
    <w:p w14:paraId="36F38A2D" w14:textId="77777777" w:rsidR="00431FE6" w:rsidRPr="00431FE6" w:rsidRDefault="00431FE6" w:rsidP="00431FE6">
      <w:r w:rsidRPr="00431FE6">
        <w:t>Simplified Counterparty Risk Dashboard</w:t>
      </w:r>
    </w:p>
    <w:p w14:paraId="3808A9EE" w14:textId="77777777" w:rsidR="00431FE6" w:rsidRPr="00431FE6" w:rsidRDefault="00431FE6" w:rsidP="00431FE6">
      <w:r w:rsidRPr="00431FE6">
        <w:t>Document </w:t>
      </w:r>
    </w:p>
    <w:p w14:paraId="3F6BD12C" w14:textId="77777777" w:rsidR="00431FE6" w:rsidRPr="00431FE6" w:rsidRDefault="00431FE6" w:rsidP="00431FE6">
      <w:r w:rsidRPr="00431FE6">
        <w:t>Here's a third example focusing specifically on financial institution counterparty risk:</w:t>
      </w:r>
    </w:p>
    <w:p w14:paraId="26446A4A" w14:textId="77777777" w:rsidR="00431FE6" w:rsidRPr="00431FE6" w:rsidRDefault="00431FE6" w:rsidP="00431FE6">
      <w:r w:rsidRPr="00431FE6">
        <w:t>Financial Institution Counterparty Risk Assessment</w:t>
      </w:r>
    </w:p>
    <w:p w14:paraId="29AE628A" w14:textId="77777777" w:rsidR="00431FE6" w:rsidRPr="00431FE6" w:rsidRDefault="00431FE6" w:rsidP="00431FE6">
      <w:r w:rsidRPr="00431FE6">
        <w:t>Document </w:t>
      </w:r>
    </w:p>
    <w:p w14:paraId="220710D1" w14:textId="77777777" w:rsidR="00431FE6" w:rsidRPr="00431FE6" w:rsidRDefault="00431FE6" w:rsidP="00431FE6">
      <w:r w:rsidRPr="00431FE6">
        <w:t>These examples demonstrate different approaches to counterparty risk reporting:</w:t>
      </w:r>
    </w:p>
    <w:p w14:paraId="041CDCC0" w14:textId="77777777" w:rsidR="00431FE6" w:rsidRPr="00431FE6" w:rsidRDefault="00431FE6" w:rsidP="00431FE6">
      <w:pPr>
        <w:numPr>
          <w:ilvl w:val="0"/>
          <w:numId w:val="2"/>
        </w:numPr>
      </w:pPr>
      <w:r w:rsidRPr="00431FE6">
        <w:t>The first is a comprehensive quarterly report with detailed analysis and recommendations</w:t>
      </w:r>
    </w:p>
    <w:p w14:paraId="624D556A" w14:textId="77777777" w:rsidR="00431FE6" w:rsidRPr="00431FE6" w:rsidRDefault="00431FE6" w:rsidP="00431FE6">
      <w:pPr>
        <w:numPr>
          <w:ilvl w:val="0"/>
          <w:numId w:val="2"/>
        </w:numPr>
      </w:pPr>
      <w:r w:rsidRPr="00431FE6">
        <w:t>The second is a high-level dashboard for quick executive review with visual indicators</w:t>
      </w:r>
    </w:p>
    <w:p w14:paraId="4BD2AF08" w14:textId="77777777" w:rsidR="00431FE6" w:rsidRPr="00431FE6" w:rsidRDefault="00431FE6" w:rsidP="00431FE6">
      <w:pPr>
        <w:numPr>
          <w:ilvl w:val="0"/>
          <w:numId w:val="2"/>
        </w:numPr>
      </w:pPr>
      <w:r w:rsidRPr="00431FE6">
        <w:t>The third focuses specifically on financial institution counterparties with stress testing scenarios</w:t>
      </w:r>
    </w:p>
    <w:p w14:paraId="6C91927B" w14:textId="77777777" w:rsidR="00431FE6" w:rsidRPr="00431FE6" w:rsidRDefault="00431FE6" w:rsidP="00431FE6">
      <w:r w:rsidRPr="00431FE6">
        <w:t>Would you like me to explain any specific aspects of these reports in more detail, or would you prefer a different type of counterparty risk report format? I can also help you build a customized template based on your specific needs for Microsoft or a similar company.</w:t>
      </w:r>
    </w:p>
    <w:p w14:paraId="27AD6AF3" w14:textId="77777777" w:rsidR="00431FE6" w:rsidRPr="00431FE6" w:rsidRDefault="00431FE6" w:rsidP="00431FE6">
      <w:r w:rsidRPr="00431FE6">
        <w:t>Retry</w:t>
      </w:r>
    </w:p>
    <w:p w14:paraId="42ECC644" w14:textId="77777777" w:rsidR="00431FE6" w:rsidRPr="00431FE6" w:rsidRDefault="00431FE6" w:rsidP="00431FE6">
      <w:r w:rsidRPr="00431FE6">
        <w:lastRenderedPageBreak/>
        <w:t>H</w:t>
      </w:r>
    </w:p>
    <w:p w14:paraId="107EFE51" w14:textId="77777777" w:rsidR="00431FE6" w:rsidRPr="00431FE6" w:rsidRDefault="00431FE6" w:rsidP="00431FE6">
      <w:r w:rsidRPr="00431FE6">
        <w:t>yes, can you show relationships between vendors and services provided to Microsoft. Show concentrations risks</w:t>
      </w:r>
    </w:p>
    <w:p w14:paraId="72EF1435" w14:textId="77777777" w:rsidR="00431FE6" w:rsidRPr="00431FE6" w:rsidRDefault="00431FE6" w:rsidP="00431FE6">
      <w:r w:rsidRPr="00431FE6">
        <w:t>Edit</w:t>
      </w:r>
    </w:p>
    <w:p w14:paraId="58E72A97" w14:textId="77777777" w:rsidR="00431FE6" w:rsidRPr="00431FE6" w:rsidRDefault="00431FE6" w:rsidP="00431FE6">
      <w:r w:rsidRPr="00431FE6">
        <w:t>Microsoft Vendor Concentration Risk Analysis</w:t>
      </w:r>
    </w:p>
    <w:p w14:paraId="3759CE14" w14:textId="77777777" w:rsidR="00431FE6" w:rsidRPr="00431FE6" w:rsidRDefault="00431FE6" w:rsidP="00431FE6">
      <w:r w:rsidRPr="00431FE6">
        <w:t>Document </w:t>
      </w:r>
    </w:p>
    <w:p w14:paraId="0B43AC56" w14:textId="77777777" w:rsidR="00431FE6" w:rsidRPr="00431FE6" w:rsidRDefault="00431FE6" w:rsidP="00431FE6">
      <w:r w:rsidRPr="00431FE6">
        <w:t>I've created a comprehensive vendor concentration risk analysis that shows the relationships between vendors and services provided to Microsoft, with a focus on concentration risks. This report includes:</w:t>
      </w:r>
    </w:p>
    <w:p w14:paraId="3E371544" w14:textId="77777777" w:rsidR="00431FE6" w:rsidRPr="00431FE6" w:rsidRDefault="00431FE6" w:rsidP="00431FE6">
      <w:pPr>
        <w:numPr>
          <w:ilvl w:val="0"/>
          <w:numId w:val="3"/>
        </w:numPr>
      </w:pPr>
      <w:r w:rsidRPr="00431FE6">
        <w:rPr>
          <w:b/>
          <w:bCs/>
        </w:rPr>
        <w:t>Vendor-Service Relationship Map</w:t>
      </w:r>
      <w:r w:rsidRPr="00431FE6">
        <w:t xml:space="preserve"> - A visual representation showing how different vendor categories connect to Microsoft's products and services</w:t>
      </w:r>
    </w:p>
    <w:p w14:paraId="6237AA1E" w14:textId="77777777" w:rsidR="00431FE6" w:rsidRPr="00431FE6" w:rsidRDefault="00431FE6" w:rsidP="00431FE6">
      <w:pPr>
        <w:numPr>
          <w:ilvl w:val="0"/>
          <w:numId w:val="3"/>
        </w:numPr>
      </w:pPr>
      <w:r w:rsidRPr="00431FE6">
        <w:rPr>
          <w:b/>
          <w:bCs/>
        </w:rPr>
        <w:t>Detailed Analysis by Service Category</w:t>
      </w:r>
      <w:r w:rsidRPr="00431FE6">
        <w:t xml:space="preserve"> - Breakdown of key vendor relationships in critical areas like: </w:t>
      </w:r>
    </w:p>
    <w:p w14:paraId="0C8627A1" w14:textId="77777777" w:rsidR="00431FE6" w:rsidRPr="00431FE6" w:rsidRDefault="00431FE6" w:rsidP="00431FE6">
      <w:pPr>
        <w:numPr>
          <w:ilvl w:val="1"/>
          <w:numId w:val="3"/>
        </w:numPr>
      </w:pPr>
      <w:r w:rsidRPr="00431FE6">
        <w:t>Semiconductor supply (highest risk with 75% from two vendors)</w:t>
      </w:r>
    </w:p>
    <w:p w14:paraId="11AB0017" w14:textId="77777777" w:rsidR="00431FE6" w:rsidRPr="00431FE6" w:rsidRDefault="00431FE6" w:rsidP="00431FE6">
      <w:pPr>
        <w:numPr>
          <w:ilvl w:val="1"/>
          <w:numId w:val="3"/>
        </w:numPr>
      </w:pPr>
      <w:r w:rsidRPr="00431FE6">
        <w:t>AI technology partnerships (high dependency on OpenAI)</w:t>
      </w:r>
    </w:p>
    <w:p w14:paraId="682F3976" w14:textId="77777777" w:rsidR="00431FE6" w:rsidRPr="00431FE6" w:rsidRDefault="00431FE6" w:rsidP="00431FE6">
      <w:pPr>
        <w:numPr>
          <w:ilvl w:val="1"/>
          <w:numId w:val="3"/>
        </w:numPr>
      </w:pPr>
      <w:r w:rsidRPr="00431FE6">
        <w:t>Cloud infrastructure (connectivity concentration)</w:t>
      </w:r>
    </w:p>
    <w:p w14:paraId="76BC4C2A" w14:textId="77777777" w:rsidR="00431FE6" w:rsidRPr="00431FE6" w:rsidRDefault="00431FE6" w:rsidP="00431FE6">
      <w:pPr>
        <w:numPr>
          <w:ilvl w:val="1"/>
          <w:numId w:val="3"/>
        </w:numPr>
      </w:pPr>
      <w:r w:rsidRPr="00431FE6">
        <w:t>Manufacturing partners (Taiwan/China concentration)</w:t>
      </w:r>
    </w:p>
    <w:p w14:paraId="30C2E178" w14:textId="77777777" w:rsidR="00431FE6" w:rsidRPr="00431FE6" w:rsidRDefault="00431FE6" w:rsidP="00431FE6">
      <w:pPr>
        <w:numPr>
          <w:ilvl w:val="1"/>
          <w:numId w:val="3"/>
        </w:numPr>
      </w:pPr>
      <w:r w:rsidRPr="00431FE6">
        <w:t>Professional services (well-diversified)</w:t>
      </w:r>
    </w:p>
    <w:p w14:paraId="3F5075F6" w14:textId="77777777" w:rsidR="00431FE6" w:rsidRPr="00431FE6" w:rsidRDefault="00431FE6" w:rsidP="00431FE6">
      <w:pPr>
        <w:numPr>
          <w:ilvl w:val="0"/>
          <w:numId w:val="3"/>
        </w:numPr>
      </w:pPr>
      <w:r w:rsidRPr="00431FE6">
        <w:rPr>
          <w:b/>
          <w:bCs/>
        </w:rPr>
        <w:t>Concentration Risk Heat Map</w:t>
      </w:r>
      <w:r w:rsidRPr="00431FE6">
        <w:t xml:space="preserve"> - Visual representation of risk severity</w:t>
      </w:r>
    </w:p>
    <w:p w14:paraId="0CCA2F25" w14:textId="77777777" w:rsidR="00431FE6" w:rsidRPr="00431FE6" w:rsidRDefault="00431FE6" w:rsidP="00431FE6">
      <w:pPr>
        <w:numPr>
          <w:ilvl w:val="0"/>
          <w:numId w:val="3"/>
        </w:numPr>
      </w:pPr>
      <w:r w:rsidRPr="00431FE6">
        <w:rPr>
          <w:b/>
          <w:bCs/>
        </w:rPr>
        <w:t>Cascading Dependencies</w:t>
      </w:r>
      <w:r w:rsidRPr="00431FE6">
        <w:t xml:space="preserve"> - Analysis of how disruptions in one area can affect multiple products</w:t>
      </w:r>
    </w:p>
    <w:p w14:paraId="437F4A93" w14:textId="77777777" w:rsidR="00431FE6" w:rsidRPr="00431FE6" w:rsidRDefault="00431FE6" w:rsidP="00431FE6">
      <w:pPr>
        <w:numPr>
          <w:ilvl w:val="0"/>
          <w:numId w:val="3"/>
        </w:numPr>
      </w:pPr>
      <w:r w:rsidRPr="00431FE6">
        <w:rPr>
          <w:b/>
          <w:bCs/>
        </w:rPr>
        <w:t>Risk Mitigation Strategies</w:t>
      </w:r>
      <w:r w:rsidRPr="00431FE6">
        <w:t xml:space="preserve"> - Actionable recommendations at different time horizons</w:t>
      </w:r>
    </w:p>
    <w:p w14:paraId="055CC2B9" w14:textId="77777777" w:rsidR="00431FE6" w:rsidRPr="00431FE6" w:rsidRDefault="00431FE6" w:rsidP="00431FE6">
      <w:r w:rsidRPr="00431FE6">
        <w:t>The report highlights several critical concentration risks:</w:t>
      </w:r>
    </w:p>
    <w:p w14:paraId="52A6D41A" w14:textId="77777777" w:rsidR="00431FE6" w:rsidRPr="00431FE6" w:rsidRDefault="00431FE6" w:rsidP="00431FE6">
      <w:pPr>
        <w:numPr>
          <w:ilvl w:val="0"/>
          <w:numId w:val="4"/>
        </w:numPr>
      </w:pPr>
      <w:r w:rsidRPr="00431FE6">
        <w:t>TSMC and Samsung account for 75% of semiconductor supply</w:t>
      </w:r>
    </w:p>
    <w:p w14:paraId="6523B951" w14:textId="77777777" w:rsidR="00431FE6" w:rsidRPr="00431FE6" w:rsidRDefault="00431FE6" w:rsidP="00431FE6">
      <w:pPr>
        <w:numPr>
          <w:ilvl w:val="0"/>
          <w:numId w:val="4"/>
        </w:numPr>
      </w:pPr>
      <w:r w:rsidRPr="00431FE6">
        <w:t>OpenAI represents 65% of AI technology dependencies</w:t>
      </w:r>
    </w:p>
    <w:p w14:paraId="26894A65" w14:textId="77777777" w:rsidR="00431FE6" w:rsidRPr="00431FE6" w:rsidRDefault="00431FE6" w:rsidP="00431FE6">
      <w:pPr>
        <w:numPr>
          <w:ilvl w:val="0"/>
          <w:numId w:val="4"/>
        </w:numPr>
      </w:pPr>
      <w:r w:rsidRPr="00431FE6">
        <w:t>AT&amp;T and Verizon provide 75% of cloud connectivity</w:t>
      </w:r>
    </w:p>
    <w:p w14:paraId="7BF7C2BB" w14:textId="77777777" w:rsidR="00431FE6" w:rsidRPr="00431FE6" w:rsidRDefault="00431FE6" w:rsidP="00431FE6">
      <w:pPr>
        <w:numPr>
          <w:ilvl w:val="0"/>
          <w:numId w:val="4"/>
        </w:numPr>
      </w:pPr>
      <w:r w:rsidRPr="00431FE6">
        <w:t>Three Taiwanese companies handle 80% of manufacturing</w:t>
      </w:r>
    </w:p>
    <w:p w14:paraId="6AF6690E" w14:textId="77777777" w:rsidR="00431FE6" w:rsidRPr="00431FE6" w:rsidRDefault="00431FE6" w:rsidP="00431FE6">
      <w:r w:rsidRPr="00431FE6">
        <w:lastRenderedPageBreak/>
        <w:t>Would you like me to focus on any particular aspect of this report in more detail, or would you prefer additional analysis of a specific risk area?</w:t>
      </w:r>
    </w:p>
    <w:p w14:paraId="0A29384C" w14:textId="77777777" w:rsidR="00431FE6" w:rsidRPr="00431FE6" w:rsidRDefault="00431FE6" w:rsidP="00431FE6">
      <w:r w:rsidRPr="00431FE6">
        <w:t>Retry</w:t>
      </w:r>
    </w:p>
    <w:p w14:paraId="6A6178F9" w14:textId="77777777" w:rsidR="00431FE6" w:rsidRPr="00431FE6" w:rsidRDefault="00431FE6" w:rsidP="00431FE6">
      <w:r w:rsidRPr="00431FE6">
        <w:t>H</w:t>
      </w:r>
    </w:p>
    <w:p w14:paraId="386ADF98" w14:textId="77777777" w:rsidR="00431FE6" w:rsidRPr="00431FE6" w:rsidRDefault="00431FE6" w:rsidP="00431FE6">
      <w:r w:rsidRPr="00431FE6">
        <w:t>Can you show me a knowledge graph of the same</w:t>
      </w:r>
    </w:p>
    <w:p w14:paraId="77109CB6" w14:textId="77777777" w:rsidR="00431FE6" w:rsidRPr="00431FE6" w:rsidRDefault="00431FE6" w:rsidP="00431FE6">
      <w:r w:rsidRPr="00431FE6">
        <w:t>Edit</w:t>
      </w:r>
    </w:p>
    <w:p w14:paraId="5358F1CB" w14:textId="77777777" w:rsidR="00431FE6" w:rsidRPr="00431FE6" w:rsidRDefault="00431FE6" w:rsidP="00431FE6">
      <w:r w:rsidRPr="00431FE6">
        <w:t>Microsoft Vendor Relationship Knowledge Graph</w:t>
      </w:r>
    </w:p>
    <w:p w14:paraId="1640E65E" w14:textId="77777777" w:rsidR="00431FE6" w:rsidRPr="00431FE6" w:rsidRDefault="00431FE6" w:rsidP="00431FE6">
      <w:r w:rsidRPr="00431FE6">
        <w:t>Image </w:t>
      </w:r>
    </w:p>
    <w:p w14:paraId="52D27405" w14:textId="77777777" w:rsidR="00431FE6" w:rsidRPr="00431FE6" w:rsidRDefault="00431FE6" w:rsidP="00431FE6">
      <w:r w:rsidRPr="00431FE6">
        <w:t>Here's a knowledge graph visualization of Microsoft's vendor relationships and concentration risks. The graph illustrates:</w:t>
      </w:r>
    </w:p>
    <w:p w14:paraId="6EB9D5C8" w14:textId="77777777" w:rsidR="00431FE6" w:rsidRPr="00431FE6" w:rsidRDefault="00431FE6" w:rsidP="00431FE6">
      <w:pPr>
        <w:numPr>
          <w:ilvl w:val="0"/>
          <w:numId w:val="5"/>
        </w:numPr>
      </w:pPr>
      <w:r w:rsidRPr="00431FE6">
        <w:rPr>
          <w:b/>
          <w:bCs/>
        </w:rPr>
        <w:t>Core Relationships</w:t>
      </w:r>
      <w:r w:rsidRPr="00431FE6">
        <w:t xml:space="preserve">: The central Microsoft node connects to five major vendor categories: </w:t>
      </w:r>
    </w:p>
    <w:p w14:paraId="6A4B3E0F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Semiconductor Vendors (yellow)</w:t>
      </w:r>
    </w:p>
    <w:p w14:paraId="6398AE92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Manufacturing Vendors (green)</w:t>
      </w:r>
    </w:p>
    <w:p w14:paraId="736E112B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Cloud Infrastructure (blue)</w:t>
      </w:r>
    </w:p>
    <w:p w14:paraId="6095A1AB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AI Partners (red)</w:t>
      </w:r>
    </w:p>
    <w:p w14:paraId="6768117C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Professional Services (gray)</w:t>
      </w:r>
    </w:p>
    <w:p w14:paraId="1E739F43" w14:textId="77777777" w:rsidR="00431FE6" w:rsidRPr="00431FE6" w:rsidRDefault="00431FE6" w:rsidP="00431FE6">
      <w:pPr>
        <w:numPr>
          <w:ilvl w:val="0"/>
          <w:numId w:val="5"/>
        </w:numPr>
      </w:pPr>
      <w:r w:rsidRPr="00431FE6">
        <w:rPr>
          <w:b/>
          <w:bCs/>
        </w:rPr>
        <w:t>Vendor Concentration</w:t>
      </w:r>
      <w:r w:rsidRPr="00431FE6">
        <w:t xml:space="preserve">: The size of each vendor node represents their proportional importance within each category: </w:t>
      </w:r>
    </w:p>
    <w:p w14:paraId="54B17F51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Semiconductor: TSMC (45%), Samsung (30%), Intel (15%), Others (10%)</w:t>
      </w:r>
    </w:p>
    <w:p w14:paraId="386E262F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Manufacturing: Foxconn (38%), Quanta (25%), Pegatron (18%), Others (19%)</w:t>
      </w:r>
    </w:p>
    <w:p w14:paraId="74BBB828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Cloud Infrastructure: Equinix (35%), Digital Realty (30%), AT&amp;T (40%), Verizon (35%)</w:t>
      </w:r>
    </w:p>
    <w:p w14:paraId="6094C3A0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AI Partners: OpenAI (65%), NVIDIA (25%), Others (10%)</w:t>
      </w:r>
    </w:p>
    <w:p w14:paraId="4621BCF2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Professional Services: Accenture (15%), Deloitte (12%), Others (73%)</w:t>
      </w:r>
    </w:p>
    <w:p w14:paraId="175A785E" w14:textId="77777777" w:rsidR="00431FE6" w:rsidRPr="00431FE6" w:rsidRDefault="00431FE6" w:rsidP="00431FE6">
      <w:pPr>
        <w:numPr>
          <w:ilvl w:val="0"/>
          <w:numId w:val="5"/>
        </w:numPr>
      </w:pPr>
      <w:r w:rsidRPr="00431FE6">
        <w:rPr>
          <w:b/>
          <w:bCs/>
        </w:rPr>
        <w:t>Product Dependencies</w:t>
      </w:r>
      <w:r w:rsidRPr="00431FE6">
        <w:t xml:space="preserve">: The graph shows how these vendor categories connect to Microsoft's key products: </w:t>
      </w:r>
    </w:p>
    <w:p w14:paraId="04C86992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Surface</w:t>
      </w:r>
    </w:p>
    <w:p w14:paraId="1786BB17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lastRenderedPageBreak/>
        <w:t>Xbox</w:t>
      </w:r>
    </w:p>
    <w:p w14:paraId="26C42BE9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Azure</w:t>
      </w:r>
    </w:p>
    <w:p w14:paraId="4ED55938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Office 365</w:t>
      </w:r>
    </w:p>
    <w:p w14:paraId="69CC8F6F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Copilot</w:t>
      </w:r>
    </w:p>
    <w:p w14:paraId="67A78A36" w14:textId="77777777" w:rsidR="00431FE6" w:rsidRPr="00431FE6" w:rsidRDefault="00431FE6" w:rsidP="00431FE6">
      <w:pPr>
        <w:numPr>
          <w:ilvl w:val="0"/>
          <w:numId w:val="5"/>
        </w:numPr>
      </w:pPr>
      <w:r w:rsidRPr="00431FE6">
        <w:rPr>
          <w:b/>
          <w:bCs/>
        </w:rPr>
        <w:t>Critical Risk Paths</w:t>
      </w:r>
      <w:r w:rsidRPr="00431FE6">
        <w:t xml:space="preserve">: Highlighted with dashed orange/red lines are the most significant concentration risks: </w:t>
      </w:r>
    </w:p>
    <w:p w14:paraId="216E213F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TSMC → Semiconductor supply → Surface products</w:t>
      </w:r>
    </w:p>
    <w:p w14:paraId="18FE2962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Foxconn → Manufacturing → Xbox devices</w:t>
      </w:r>
    </w:p>
    <w:p w14:paraId="6986509E" w14:textId="77777777" w:rsidR="00431FE6" w:rsidRPr="00431FE6" w:rsidRDefault="00431FE6" w:rsidP="00431FE6">
      <w:pPr>
        <w:numPr>
          <w:ilvl w:val="1"/>
          <w:numId w:val="5"/>
        </w:numPr>
      </w:pPr>
      <w:r w:rsidRPr="00431FE6">
        <w:t>OpenAI → AI technology → Copilot and Azure AI services</w:t>
      </w:r>
    </w:p>
    <w:p w14:paraId="60CFAA31" w14:textId="77777777" w:rsidR="00431FE6" w:rsidRPr="00431FE6" w:rsidRDefault="00431FE6" w:rsidP="00431FE6">
      <w:r w:rsidRPr="00431FE6">
        <w:t>The largest concentration risks are visually emphasized with highlighted circles around:</w:t>
      </w:r>
    </w:p>
    <w:p w14:paraId="19C1101D" w14:textId="77777777" w:rsidR="00431FE6" w:rsidRPr="00431FE6" w:rsidRDefault="00431FE6" w:rsidP="00431FE6">
      <w:pPr>
        <w:numPr>
          <w:ilvl w:val="0"/>
          <w:numId w:val="6"/>
        </w:numPr>
      </w:pPr>
      <w:r w:rsidRPr="00431FE6">
        <w:t>TSMC (45% of semiconductor supply)</w:t>
      </w:r>
    </w:p>
    <w:p w14:paraId="1E93FB1C" w14:textId="77777777" w:rsidR="00431FE6" w:rsidRPr="00431FE6" w:rsidRDefault="00431FE6" w:rsidP="00431FE6">
      <w:pPr>
        <w:numPr>
          <w:ilvl w:val="0"/>
          <w:numId w:val="6"/>
        </w:numPr>
      </w:pPr>
      <w:r w:rsidRPr="00431FE6">
        <w:t>OpenAI (65% of AI partnerships)</w:t>
      </w:r>
    </w:p>
    <w:p w14:paraId="2E151B18" w14:textId="77777777" w:rsidR="00431FE6" w:rsidRPr="00431FE6" w:rsidRDefault="00431FE6" w:rsidP="00431FE6">
      <w:pPr>
        <w:numPr>
          <w:ilvl w:val="0"/>
          <w:numId w:val="6"/>
        </w:numPr>
      </w:pPr>
      <w:r w:rsidRPr="00431FE6">
        <w:t>Foxconn (38% of manufacturing)</w:t>
      </w:r>
    </w:p>
    <w:p w14:paraId="7ABD2ADA" w14:textId="77777777" w:rsidR="00431FE6" w:rsidRPr="00431FE6" w:rsidRDefault="00431FE6" w:rsidP="00431FE6">
      <w:r w:rsidRPr="00431FE6">
        <w:t>This visualization makes it easy to identify where Microsoft has the greatest vendor dependencies and where diversification strategies might be most critical.</w:t>
      </w:r>
    </w:p>
    <w:p w14:paraId="4621E3CF" w14:textId="77777777" w:rsidR="00431FE6" w:rsidRPr="00431FE6" w:rsidRDefault="00431FE6" w:rsidP="00431FE6">
      <w:r w:rsidRPr="00431FE6">
        <w:t>Would you like me to create a different type of knowledge graph or focus on any specific aspect of these vendor relationships in more detail?</w:t>
      </w:r>
    </w:p>
    <w:p w14:paraId="4A66213B" w14:textId="77777777" w:rsidR="00431FE6" w:rsidRDefault="00431FE6"/>
    <w:sectPr w:rsidR="0043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B6DD8"/>
    <w:multiLevelType w:val="multilevel"/>
    <w:tmpl w:val="95DCA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71D19"/>
    <w:multiLevelType w:val="multilevel"/>
    <w:tmpl w:val="F572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448DB"/>
    <w:multiLevelType w:val="multilevel"/>
    <w:tmpl w:val="9D76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A76EDF"/>
    <w:multiLevelType w:val="multilevel"/>
    <w:tmpl w:val="60D8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DD57F8"/>
    <w:multiLevelType w:val="multilevel"/>
    <w:tmpl w:val="14D4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543B76"/>
    <w:multiLevelType w:val="multilevel"/>
    <w:tmpl w:val="CFC8A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2700">
    <w:abstractNumId w:val="4"/>
  </w:num>
  <w:num w:numId="2" w16cid:durableId="694313208">
    <w:abstractNumId w:val="5"/>
  </w:num>
  <w:num w:numId="3" w16cid:durableId="622811742">
    <w:abstractNumId w:val="0"/>
  </w:num>
  <w:num w:numId="4" w16cid:durableId="449205420">
    <w:abstractNumId w:val="1"/>
  </w:num>
  <w:num w:numId="5" w16cid:durableId="1089154045">
    <w:abstractNumId w:val="2"/>
  </w:num>
  <w:num w:numId="6" w16cid:durableId="5501197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E6"/>
    <w:rsid w:val="00431FE6"/>
    <w:rsid w:val="0070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ADA8"/>
  <w15:chartTrackingRefBased/>
  <w15:docId w15:val="{A35D3C39-51B1-444D-8FC7-4589A682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81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4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359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62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1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419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6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1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0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34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3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9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8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2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03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71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1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9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812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1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7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4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173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2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5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97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58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3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9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59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45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9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01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37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40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6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69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97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37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02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9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8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540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21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5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0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78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2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71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3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9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1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84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5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71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8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6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2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91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0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28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3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85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40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0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5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61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8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64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86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1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1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976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9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1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66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0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8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8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4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8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54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40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02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6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9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22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1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93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6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5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0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4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27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9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Ristov</dc:creator>
  <cp:keywords/>
  <dc:description/>
  <cp:lastModifiedBy>Helen Ristov</cp:lastModifiedBy>
  <cp:revision>1</cp:revision>
  <dcterms:created xsi:type="dcterms:W3CDTF">2025-04-10T02:11:00Z</dcterms:created>
  <dcterms:modified xsi:type="dcterms:W3CDTF">2025-04-10T02:12:00Z</dcterms:modified>
</cp:coreProperties>
</file>