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720" w:type="dxa"/>
          <w:start w:w="600" w:type="dxa"/>
          <w:bottom w:w="720" w:type="dxa"/>
          <w:end w:w="600" w:type="dxa"/>
        </w:tblCellMar>
      </w:tblPr>
      <w:tblGrid>
        <w:gridCol w:w="9360"/>
      </w:tblGrid>
      <w:tr>
        <w:trPr/>
        <w:tc>
          <w:tcPr>
            <w:tcW w:w="9360" w:type="dxa"/>
            <w:tcBorders/>
            <w:shd w:fill="1E3A5F" w:val="clear"/>
          </w:tcPr>
          <w:p>
            <w:pPr>
              <w:pStyle w:val="Normal"/>
              <w:jc w:val="center"/>
              <w:rPr/>
            </w:pPr>
            <w:r>
              <w:rPr>
                <w:rFonts w:eastAsia="Arial" w:cs="Arial"/>
                <w:b/>
                <w:bCs/>
                <w:color w:val="FFFFFF"/>
                <w:sz w:val="52"/>
                <w:szCs w:val="52"/>
              </w:rPr>
              <w:t>Performance Intelligence Agent</w:t>
            </w:r>
          </w:p>
          <w:p>
            <w:pPr>
              <w:pStyle w:val="Normal"/>
              <w:spacing w:before="120" w:after="0"/>
              <w:rPr/>
            </w:pPr>
            <w:r>
              <w:rPr/>
            </w:r>
          </w:p>
          <w:p>
            <w:pPr>
              <w:pStyle w:val="Normal"/>
              <w:jc w:val="center"/>
              <w:rPr/>
            </w:pPr>
            <w:r>
              <w:rPr>
                <w:rFonts w:eastAsia="Arial" w:cs="Arial"/>
                <w:color w:val="A5D8FF"/>
                <w:sz w:val="26"/>
                <w:szCs w:val="26"/>
              </w:rPr>
              <w:t>Capstone Project —  Skills for Hire Atlantic — Written Responses</w:t>
            </w:r>
          </w:p>
          <w:p>
            <w:pPr>
              <w:pStyle w:val="Normal"/>
              <w:spacing w:before="80" w:after="0"/>
              <w:rPr/>
            </w:pPr>
            <w:r>
              <w:rPr/>
            </w:r>
          </w:p>
          <w:p>
            <w:pPr>
              <w:pStyle w:val="Normal"/>
              <w:jc w:val="center"/>
              <w:rPr/>
            </w:pPr>
            <w:r>
              <w:rPr>
                <w:rFonts w:eastAsia="Arial" w:cs="Arial"/>
                <w:color w:val="7FB3D3"/>
                <w:sz w:val="22"/>
                <w:szCs w:val="22"/>
              </w:rPr>
              <w:t>Data Processing  ·  Machine Learning  ·  Generative AI</w:t>
            </w:r>
          </w:p>
        </w:tc>
      </w:tr>
    </w:tbl>
    <w:p>
      <w:pPr>
        <w:pStyle w:val="Normal"/>
        <w:spacing w:before="400" w:after="0"/>
        <w:rPr/>
      </w:pPr>
      <w:r>
        <w:rPr/>
      </w:r>
    </w:p>
    <w:p>
      <w:pPr>
        <w:pStyle w:val="Heading1"/>
        <w:rPr/>
      </w:pPr>
      <w:r>
        <w:rPr>
          <w:rFonts w:eastAsia="Arial" w:cs="Arial"/>
          <w:b/>
          <w:bCs/>
          <w:color w:val="1E3A5F"/>
          <w:sz w:val="32"/>
          <w:szCs w:val="32"/>
        </w:rPr>
        <w:t>Component Coverage</w:t>
      </w:r>
    </w:p>
    <w:p>
      <w:pPr>
        <w:pStyle w:val="Normal"/>
        <w:spacing w:before="60" w:after="160"/>
        <w:rPr/>
      </w:pPr>
      <w:r>
        <w:rPr>
          <w:rFonts w:eastAsia="Arial" w:cs="Arial"/>
          <w:color w:val="374151"/>
          <w:sz w:val="22"/>
          <w:szCs w:val="22"/>
        </w:rPr>
        <w:t>The table below maps each required capstone component to where it appears in this project.</w:t>
      </w:r>
    </w:p>
    <w:p>
      <w:pPr>
        <w:pStyle w:val="Normal"/>
        <w:spacing w:before="80" w:after="0"/>
        <w:rPr/>
      </w:pPr>
      <w:r>
        <w:rPr/>
      </w:r>
    </w:p>
    <w:tbl>
      <w:tblPr>
        <w:tblW w:w="9360" w:type="dxa"/>
        <w:jc w:val="start"/>
        <w:tblInd w:w="0" w:type="dxa"/>
        <w:tblLayout w:type="fixed"/>
        <w:tblCellMar>
          <w:top w:w="100" w:type="dxa"/>
          <w:start w:w="160" w:type="dxa"/>
          <w:bottom w:w="100" w:type="dxa"/>
          <w:end w:w="160" w:type="dxa"/>
        </w:tblCellMar>
      </w:tblPr>
      <w:tblGrid>
        <w:gridCol w:w="2797"/>
        <w:gridCol w:w="3763"/>
        <w:gridCol w:w="2800"/>
      </w:tblGrid>
      <w:tr>
        <w:trPr/>
        <w:tc>
          <w:tcPr>
            <w:tcW w:w="2797" w:type="dxa"/>
            <w:tcBorders>
              <w:top w:val="single" w:sz="2" w:space="0" w:color="E5E7EB"/>
              <w:start w:val="single" w:sz="2" w:space="0" w:color="E5E7EB"/>
              <w:bottom w:val="single" w:sz="2" w:space="0" w:color="E5E7EB"/>
              <w:end w:val="single" w:sz="2" w:space="0" w:color="E5E7EB"/>
            </w:tcBorders>
            <w:shd w:fill="1E3A5F" w:val="clear"/>
          </w:tcPr>
          <w:p>
            <w:pPr>
              <w:pStyle w:val="Normal"/>
              <w:rPr/>
            </w:pPr>
            <w:r>
              <w:rPr>
                <w:rFonts w:eastAsia="Arial" w:cs="Arial"/>
                <w:b/>
                <w:bCs/>
                <w:color w:val="FFFFFF"/>
                <w:sz w:val="22"/>
                <w:szCs w:val="22"/>
              </w:rPr>
              <w:t>Component</w:t>
            </w:r>
          </w:p>
        </w:tc>
        <w:tc>
          <w:tcPr>
            <w:tcW w:w="3763" w:type="dxa"/>
            <w:tcBorders>
              <w:top w:val="single" w:sz="2" w:space="0" w:color="E5E7EB"/>
              <w:start w:val="single" w:sz="2" w:space="0" w:color="E5E7EB"/>
              <w:bottom w:val="single" w:sz="2" w:space="0" w:color="E5E7EB"/>
              <w:end w:val="single" w:sz="2" w:space="0" w:color="E5E7EB"/>
            </w:tcBorders>
            <w:shd w:fill="1E3A5F" w:val="clear"/>
          </w:tcPr>
          <w:p>
            <w:pPr>
              <w:pStyle w:val="Normal"/>
              <w:rPr/>
            </w:pPr>
            <w:r>
              <w:rPr>
                <w:rFonts w:eastAsia="Arial" w:cs="Arial"/>
                <w:b/>
                <w:bCs/>
                <w:color w:val="FFFFFF"/>
                <w:sz w:val="22"/>
                <w:szCs w:val="22"/>
              </w:rPr>
              <w:t>What was built</w:t>
            </w:r>
          </w:p>
        </w:tc>
        <w:tc>
          <w:tcPr>
            <w:tcW w:w="2800" w:type="dxa"/>
            <w:tcBorders>
              <w:top w:val="single" w:sz="2" w:space="0" w:color="E5E7EB"/>
              <w:start w:val="single" w:sz="2" w:space="0" w:color="E5E7EB"/>
              <w:bottom w:val="single" w:sz="2" w:space="0" w:color="E5E7EB"/>
              <w:end w:val="single" w:sz="2" w:space="0" w:color="E5E7EB"/>
            </w:tcBorders>
            <w:shd w:fill="1E3A5F" w:val="clear"/>
          </w:tcPr>
          <w:p>
            <w:pPr>
              <w:pStyle w:val="Normal"/>
              <w:rPr/>
            </w:pPr>
            <w:r>
              <w:rPr>
                <w:rFonts w:eastAsia="Arial" w:cs="Arial"/>
                <w:b/>
                <w:bCs/>
                <w:color w:val="FFFFFF"/>
                <w:sz w:val="22"/>
                <w:szCs w:val="22"/>
              </w:rPr>
              <w:t>Where in code</w:t>
            </w:r>
          </w:p>
        </w:tc>
      </w:tr>
      <w:tr>
        <w:trPr/>
        <w:tc>
          <w:tcPr>
            <w:tcW w:w="2797" w:type="dxa"/>
            <w:tcBorders>
              <w:top w:val="single" w:sz="2" w:space="0" w:color="E5E7EB"/>
              <w:start w:val="single" w:sz="2" w:space="0" w:color="E5E7EB"/>
              <w:bottom w:val="single" w:sz="2" w:space="0" w:color="E5E7EB"/>
              <w:end w:val="single" w:sz="2" w:space="0" w:color="E5E7EB"/>
            </w:tcBorders>
            <w:shd w:fill="FFFFFF" w:val="clear"/>
            <w:tcMar>
              <w:top w:w="80" w:type="dxa"/>
              <w:bottom w:w="80" w:type="dxa"/>
            </w:tcMar>
          </w:tcPr>
          <w:p>
            <w:pPr>
              <w:pStyle w:val="Normal"/>
              <w:rPr/>
            </w:pPr>
            <w:r>
              <w:rPr>
                <w:rFonts w:eastAsia="Arial" w:cs="Arial"/>
                <w:b/>
                <w:bCs/>
                <w:color w:val="374151"/>
                <w:sz w:val="22"/>
                <w:szCs w:val="22"/>
              </w:rPr>
              <w:t>Data Processing</w:t>
            </w:r>
          </w:p>
        </w:tc>
        <w:tc>
          <w:tcPr>
            <w:tcW w:w="3763" w:type="dxa"/>
            <w:tcBorders>
              <w:top w:val="single" w:sz="2" w:space="0" w:color="E5E7EB"/>
              <w:start w:val="single" w:sz="2" w:space="0" w:color="E5E7EB"/>
              <w:bottom w:val="single" w:sz="2" w:space="0" w:color="E5E7EB"/>
              <w:end w:val="single" w:sz="2" w:space="0" w:color="E5E7EB"/>
            </w:tcBorders>
            <w:shd w:fill="F9FAFB" w:val="clear"/>
            <w:tcMar>
              <w:top w:w="80" w:type="dxa"/>
              <w:bottom w:w="80" w:type="dxa"/>
            </w:tcMar>
          </w:tcPr>
          <w:p>
            <w:pPr>
              <w:pStyle w:val="Normal"/>
              <w:rPr/>
            </w:pPr>
            <w:r>
              <w:rPr>
                <w:rFonts w:eastAsia="Arial" w:cs="Arial"/>
                <w:color w:val="6B7280"/>
                <w:sz w:val="22"/>
                <w:szCs w:val="22"/>
              </w:rPr>
              <w:t>CSV cleaning · null handling · date parsing · 10 matplotlib/seaborn visualisations</w:t>
            </w:r>
          </w:p>
        </w:tc>
        <w:tc>
          <w:tcPr>
            <w:tcW w:w="2800" w:type="dxa"/>
            <w:tcBorders>
              <w:top w:val="single" w:sz="2" w:space="0" w:color="E5E7EB"/>
              <w:start w:val="single" w:sz="2" w:space="0" w:color="E5E7EB"/>
              <w:bottom w:val="single" w:sz="2" w:space="0" w:color="E5E7EB"/>
              <w:end w:val="single" w:sz="2" w:space="0" w:color="E5E7EB"/>
            </w:tcBorders>
            <w:shd w:fill="DBEAFE" w:val="clear"/>
            <w:tcMar>
              <w:top w:w="80" w:type="dxa"/>
              <w:bottom w:w="80" w:type="dxa"/>
            </w:tcMar>
          </w:tcPr>
          <w:p>
            <w:pPr>
              <w:pStyle w:val="Normal"/>
              <w:rPr/>
            </w:pPr>
            <w:r>
              <w:rPr>
                <w:rFonts w:eastAsia="Arial" w:cs="Arial"/>
                <w:color w:val="2563EB"/>
                <w:sz w:val="20"/>
                <w:szCs w:val="20"/>
              </w:rPr>
              <w:t>loader.py · analysis/attendance.py · sentiment.py · performance.py</w:t>
            </w:r>
          </w:p>
        </w:tc>
      </w:tr>
      <w:tr>
        <w:trPr/>
        <w:tc>
          <w:tcPr>
            <w:tcW w:w="2797" w:type="dxa"/>
            <w:tcBorders>
              <w:top w:val="single" w:sz="2" w:space="0" w:color="E5E7EB"/>
              <w:start w:val="single" w:sz="2" w:space="0" w:color="E5E7EB"/>
              <w:bottom w:val="single" w:sz="2" w:space="0" w:color="E5E7EB"/>
              <w:end w:val="single" w:sz="2" w:space="0" w:color="E5E7EB"/>
            </w:tcBorders>
            <w:shd w:fill="F9FAFB" w:val="clear"/>
            <w:tcMar>
              <w:top w:w="80" w:type="dxa"/>
              <w:bottom w:w="80" w:type="dxa"/>
            </w:tcMar>
          </w:tcPr>
          <w:p>
            <w:pPr>
              <w:pStyle w:val="Normal"/>
              <w:rPr/>
            </w:pPr>
            <w:r>
              <w:rPr>
                <w:rFonts w:eastAsia="Arial" w:cs="Arial"/>
                <w:b/>
                <w:bCs/>
                <w:color w:val="374151"/>
                <w:sz w:val="22"/>
                <w:szCs w:val="22"/>
              </w:rPr>
              <w:t>Machine Learning</w:t>
            </w:r>
          </w:p>
        </w:tc>
        <w:tc>
          <w:tcPr>
            <w:tcW w:w="3763" w:type="dxa"/>
            <w:tcBorders>
              <w:top w:val="single" w:sz="2" w:space="0" w:color="E5E7EB"/>
              <w:start w:val="single" w:sz="2" w:space="0" w:color="E5E7EB"/>
              <w:bottom w:val="single" w:sz="2" w:space="0" w:color="E5E7EB"/>
              <w:end w:val="single" w:sz="2" w:space="0" w:color="E5E7EB"/>
            </w:tcBorders>
            <w:shd w:fill="FFFFFF" w:val="clear"/>
            <w:tcMar>
              <w:top w:w="80" w:type="dxa"/>
              <w:bottom w:w="80" w:type="dxa"/>
            </w:tcMar>
          </w:tcPr>
          <w:p>
            <w:pPr>
              <w:pStyle w:val="Normal"/>
              <w:rPr/>
            </w:pPr>
            <w:r>
              <w:rPr>
                <w:rFonts w:eastAsia="Arial" w:cs="Arial"/>
                <w:color w:val="6B7280"/>
                <w:sz w:val="22"/>
                <w:szCs w:val="22"/>
              </w:rPr>
              <w:t>KMeans clustering (k=4 archetypes) · Isolation Forest (anomaly detection) · Linear Regression (PR forecasting)</w:t>
            </w:r>
          </w:p>
        </w:tc>
        <w:tc>
          <w:tcPr>
            <w:tcW w:w="2800" w:type="dxa"/>
            <w:tcBorders>
              <w:top w:val="single" w:sz="2" w:space="0" w:color="E5E7EB"/>
              <w:start w:val="single" w:sz="2" w:space="0" w:color="E5E7EB"/>
              <w:bottom w:val="single" w:sz="2" w:space="0" w:color="E5E7EB"/>
              <w:end w:val="single" w:sz="2" w:space="0" w:color="E5E7EB"/>
            </w:tcBorders>
            <w:shd w:fill="BFDBFE" w:val="clear"/>
            <w:tcMar>
              <w:top w:w="80" w:type="dxa"/>
              <w:bottom w:w="80" w:type="dxa"/>
            </w:tcMar>
          </w:tcPr>
          <w:p>
            <w:pPr>
              <w:pStyle w:val="Normal"/>
              <w:rPr/>
            </w:pPr>
            <w:r>
              <w:rPr>
                <w:rFonts w:eastAsia="Arial" w:cs="Arial"/>
                <w:color w:val="2563EB"/>
                <w:sz w:val="20"/>
                <w:szCs w:val="20"/>
              </w:rPr>
              <w:t>analysis/ml_models.py</w:t>
            </w:r>
          </w:p>
        </w:tc>
      </w:tr>
      <w:tr>
        <w:trPr/>
        <w:tc>
          <w:tcPr>
            <w:tcW w:w="2797" w:type="dxa"/>
            <w:tcBorders>
              <w:top w:val="single" w:sz="2" w:space="0" w:color="E5E7EB"/>
              <w:start w:val="single" w:sz="2" w:space="0" w:color="E5E7EB"/>
              <w:bottom w:val="single" w:sz="2" w:space="0" w:color="E5E7EB"/>
              <w:end w:val="single" w:sz="2" w:space="0" w:color="E5E7EB"/>
            </w:tcBorders>
            <w:shd w:fill="FFFFFF" w:val="clear"/>
            <w:tcMar>
              <w:top w:w="80" w:type="dxa"/>
              <w:bottom w:w="80" w:type="dxa"/>
            </w:tcMar>
          </w:tcPr>
          <w:p>
            <w:pPr>
              <w:pStyle w:val="Normal"/>
              <w:rPr/>
            </w:pPr>
            <w:r>
              <w:rPr>
                <w:rFonts w:eastAsia="Arial" w:cs="Arial"/>
                <w:b/>
                <w:bCs/>
                <w:color w:val="374151"/>
                <w:sz w:val="22"/>
                <w:szCs w:val="22"/>
              </w:rPr>
              <w:t>Generative AI</w:t>
            </w:r>
          </w:p>
        </w:tc>
        <w:tc>
          <w:tcPr>
            <w:tcW w:w="3763" w:type="dxa"/>
            <w:tcBorders>
              <w:top w:val="single" w:sz="2" w:space="0" w:color="E5E7EB"/>
              <w:start w:val="single" w:sz="2" w:space="0" w:color="E5E7EB"/>
              <w:bottom w:val="single" w:sz="2" w:space="0" w:color="E5E7EB"/>
              <w:end w:val="single" w:sz="2" w:space="0" w:color="E5E7EB"/>
            </w:tcBorders>
            <w:shd w:fill="F9FAFB" w:val="clear"/>
            <w:tcMar>
              <w:top w:w="80" w:type="dxa"/>
              <w:bottom w:w="80" w:type="dxa"/>
            </w:tcMar>
          </w:tcPr>
          <w:p>
            <w:pPr>
              <w:pStyle w:val="Normal"/>
              <w:rPr/>
            </w:pPr>
            <w:r>
              <w:rPr>
                <w:rFonts w:eastAsia="Arial" w:cs="Arial"/>
                <w:color w:val="6B7280"/>
                <w:sz w:val="22"/>
                <w:szCs w:val="22"/>
              </w:rPr>
              <w:t>Claude (claude-sonnet) acts as an agentic reasoning layer. It calls analysis tools dynamically and responds in natural language via Anthropic tool-use API.</w:t>
            </w:r>
          </w:p>
        </w:tc>
        <w:tc>
          <w:tcPr>
            <w:tcW w:w="2800" w:type="dxa"/>
            <w:tcBorders>
              <w:top w:val="single" w:sz="2" w:space="0" w:color="E5E7EB"/>
              <w:start w:val="single" w:sz="2" w:space="0" w:color="E5E7EB"/>
              <w:bottom w:val="single" w:sz="2" w:space="0" w:color="E5E7EB"/>
              <w:end w:val="single" w:sz="2" w:space="0" w:color="E5E7EB"/>
            </w:tcBorders>
            <w:shd w:fill="DBEAFE" w:val="clear"/>
            <w:tcMar>
              <w:top w:w="80" w:type="dxa"/>
              <w:bottom w:w="80" w:type="dxa"/>
            </w:tcMar>
          </w:tcPr>
          <w:p>
            <w:pPr>
              <w:pStyle w:val="Normal"/>
              <w:rPr/>
            </w:pPr>
            <w:r>
              <w:rPr>
                <w:rFonts w:eastAsia="Arial" w:cs="Arial"/>
                <w:color w:val="2563EB"/>
                <w:sz w:val="20"/>
                <w:szCs w:val="20"/>
              </w:rPr>
              <w:t>agent.py · tools.py · app.py</w:t>
            </w:r>
          </w:p>
        </w:tc>
      </w:tr>
    </w:tbl>
    <w:p>
      <w:pPr>
        <w:pStyle w:val="Normal"/>
        <w:spacing w:before="300" w:after="0"/>
        <w:rPr/>
      </w:pPr>
      <w:r>
        <w:rPr/>
      </w:r>
    </w:p>
    <w:p>
      <w:pPr>
        <w:pStyle w:val="Normal"/>
        <w:rPr/>
      </w:pPr>
      <w:r>
        <w:rPr/>
      </w:r>
      <w:r>
        <w:br w:type="page"/>
      </w:r>
    </w:p>
    <w:tbl>
      <w:tblPr>
        <w:tblW w:w="9360" w:type="dxa"/>
        <w:jc w:val="start"/>
        <w:tblInd w:w="0" w:type="dxa"/>
        <w:tblLayout w:type="fixed"/>
        <w:tblCellMar>
          <w:top w:w="180" w:type="dxa"/>
          <w:start w:w="300" w:type="dxa"/>
          <w:bottom w:w="180" w:type="dxa"/>
          <w:end w:w="300" w:type="dxa"/>
        </w:tblCellMar>
      </w:tblPr>
      <w:tblGrid>
        <w:gridCol w:w="9360"/>
      </w:tblGrid>
      <w:tr>
        <w:trPr/>
        <w:tc>
          <w:tcPr>
            <w:tcW w:w="9360" w:type="dxa"/>
            <w:tcBorders/>
            <w:shd w:fill="1E3A5F" w:val="clear"/>
          </w:tcPr>
          <w:p>
            <w:pPr>
              <w:pStyle w:val="Normal"/>
              <w:pageBreakBefore/>
              <w:spacing w:before="0" w:after="0"/>
              <w:rPr/>
            </w:pPr>
            <w:r>
              <w:rPr>
                <w:rFonts w:eastAsia="Arial" w:cs="Arial"/>
                <w:b/>
                <w:bCs/>
                <w:color w:val="A5D8FF"/>
                <w:sz w:val="18"/>
                <w:szCs w:val="18"/>
              </w:rPr>
              <w:t>Question 1</w:t>
            </w:r>
          </w:p>
          <w:p>
            <w:pPr>
              <w:pStyle w:val="Normal"/>
              <w:rPr/>
            </w:pPr>
            <w:r>
              <w:rPr>
                <w:rFonts w:eastAsia="Arial" w:cs="Arial"/>
                <w:b/>
                <w:bCs/>
                <w:color w:val="FFFFFF"/>
                <w:sz w:val="30"/>
                <w:szCs w:val="30"/>
              </w:rPr>
              <w:t>Problem Definition</w:t>
            </w:r>
          </w:p>
        </w:tc>
      </w:tr>
    </w:tbl>
    <w:p>
      <w:pPr>
        <w:pStyle w:val="Normal"/>
        <w:spacing w:before="200" w:after="0"/>
        <w:rPr/>
      </w:pPr>
      <w:r>
        <w:rPr/>
      </w:r>
    </w:p>
    <w:p>
      <w:pPr>
        <w:pStyle w:val="Heading2"/>
        <w:rPr/>
      </w:pPr>
      <w:r>
        <w:rPr>
          <w:rFonts w:eastAsia="Arial" w:cs="Arial"/>
          <w:b/>
          <w:bCs/>
          <w:color w:val="2563EB"/>
          <w:sz w:val="24"/>
          <w:szCs w:val="24"/>
        </w:rPr>
        <w:t>The Problem</w:t>
      </w:r>
    </w:p>
    <w:p>
      <w:pPr>
        <w:pStyle w:val="Normal"/>
        <w:spacing w:before="60" w:after="120"/>
        <w:rPr/>
      </w:pPr>
      <w:r>
        <w:rPr>
          <w:rFonts w:eastAsia="Arial" w:cs="Arial"/>
          <w:color w:val="374151"/>
          <w:sz w:val="22"/>
          <w:szCs w:val="22"/>
        </w:rPr>
        <w:t>I train across multiple disciplines (CrossFit and Powerlifting) and generate a significant volume of performance data through the apps I already use. SugarWOD logs every workout score, load, and personal note. Garmin captures heart rate, HRV, and sleep quality. The powerlifting coach provides a periodised training plan in PDF form.</w:t>
      </w:r>
    </w:p>
    <w:p>
      <w:pPr>
        <w:pStyle w:val="Normal"/>
        <w:spacing w:before="60" w:after="120"/>
        <w:rPr/>
      </w:pPr>
      <w:r>
        <w:rPr>
          <w:rFonts w:eastAsia="Arial" w:cs="Arial"/>
          <w:color w:val="374151"/>
          <w:sz w:val="22"/>
          <w:szCs w:val="22"/>
        </w:rPr>
        <w:t>The problem is that none of this data talks to each other. Each app shows me only its own slice. A CrossFit app tells me my Fran time but nothing about whether my sleep last night or my squat volume three days ago explains why it was off. I am left to mentally stitch together signals from three separate sources, which rarely happens in practice, as evidenced by my worse performance while trying to re-do 26.1.</w:t>
      </w:r>
    </w:p>
    <w:p>
      <w:pPr>
        <w:pStyle w:val="Normal"/>
        <w:spacing w:before="60" w:after="120"/>
        <w:rPr/>
      </w:pPr>
      <w:r>
        <w:rPr>
          <w:rFonts w:eastAsia="Arial" w:cs="Arial"/>
          <w:color w:val="374151"/>
          <w:sz w:val="22"/>
          <w:szCs w:val="22"/>
        </w:rPr>
        <w:t>The result: decisions about training (e.g., when to push hard, when to rest, when to expect a PR) are made on instinct rather than evidence. But we can do better!</w:t>
      </w:r>
    </w:p>
    <w:p>
      <w:pPr>
        <w:pStyle w:val="Normal"/>
        <w:spacing w:before="120" w:after="0"/>
        <w:rPr/>
      </w:pPr>
      <w:r>
        <w:rPr/>
      </w:r>
    </w:p>
    <w:p>
      <w:pPr>
        <w:pStyle w:val="Heading2"/>
        <w:rPr/>
      </w:pPr>
      <w:r>
        <w:rPr>
          <w:rFonts w:eastAsia="Arial" w:cs="Arial"/>
          <w:b/>
          <w:bCs/>
          <w:color w:val="2563EB"/>
          <w:sz w:val="24"/>
          <w:szCs w:val="24"/>
        </w:rPr>
        <w:t>Why it is worth solving</w:t>
      </w:r>
    </w:p>
    <w:p>
      <w:pPr>
        <w:pStyle w:val="Normal"/>
        <w:spacing w:before="60" w:after="120"/>
        <w:rPr/>
      </w:pPr>
      <w:r>
        <w:rPr>
          <w:rFonts w:eastAsia="Arial" w:cs="Arial"/>
          <w:color w:val="374151"/>
          <w:sz w:val="22"/>
          <w:szCs w:val="22"/>
        </w:rPr>
        <w:t>Performance data collected over months and years contains patterns that are invisible without analysis. My workout notes, written in natural language, reveal a consistently positive sentiment (average +0.55) that does not strongly correlate with RX performance, this is a non-obvious finding that raises questions worth exploring. My Power Snatch progression curve, fitted with a linear regression model, predicts a PR attempt window approximately 10 days out from the last session (which is a fun result, but also requires further investigation).</w:t>
      </w:r>
    </w:p>
    <w:p>
      <w:pPr>
        <w:pStyle w:val="Normal"/>
        <w:spacing w:before="60" w:after="120"/>
        <w:rPr/>
      </w:pPr>
      <w:r>
        <w:rPr>
          <w:rFonts w:eastAsia="Arial" w:cs="Arial"/>
          <w:color w:val="374151"/>
          <w:sz w:val="22"/>
          <w:szCs w:val="22"/>
        </w:rPr>
        <w:t>None of these findings require sophisticated AI. They require the data to be cleaned, combined, and analysed: something the existing apps do not do. The Generative AI layer then adds a layer that no static dashboard can provide: the ability to ask questions in plain language and receive contextualised, reasoned answers drawn from the actual data. I am looking forward to it.</w:t>
      </w:r>
    </w:p>
    <w:p>
      <w:pPr>
        <w:pStyle w:val="Normal"/>
        <w:spacing w:before="120" w:after="0"/>
        <w:rPr/>
      </w:pPr>
      <w:r>
        <w:rPr/>
      </w:r>
    </w:p>
    <w:p>
      <w:pPr>
        <w:pStyle w:val="Heading2"/>
        <w:rPr/>
      </w:pPr>
      <w:r>
        <w:rPr>
          <w:rFonts w:eastAsia="Arial" w:cs="Arial"/>
          <w:b/>
          <w:bCs/>
          <w:color w:val="2563EB"/>
          <w:sz w:val="24"/>
          <w:szCs w:val="24"/>
        </w:rPr>
        <w:t>Who benefits and what a useful outcome looks like</w:t>
      </w:r>
    </w:p>
    <w:p>
      <w:pPr>
        <w:pStyle w:val="Normal"/>
        <w:spacing w:before="60" w:after="120"/>
        <w:rPr/>
      </w:pPr>
      <w:r>
        <w:rPr>
          <w:rFonts w:eastAsia="Arial" w:cs="Arial"/>
          <w:color w:val="374151"/>
          <w:sz w:val="22"/>
          <w:szCs w:val="22"/>
        </w:rPr>
        <w:t>The immediate beneficiary is… myself! A useful outcome is a system I can open on any given day, ask "should I go heavy today?" or "how has my consistency been this month?", and receive a specific, data-backed answer — not a generic recommendation from an algorithm that knows nothing about my history. This will help me to keep motivated, track progress in a more meaningful way and train smarter.</w:t>
      </w:r>
    </w:p>
    <w:p>
      <w:pPr>
        <w:pStyle w:val="Normal"/>
        <w:spacing w:before="60" w:after="120"/>
        <w:rPr/>
      </w:pPr>
      <w:r>
        <w:rPr>
          <w:rFonts w:eastAsia="Arial" w:cs="Arial"/>
          <w:color w:val="374151"/>
          <w:sz w:val="22"/>
          <w:szCs w:val="22"/>
        </w:rPr>
        <w:t>More broadly, this project demonstrates a pattern applicable to any self-tracking athlete: that personal data, collected through ordinary consumer apps, is rich enough to support genuinely useful ML and AI analysis when properly combined and surfaced through the right interface.</w:t>
      </w:r>
    </w:p>
    <w:p>
      <w:pPr>
        <w:pStyle w:val="Normal"/>
        <w:spacing w:before="300" w:after="0"/>
        <w:rPr/>
      </w:pPr>
      <w:r>
        <w:rPr/>
      </w:r>
    </w:p>
    <w:p>
      <w:pPr>
        <w:pStyle w:val="Normal"/>
        <w:rPr/>
      </w:pPr>
      <w:r>
        <w:rPr/>
      </w:r>
      <w:r>
        <w:br w:type="page"/>
      </w:r>
    </w:p>
    <w:tbl>
      <w:tblPr>
        <w:tblW w:w="9360" w:type="dxa"/>
        <w:jc w:val="start"/>
        <w:tblInd w:w="0" w:type="dxa"/>
        <w:tblLayout w:type="fixed"/>
        <w:tblCellMar>
          <w:top w:w="180" w:type="dxa"/>
          <w:start w:w="300" w:type="dxa"/>
          <w:bottom w:w="180" w:type="dxa"/>
          <w:end w:w="300" w:type="dxa"/>
        </w:tblCellMar>
      </w:tblPr>
      <w:tblGrid>
        <w:gridCol w:w="9360"/>
      </w:tblGrid>
      <w:tr>
        <w:trPr/>
        <w:tc>
          <w:tcPr>
            <w:tcW w:w="9360" w:type="dxa"/>
            <w:tcBorders/>
            <w:shd w:fill="1D4ED8" w:val="clear"/>
          </w:tcPr>
          <w:p>
            <w:pPr>
              <w:pStyle w:val="Normal"/>
              <w:pageBreakBefore/>
              <w:spacing w:before="0" w:after="0"/>
              <w:rPr/>
            </w:pPr>
            <w:r>
              <w:rPr>
                <w:rFonts w:eastAsia="Arial" w:cs="Arial"/>
                <w:b/>
                <w:bCs/>
                <w:color w:val="A5D8FF"/>
                <w:sz w:val="18"/>
                <w:szCs w:val="18"/>
              </w:rPr>
              <w:t>Question 2</w:t>
            </w:r>
          </w:p>
          <w:p>
            <w:pPr>
              <w:pStyle w:val="Normal"/>
              <w:rPr/>
            </w:pPr>
            <w:r>
              <w:rPr>
                <w:rFonts w:eastAsia="Arial" w:cs="Arial"/>
                <w:b/>
                <w:bCs/>
                <w:color w:val="FFFFFF"/>
                <w:sz w:val="30"/>
                <w:szCs w:val="30"/>
              </w:rPr>
              <w:t>Approach &amp; Tool Selection</w:t>
            </w:r>
          </w:p>
        </w:tc>
      </w:tr>
    </w:tbl>
    <w:p>
      <w:pPr>
        <w:pStyle w:val="Normal"/>
        <w:spacing w:before="200" w:after="0"/>
        <w:rPr/>
      </w:pPr>
      <w:r>
        <w:rPr/>
      </w:r>
    </w:p>
    <w:p>
      <w:pPr>
        <w:pStyle w:val="Heading2"/>
        <w:rPr/>
      </w:pPr>
      <w:r>
        <w:rPr>
          <w:rFonts w:eastAsia="Arial" w:cs="Arial"/>
          <w:b/>
          <w:bCs/>
          <w:color w:val="2563EB"/>
          <w:sz w:val="24"/>
          <w:szCs w:val="24"/>
        </w:rPr>
        <w:t>Overall approach</w:t>
      </w:r>
    </w:p>
    <w:p>
      <w:pPr>
        <w:pStyle w:val="Normal"/>
        <w:spacing w:before="60" w:after="120"/>
        <w:rPr/>
      </w:pPr>
      <w:r>
        <w:rPr>
          <w:rFonts w:eastAsia="Arial" w:cs="Arial"/>
          <w:color w:val="374151"/>
          <w:sz w:val="22"/>
          <w:szCs w:val="22"/>
        </w:rPr>
        <w:t>The project was structured in three layers that correspond directly to the three required components: data processing first, then machine learning on top of clean data, then Generative AI as an orchestration and reasoning layer. This sequencing was deliberate since each layer depends on the one below it. The ML models are only meaningful because the data is properly cleaned and normalised. The AI agent is only useful because the ML outputs give it real numbers to reason over.</w:t>
      </w:r>
    </w:p>
    <w:p>
      <w:pPr>
        <w:pStyle w:val="Normal"/>
        <w:spacing w:before="120" w:after="0"/>
        <w:rPr/>
      </w:pPr>
      <w:r>
        <w:rPr/>
      </w:r>
    </w:p>
    <w:p>
      <w:pPr>
        <w:pStyle w:val="Heading2"/>
        <w:rPr/>
      </w:pPr>
      <w:r>
        <w:rPr>
          <w:rFonts w:eastAsia="Arial" w:cs="Arial"/>
          <w:b/>
          <w:bCs/>
          <w:color w:val="2563EB"/>
          <w:sz w:val="24"/>
          <w:szCs w:val="24"/>
        </w:rPr>
        <w:t>Data Processing — choices and justification</w:t>
      </w:r>
    </w:p>
    <w:p>
      <w:pPr>
        <w:pStyle w:val="Normal"/>
        <w:spacing w:before="60" w:after="120"/>
        <w:rPr/>
      </w:pPr>
      <w:r>
        <w:rPr>
          <w:rFonts w:eastAsia="Arial" w:cs="Arial"/>
          <w:color w:val="374151"/>
          <w:sz w:val="22"/>
          <w:szCs w:val="22"/>
        </w:rPr>
        <w:t>The SugarWOD export is a moderately messy CSV. The score column (best_result_raw) contains different units depending on score type: total seconds for timed workouts, decimal-encoded rounds+reps for AMRAPs, and raw load in lbs for strength sessions. This required type-aware parsing rather than treating the column as a single numeric field.</w:t>
      </w:r>
    </w:p>
    <w:p>
      <w:pPr>
        <w:pStyle w:val="Normal"/>
        <w:spacing w:before="60" w:after="120"/>
        <w:rPr/>
      </w:pPr>
      <w:r>
        <w:rPr>
          <w:rFonts w:eastAsia="Arial" w:cs="Arial"/>
          <w:color w:val="374151"/>
          <w:sz w:val="22"/>
          <w:szCs w:val="22"/>
        </w:rPr>
        <w:t>Pandas was the obvious choice — it handles mixed-type columns, date parsing edge cases (the file uses MM/DD/YYYY), and groupby aggregations (efficiently at this data size). Matplotlib and Seaborn were selected for visualisation because they integrate directly with the Streamlit frontend without additional conversion steps. Ten distinct charts were produced covering attendance patterns, sentiment trends, strength progression per lift, lift correlation, scaling ratio, PR timeline, and ML outputs.</w:t>
      </w:r>
    </w:p>
    <w:p>
      <w:pPr>
        <w:pStyle w:val="Normal"/>
        <w:spacing w:before="120" w:after="0"/>
        <w:rPr/>
      </w:pPr>
      <w:r>
        <w:rPr/>
      </w:r>
    </w:p>
    <w:p>
      <w:pPr>
        <w:pStyle w:val="Heading2"/>
        <w:rPr/>
      </w:pPr>
      <w:r>
        <w:rPr>
          <w:rFonts w:eastAsia="Arial" w:cs="Arial"/>
          <w:b/>
          <w:bCs/>
          <w:color w:val="2563EB"/>
          <w:sz w:val="24"/>
          <w:szCs w:val="24"/>
        </w:rPr>
        <w:t>Machine Learning — choices and justification</w:t>
      </w:r>
    </w:p>
    <w:p>
      <w:pPr>
        <w:pStyle w:val="Normal"/>
        <w:spacing w:before="60" w:after="120"/>
        <w:rPr/>
      </w:pPr>
      <w:r>
        <w:rPr>
          <w:rFonts w:eastAsia="Arial" w:cs="Arial"/>
          <w:color w:val="374151"/>
          <w:sz w:val="22"/>
          <w:szCs w:val="22"/>
        </w:rPr>
        <w:t>Three ML techniques were applied, each chosen to answer a specific question the data raises:</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2398"/>
        <w:gridCol w:w="6962"/>
      </w:tblGrid>
      <w:tr>
        <w:trPr/>
        <w:tc>
          <w:tcPr>
            <w:tcW w:w="2398" w:type="dxa"/>
            <w:tcBorders>
              <w:top w:val="single" w:sz="2" w:space="0" w:color="E5E7EB"/>
              <w:start w:val="single" w:sz="2" w:space="0" w:color="E5E7EB"/>
              <w:bottom w:val="single" w:sz="2" w:space="0" w:color="E5E7EB"/>
              <w:end w:val="single" w:sz="2" w:space="0" w:color="E5E7EB"/>
            </w:tcBorders>
            <w:shd w:fill="D1FAE5" w:val="clear"/>
          </w:tcPr>
          <w:p>
            <w:pPr>
              <w:pStyle w:val="Normal"/>
              <w:rPr/>
            </w:pPr>
            <w:r>
              <w:rPr>
                <w:rFonts w:eastAsia="Arial" w:cs="Arial"/>
                <w:b/>
                <w:bCs/>
                <w:color w:val="374151"/>
                <w:sz w:val="22"/>
                <w:szCs w:val="22"/>
              </w:rPr>
              <w:t>KMeans Clustering (k=4)</w:t>
            </w:r>
          </w:p>
        </w:tc>
        <w:tc>
          <w:tcPr>
            <w:tcW w:w="6962" w:type="dxa"/>
            <w:tcBorders>
              <w:top w:val="single" w:sz="2" w:space="0" w:color="E5E7EB"/>
              <w:start w:val="single" w:sz="2" w:space="0" w:color="E5E7EB"/>
              <w:bottom w:val="single" w:sz="2" w:space="0" w:color="E5E7EB"/>
              <w:end w:val="single" w:sz="2" w:space="0" w:color="E5E7EB"/>
            </w:tcBorders>
            <w:shd w:fill="F9FAFB" w:val="clear"/>
          </w:tcPr>
          <w:p>
            <w:pPr>
              <w:pStyle w:val="Normal"/>
              <w:rPr/>
            </w:pPr>
            <w:r>
              <w:rPr>
                <w:rFonts w:eastAsia="Arial" w:cs="Arial"/>
                <w:color w:val="6B7280"/>
                <w:sz w:val="22"/>
                <w:szCs w:val="22"/>
              </w:rPr>
              <w:t>The workout dataset contains no pre-defined workout type labels beyond the raw title strings. KMeans was selected to discover natural groupings without supervision. k=4 was chosen via the elbow method. The resulting clusters (Strength/Lifting, Timed Metcon, AMRAP, Accessory) map well to actual CrossFit programming logic, validating the approach.</w:t>
            </w:r>
          </w:p>
        </w:tc>
      </w:tr>
      <w:tr>
        <w:trPr/>
        <w:tc>
          <w:tcPr>
            <w:tcW w:w="2398" w:type="dxa"/>
            <w:tcBorders>
              <w:top w:val="single" w:sz="2" w:space="0" w:color="E5E7EB"/>
              <w:start w:val="single" w:sz="2" w:space="0" w:color="E5E7EB"/>
              <w:bottom w:val="single" w:sz="2" w:space="0" w:color="E5E7EB"/>
              <w:end w:val="single" w:sz="2" w:space="0" w:color="E5E7EB"/>
            </w:tcBorders>
            <w:shd w:fill="DBEAFE" w:val="clear"/>
          </w:tcPr>
          <w:p>
            <w:pPr>
              <w:pStyle w:val="Normal"/>
              <w:rPr/>
            </w:pPr>
            <w:r>
              <w:rPr>
                <w:rFonts w:eastAsia="Arial" w:cs="Arial"/>
                <w:b/>
                <w:bCs/>
                <w:color w:val="374151"/>
                <w:sz w:val="22"/>
                <w:szCs w:val="22"/>
              </w:rPr>
              <w:t>Isolation Forest</w:t>
            </w:r>
          </w:p>
        </w:tc>
        <w:tc>
          <w:tcPr>
            <w:tcW w:w="6962" w:type="dxa"/>
            <w:tcBorders>
              <w:top w:val="single" w:sz="2" w:space="0" w:color="E5E7EB"/>
              <w:start w:val="single" w:sz="2" w:space="0" w:color="E5E7EB"/>
              <w:bottom w:val="single" w:sz="2" w:space="0" w:color="E5E7EB"/>
              <w:end w:val="single" w:sz="2" w:space="0" w:color="E5E7EB"/>
            </w:tcBorders>
            <w:shd w:fill="F9FAFB" w:val="clear"/>
          </w:tcPr>
          <w:p>
            <w:pPr>
              <w:pStyle w:val="Normal"/>
              <w:rPr/>
            </w:pPr>
            <w:r>
              <w:rPr>
                <w:rFonts w:eastAsia="Arial" w:cs="Arial"/>
                <w:color w:val="6B7280"/>
                <w:sz w:val="22"/>
                <w:szCs w:val="22"/>
              </w:rPr>
              <w:t>Anomaly detection was appropriate here because the goal was not to classify workouts into known categories but to identify statistical outliers — sessions where load was unusually high or low relative to the surrounding pattern. Isolation Forest handles this without requiring labelled training data, which is not available.</w:t>
            </w:r>
          </w:p>
        </w:tc>
      </w:tr>
      <w:tr>
        <w:trPr/>
        <w:tc>
          <w:tcPr>
            <w:tcW w:w="2398" w:type="dxa"/>
            <w:tcBorders>
              <w:top w:val="single" w:sz="2" w:space="0" w:color="E5E7EB"/>
              <w:start w:val="single" w:sz="2" w:space="0" w:color="E5E7EB"/>
              <w:bottom w:val="single" w:sz="2" w:space="0" w:color="E5E7EB"/>
              <w:end w:val="single" w:sz="2" w:space="0" w:color="E5E7EB"/>
            </w:tcBorders>
            <w:shd w:fill="EDE9FE" w:val="clear"/>
          </w:tcPr>
          <w:p>
            <w:pPr>
              <w:pStyle w:val="Normal"/>
              <w:rPr/>
            </w:pPr>
            <w:r>
              <w:rPr>
                <w:rFonts w:eastAsia="Arial" w:cs="Arial"/>
                <w:b/>
                <w:bCs/>
                <w:color w:val="374151"/>
                <w:sz w:val="22"/>
                <w:szCs w:val="22"/>
              </w:rPr>
              <w:t>Linear Regression</w:t>
            </w:r>
          </w:p>
        </w:tc>
        <w:tc>
          <w:tcPr>
            <w:tcW w:w="6962" w:type="dxa"/>
            <w:tcBorders>
              <w:top w:val="single" w:sz="2" w:space="0" w:color="E5E7EB"/>
              <w:start w:val="single" w:sz="2" w:space="0" w:color="E5E7EB"/>
              <w:bottom w:val="single" w:sz="2" w:space="0" w:color="E5E7EB"/>
              <w:end w:val="single" w:sz="2" w:space="0" w:color="E5E7EB"/>
            </w:tcBorders>
            <w:shd w:fill="F9FAFB" w:val="clear"/>
          </w:tcPr>
          <w:p>
            <w:pPr>
              <w:pStyle w:val="Normal"/>
              <w:rPr/>
            </w:pPr>
            <w:r>
              <w:rPr>
                <w:rFonts w:eastAsia="Arial" w:cs="Arial"/>
                <w:color w:val="6B7280"/>
                <w:sz w:val="22"/>
                <w:szCs w:val="22"/>
              </w:rPr>
              <w:t>PR forecasting is fundamentally a trend extrapolation problem. The running maximum load for each lift follows an approximately linear upward trend over time. A simple linear regression on this curve — fitted per lift — gives interpretable, actionable predictions (days to next PR) without overfitting risk at this data size. A more complex model (e.g., polynomial regression, LSTM) would not be justified by 367 rows.</w:t>
            </w:r>
          </w:p>
        </w:tc>
      </w:tr>
    </w:tbl>
    <w:p>
      <w:pPr>
        <w:pStyle w:val="Normal"/>
        <w:spacing w:before="160" w:after="0"/>
        <w:rPr/>
      </w:pPr>
      <w:r>
        <w:rPr/>
      </w:r>
    </w:p>
    <w:p>
      <w:pPr>
        <w:pStyle w:val="Heading2"/>
        <w:rPr/>
      </w:pPr>
      <w:r>
        <w:rPr>
          <w:rFonts w:eastAsia="Arial" w:cs="Arial"/>
          <w:b/>
          <w:bCs/>
          <w:color w:val="2563EB"/>
          <w:sz w:val="24"/>
          <w:szCs w:val="24"/>
        </w:rPr>
        <w:t>Generative AI — choices and justification</w:t>
      </w:r>
    </w:p>
    <w:p>
      <w:pPr>
        <w:pStyle w:val="Normal"/>
        <w:spacing w:before="60" w:after="120"/>
        <w:rPr/>
      </w:pPr>
      <w:r>
        <w:rPr>
          <w:rFonts w:eastAsia="Arial" w:cs="Arial"/>
          <w:color w:val="374151"/>
          <w:sz w:val="22"/>
          <w:szCs w:val="22"/>
        </w:rPr>
        <w:t>Claude (claude-sonnet via Anthropic API) was integrated as an agentic reasoning layer using the tool-use pattern. The agent is given a set of tools (each wrapping one analysis function) and a system prompt describing my context and data. When I ask a question, Claude decides which tools to call, interprets the JSON results, and synthesises a natural language response.</w:t>
      </w:r>
    </w:p>
    <w:p>
      <w:pPr>
        <w:pStyle w:val="Normal"/>
        <w:spacing w:before="60" w:after="120"/>
        <w:rPr/>
      </w:pPr>
      <w:r>
        <w:rPr>
          <w:rFonts w:eastAsia="Arial" w:cs="Arial"/>
          <w:color w:val="374151"/>
          <w:sz w:val="22"/>
          <w:szCs w:val="22"/>
        </w:rPr>
        <w:t>This approach was chosen over simpler alternatives (such as feeding all data into a single prompt) for two reasons. First, tool-use allows the agent to be selective: it calls only the tools relevant to the question, which keeps latency low and responses focused. Second, the JSON summaries returned by each tool are compact and structured, which makes it easy for the model to reason accurately without hallucinating figures.</w:t>
      </w:r>
    </w:p>
    <w:p>
      <w:pPr>
        <w:pStyle w:val="Normal"/>
        <w:spacing w:before="60" w:after="120"/>
        <w:rPr/>
      </w:pPr>
      <w:r>
        <w:rPr>
          <w:rFonts w:eastAsia="Arial" w:cs="Arial"/>
          <w:color w:val="374151"/>
          <w:sz w:val="22"/>
          <w:szCs w:val="22"/>
        </w:rPr>
        <w:t>The interface was built in Streamlit because it requires no frontend development knowledge while producing a usable chat UI with sidebar chart controls which is appropriate for a single-user local application at this stage of the project.</w:t>
      </w:r>
    </w:p>
    <w:p>
      <w:pPr>
        <w:pStyle w:val="Normal"/>
        <w:spacing w:before="160" w:after="0"/>
        <w:rPr/>
      </w:pPr>
      <w:r>
        <w:rPr/>
      </w:r>
    </w:p>
    <w:p>
      <w:pPr>
        <w:pStyle w:val="Heading2"/>
        <w:rPr/>
      </w:pPr>
      <w:r>
        <w:rPr>
          <w:rFonts w:eastAsia="Arial" w:cs="Arial"/>
          <w:b/>
          <w:bCs/>
          <w:color w:val="2563EB"/>
          <w:sz w:val="24"/>
          <w:szCs w:val="24"/>
        </w:rPr>
        <w:t>Alternatives considered</w:t>
      </w:r>
    </w:p>
    <w:p>
      <w:pPr>
        <w:pStyle w:val="Normal"/>
        <w:spacing w:before="60" w:after="120"/>
        <w:rPr/>
      </w:pPr>
      <w:r>
        <w:rPr>
          <w:rFonts w:eastAsia="Arial" w:cs="Arial"/>
          <w:color w:val="374151"/>
          <w:sz w:val="22"/>
          <w:szCs w:val="22"/>
        </w:rPr>
        <w:t>A Jupyter notebook was used during the exploratory phase but was not submitted as the primary deliverable, because it does not demonstrate the agent integration or provide an interactive interface. A standalone dashboard (e.g., Plotly Dash) was considered but rejected in favour of the chat interface, which better reflects the intended use case: conversational access to data rather than passive chart viewing.</w:t>
      </w:r>
    </w:p>
    <w:p>
      <w:pPr>
        <w:pStyle w:val="Normal"/>
        <w:spacing w:before="300" w:after="0"/>
        <w:rPr/>
      </w:pPr>
      <w:r>
        <w:rPr/>
      </w:r>
    </w:p>
    <w:p>
      <w:pPr>
        <w:pStyle w:val="Normal"/>
        <w:rPr/>
      </w:pPr>
      <w:r>
        <w:rPr/>
      </w:r>
      <w:r>
        <w:br w:type="page"/>
      </w:r>
    </w:p>
    <w:tbl>
      <w:tblPr>
        <w:tblW w:w="9360" w:type="dxa"/>
        <w:jc w:val="start"/>
        <w:tblInd w:w="0" w:type="dxa"/>
        <w:tblLayout w:type="fixed"/>
        <w:tblCellMar>
          <w:top w:w="180" w:type="dxa"/>
          <w:start w:w="300" w:type="dxa"/>
          <w:bottom w:w="180" w:type="dxa"/>
          <w:end w:w="300" w:type="dxa"/>
        </w:tblCellMar>
      </w:tblPr>
      <w:tblGrid>
        <w:gridCol w:w="9360"/>
      </w:tblGrid>
      <w:tr>
        <w:trPr/>
        <w:tc>
          <w:tcPr>
            <w:tcW w:w="9360" w:type="dxa"/>
            <w:tcBorders/>
            <w:shd w:fill="065F46" w:val="clear"/>
          </w:tcPr>
          <w:p>
            <w:pPr>
              <w:pStyle w:val="Normal"/>
              <w:pageBreakBefore/>
              <w:spacing w:before="0" w:after="0"/>
              <w:rPr/>
            </w:pPr>
            <w:r>
              <w:rPr>
                <w:rFonts w:eastAsia="Arial" w:cs="Arial"/>
                <w:b/>
                <w:bCs/>
                <w:color w:val="A5D8FF"/>
                <w:sz w:val="18"/>
                <w:szCs w:val="18"/>
              </w:rPr>
              <w:t>Question 3</w:t>
            </w:r>
          </w:p>
          <w:p>
            <w:pPr>
              <w:pStyle w:val="Normal"/>
              <w:rPr/>
            </w:pPr>
            <w:r>
              <w:rPr>
                <w:rFonts w:eastAsia="Arial" w:cs="Arial"/>
                <w:b/>
                <w:bCs/>
                <w:color w:val="FFFFFF"/>
                <w:sz w:val="30"/>
                <w:szCs w:val="30"/>
              </w:rPr>
              <w:t>Reflection</w:t>
            </w:r>
          </w:p>
        </w:tc>
      </w:tr>
    </w:tbl>
    <w:p>
      <w:pPr>
        <w:pStyle w:val="Normal"/>
        <w:spacing w:before="200" w:after="0"/>
        <w:rPr/>
      </w:pPr>
      <w:r>
        <w:rPr/>
      </w:r>
    </w:p>
    <w:p>
      <w:pPr>
        <w:pStyle w:val="Heading2"/>
        <w:rPr/>
      </w:pPr>
      <w:r>
        <w:rPr>
          <w:rFonts w:eastAsia="Arial" w:cs="Arial"/>
          <w:b/>
          <w:bCs/>
          <w:color w:val="2563EB"/>
          <w:sz w:val="24"/>
          <w:szCs w:val="24"/>
        </w:rPr>
        <w:t>What worked better than expected</w:t>
      </w:r>
    </w:p>
    <w:p>
      <w:pPr>
        <w:pStyle w:val="Normal"/>
        <w:spacing w:before="60" w:after="120"/>
        <w:rPr/>
      </w:pPr>
      <w:r>
        <w:rPr>
          <w:rFonts w:eastAsia="Arial" w:cs="Arial"/>
          <w:color w:val="374151"/>
          <w:sz w:val="22"/>
          <w:szCs w:val="22"/>
        </w:rPr>
        <w:t>The tool-use pattern for agent integration was more straightforward to implement than anticipated. Defining each analysis function as a named tool with a JSON schema, then letting Claude decide which to call, produced a natural and reliable conversation flow with minimal prompt engineering. Claude consistently called the right tools for ambiguous questions — asking "am I overtraining?" reliably triggered attendance_summary and performance_summary before responding, without explicit routing logic.</w:t>
      </w:r>
    </w:p>
    <w:p>
      <w:pPr>
        <w:pStyle w:val="Normal"/>
        <w:spacing w:before="60" w:after="120"/>
        <w:rPr/>
      </w:pPr>
      <w:r>
        <w:rPr>
          <w:rFonts w:eastAsia="Arial" w:cs="Arial"/>
          <w:color w:val="374151"/>
          <w:sz w:val="22"/>
          <w:szCs w:val="22"/>
        </w:rPr>
        <w:t>The sentiment analysis on workout notes was also more informative than expected. The notes are written in an informal, stream-of-consciousness style, yet keyword scoring produced a stable signal over time. The finding that sentiment does not strongly correlate with RX rate (r = -0.16) was genuinely surprising and suggests that my motivation and perceived effort are decoupled from objective performance, this is a nuanced insight that neither raw data nor simple dashboards would surface.</w:t>
      </w:r>
    </w:p>
    <w:p>
      <w:pPr>
        <w:pStyle w:val="Normal"/>
        <w:spacing w:before="60" w:after="120"/>
        <w:rPr/>
      </w:pPr>
      <w:r>
        <w:rPr>
          <w:rFonts w:eastAsia="Arial" w:cs="Arial"/>
          <w:color w:val="374151"/>
          <w:sz w:val="22"/>
          <w:szCs w:val="22"/>
        </w:rPr>
        <w:t>The KMeans clustering result was immediately interpretable. The four clusters mapped cleanly onto known CrossFit workout archetypes without any post-hoc label engineering, which validated that the feature engineering captured meaningful structure in the data.</w:t>
      </w:r>
    </w:p>
    <w:p>
      <w:pPr>
        <w:pStyle w:val="Normal"/>
        <w:spacing w:before="120" w:after="0"/>
        <w:rPr/>
      </w:pPr>
      <w:r>
        <w:rPr/>
      </w:r>
    </w:p>
    <w:p>
      <w:pPr>
        <w:pStyle w:val="Heading2"/>
        <w:rPr/>
      </w:pPr>
      <w:r>
        <w:rPr>
          <w:rFonts w:eastAsia="Arial" w:cs="Arial"/>
          <w:b/>
          <w:bCs/>
          <w:color w:val="2563EB"/>
          <w:sz w:val="24"/>
          <w:szCs w:val="24"/>
        </w:rPr>
        <w:t>What was more difficult than expected</w:t>
      </w:r>
    </w:p>
    <w:p>
      <w:pPr>
        <w:pStyle w:val="Normal"/>
        <w:spacing w:before="60" w:after="120"/>
        <w:rPr/>
      </w:pPr>
      <w:r>
        <w:rPr>
          <w:rFonts w:eastAsia="Arial" w:cs="Arial"/>
          <w:color w:val="374151"/>
          <w:sz w:val="22"/>
          <w:szCs w:val="22"/>
        </w:rPr>
        <w:t>The most significant challenge was the mixed-unit scoring column. The best_result_raw field encodes completely different quantities depending on score type — seconds, decimal rounds+reps, raw loads — all in a single numeric column. Handling this correctly required type-aware parsing and separate dataframes per score type, which added complexity that was not apparent from a surface reading of the data.</w:t>
      </w:r>
    </w:p>
    <w:p>
      <w:pPr>
        <w:pStyle w:val="Normal"/>
        <w:spacing w:before="60" w:after="120"/>
        <w:rPr/>
      </w:pPr>
      <w:r>
        <w:rPr>
          <w:rFonts w:eastAsia="Arial" w:cs="Arial"/>
          <w:color w:val="374151"/>
          <w:sz w:val="22"/>
          <w:szCs w:val="22"/>
        </w:rPr>
        <w:t>Parsing the scaling ratio (actual weight vs prescribed weight) from free-text notes proved less reliable than hoped. The regex approach captures explicit weight mentions (e.g., "55 lbs") but misses implicit references ("used the light bar") and sometimes picks up the wrong number when multiple weights appear in the same note. Only 62 of 201 scaled sessions produced a usable ratio pair. This is a known limitation of the current approach.</w:t>
      </w:r>
    </w:p>
    <w:p>
      <w:pPr>
        <w:pStyle w:val="Normal"/>
        <w:spacing w:before="60" w:after="120"/>
        <w:rPr/>
      </w:pPr>
      <w:r>
        <w:rPr>
          <w:rFonts w:eastAsia="Arial" w:cs="Arial"/>
          <w:color w:val="374151"/>
          <w:sz w:val="22"/>
          <w:szCs w:val="22"/>
        </w:rPr>
        <w:t>There were also several pandas "label vs position" indexing bugs during initial development — specifically, using idxmax() to index into a bar chart's patch list, which returns a label index rather than a positional index. These were caught during testing but would have been avoided with stronger type discipline from the start.</w:t>
      </w:r>
    </w:p>
    <w:p>
      <w:pPr>
        <w:pStyle w:val="Normal"/>
        <w:spacing w:before="120" w:after="0"/>
        <w:rPr/>
      </w:pPr>
      <w:r>
        <w:rPr/>
      </w:r>
    </w:p>
    <w:p>
      <w:pPr>
        <w:pStyle w:val="Heading2"/>
        <w:rPr/>
      </w:pPr>
      <w:r>
        <w:rPr>
          <w:rFonts w:eastAsia="Arial" w:cs="Arial"/>
          <w:b/>
          <w:bCs/>
          <w:color w:val="2563EB"/>
          <w:sz w:val="24"/>
          <w:szCs w:val="24"/>
        </w:rPr>
        <w:t>What I would change or improve</w:t>
      </w:r>
    </w:p>
    <w:p>
      <w:pPr>
        <w:pStyle w:val="Normal"/>
        <w:spacing w:before="60" w:after="120"/>
        <w:rPr/>
      </w:pPr>
      <w:r>
        <w:rPr>
          <w:rFonts w:eastAsia="Arial" w:cs="Arial"/>
          <w:color w:val="374151"/>
          <w:sz w:val="22"/>
          <w:szCs w:val="22"/>
        </w:rPr>
        <w:t>The scaling ratio extraction would benefit from a Claude-powered extraction step rather than regex. Given the rich workout notes in the dataset, a structured extraction prompt (asking Claude to return actual weight, prescribed weight, and movement from each note) would produce far higher coverage and accuracy than pattern matching.</w:t>
      </w:r>
    </w:p>
    <w:p>
      <w:pPr>
        <w:pStyle w:val="Normal"/>
        <w:spacing w:before="60" w:after="120"/>
        <w:rPr/>
      </w:pPr>
      <w:r>
        <w:rPr>
          <w:rFonts w:eastAsia="Arial" w:cs="Arial"/>
          <w:color w:val="374151"/>
          <w:sz w:val="22"/>
          <w:szCs w:val="22"/>
        </w:rPr>
        <w:t>The PR forecasting model is deliberately simple and may not be realistic — linear regression on a running maximum — which works well for early-stage athletes with monotonically increasing trends, but will become less accurate as I hit plateaus and periodises. A future improvement would be to detect training blocks (periods of consistent weekly structure) and fit separate trend lines per block, producing more accurate short-term predictions.</w:t>
      </w:r>
    </w:p>
    <w:p>
      <w:pPr>
        <w:pStyle w:val="Normal"/>
        <w:spacing w:before="60" w:after="120"/>
        <w:rPr>
          <w:rFonts w:eastAsia="Arial" w:cs="Arial"/>
          <w:color w:val="374151"/>
          <w:sz w:val="22"/>
          <w:szCs w:val="22"/>
        </w:rPr>
      </w:pPr>
      <w:r>
        <w:rPr>
          <w:rFonts w:eastAsia="Arial" w:cs="Arial"/>
          <w:color w:val="374151"/>
          <w:sz w:val="22"/>
          <w:szCs w:val="22"/>
        </w:rPr>
        <w:t>The Streamlit interface currently re-runs the full analysis on each chart render, which adds latency. Caching the dataframe and pre-computed summaries in st.session_state would make the interface significantly more responsive.</w:t>
      </w:r>
    </w:p>
    <w:p>
      <w:pPr>
        <w:pStyle w:val="Normal"/>
        <w:spacing w:before="60" w:after="120"/>
        <w:rPr>
          <w:rFonts w:eastAsia="Arial" w:cs="Arial"/>
          <w:color w:val="374151"/>
          <w:sz w:val="22"/>
          <w:szCs w:val="22"/>
        </w:rPr>
      </w:pPr>
      <w:r>
        <w:rPr>
          <w:rFonts w:eastAsia="Arial" w:cs="Arial"/>
          <w:color w:val="374151"/>
          <w:sz w:val="22"/>
          <w:szCs w:val="22"/>
        </w:rPr>
        <w:t>At last but not at least, this project is the first phase of a broader personal project: I intend to add data from the other sport I participate in and add health data from my watch so to make the analysis more robust and accurate for better training insights and PR prediction. That might explain why motivation and perceived effort does not predict performance quality.</w:t>
      </w:r>
    </w:p>
    <w:p>
      <w:pPr>
        <w:pStyle w:val="Normal"/>
        <w:spacing w:before="120" w:after="0"/>
        <w:rPr/>
      </w:pPr>
      <w:r>
        <w:rPr/>
      </w:r>
    </w:p>
    <w:p>
      <w:pPr>
        <w:pStyle w:val="Heading2"/>
        <w:rPr/>
      </w:pPr>
      <w:r>
        <w:rPr>
          <w:rFonts w:eastAsia="Arial" w:cs="Arial"/>
          <w:b/>
          <w:bCs/>
          <w:color w:val="2563EB"/>
          <w:sz w:val="24"/>
          <w:szCs w:val="24"/>
        </w:rPr>
        <w:t>What this project taught me about selecting and applying tools</w:t>
      </w:r>
    </w:p>
    <w:p>
      <w:pPr>
        <w:pStyle w:val="Normal"/>
        <w:spacing w:before="60" w:after="120"/>
        <w:rPr/>
      </w:pPr>
      <w:r>
        <w:rPr>
          <w:rFonts w:eastAsia="Arial" w:cs="Arial"/>
          <w:color w:val="374151"/>
          <w:sz w:val="22"/>
          <w:szCs w:val="22"/>
        </w:rPr>
        <w:t>The most important lesson was that tool selection should follow the question, not the other way around. Early in the project, there was a temptation to apply more sophisticated ML techniques to justify the complexity. Examining the data carefully made clear that with ~367 rows across 28 months, simple models (linear regression, KMeans with k=4) were not only sufficient but more appropriate: they are interpretable, less prone to overfitting, and their outputs can be explained to me in plain language.</w:t>
      </w:r>
    </w:p>
    <w:p>
      <w:pPr>
        <w:pStyle w:val="Normal"/>
        <w:spacing w:before="60" w:after="120"/>
        <w:rPr/>
      </w:pPr>
      <w:r>
        <w:rPr>
          <w:rFonts w:eastAsia="Arial" w:cs="Arial"/>
          <w:color w:val="374151"/>
          <w:sz w:val="22"/>
          <w:szCs w:val="22"/>
        </w:rPr>
        <w:t>The second lesson was the value of the agent pattern over a static dashboard. A dashboard requires the designer to anticipate every question in advance. An agent built on tool-use allows the system to answer questions the designer did not foresee, because Claude composes tool calls dynamically. This is a fundamentally different and more extensible architecture for personal data analysis.</w:t>
      </w:r>
    </w:p>
    <w:p>
      <w:pPr>
        <w:pStyle w:val="Normal"/>
        <w:spacing w:before="60" w:after="120"/>
        <w:rPr/>
      </w:pPr>
      <w:r>
        <w:rPr>
          <w:rFonts w:eastAsia="Arial" w:cs="Arial"/>
          <w:color w:val="374151"/>
          <w:sz w:val="22"/>
          <w:szCs w:val="22"/>
        </w:rPr>
        <w:t>Finally, working with genuinely personal data (data that records real training sessions, real fatigue, real PRs) made every design decision feel consequential in a way that working with a public benchmark dataset does not. The PR forecasting model predicts a real upcoming performance window. The anomaly detection flags sessions that actually felt off. This grounding in real use made the tradeoffs between simplicity and accuracy much clearer to reason about.</w:t>
      </w:r>
    </w:p>
    <w:p>
      <w:pPr>
        <w:pStyle w:val="Normal"/>
        <w:spacing w:before="400" w:after="0"/>
        <w:rPr/>
      </w:pPr>
      <w:r>
        <w:rPr/>
      </w:r>
    </w:p>
    <w:tbl>
      <w:tblPr>
        <w:tblW w:w="9360" w:type="dxa"/>
        <w:jc w:val="start"/>
        <w:tblInd w:w="0" w:type="dxa"/>
        <w:tblLayout w:type="fixed"/>
        <w:tblCellMar>
          <w:top w:w="400" w:type="dxa"/>
          <w:start w:w="500" w:type="dxa"/>
          <w:bottom w:w="400" w:type="dxa"/>
          <w:end w:w="500" w:type="dxa"/>
        </w:tblCellMar>
      </w:tblPr>
      <w:tblGrid>
        <w:gridCol w:w="9360"/>
      </w:tblGrid>
      <w:tr>
        <w:trPr/>
        <w:tc>
          <w:tcPr>
            <w:tcW w:w="9360" w:type="dxa"/>
            <w:tcBorders/>
            <w:shd w:fill="1E3A5F" w:val="clear"/>
          </w:tcPr>
          <w:p>
            <w:pPr>
              <w:pStyle w:val="Normal"/>
              <w:jc w:val="center"/>
              <w:rPr/>
            </w:pPr>
            <w:r>
              <w:rPr>
                <w:rFonts w:eastAsia="Arial" w:cs="Arial"/>
                <w:color w:val="A5D8FF"/>
                <w:sz w:val="22"/>
                <w:szCs w:val="22"/>
              </w:rPr>
              <w:t>GitHub Repository:</w:t>
            </w:r>
            <w:r>
              <w:rPr>
                <w:rFonts w:eastAsia="Arial" w:cs="Arial"/>
                <w:b/>
                <w:bCs/>
                <w:color w:val="FFFFFF"/>
                <w:sz w:val="22"/>
                <w:szCs w:val="22"/>
              </w:rPr>
              <w:t xml:space="preserve">  github.com/helensamara/performance-intelligence-agent</w:t>
            </w:r>
          </w:p>
          <w:p>
            <w:pPr>
              <w:pStyle w:val="Normal"/>
              <w:spacing w:before="80" w:after="0"/>
              <w:rPr/>
            </w:pPr>
            <w:r>
              <w:rPr/>
            </w:r>
          </w:p>
          <w:p>
            <w:pPr>
              <w:pStyle w:val="Normal"/>
              <w:jc w:val="center"/>
              <w:rPr/>
            </w:pPr>
            <w:r>
              <w:rPr>
                <w:rFonts w:eastAsia="Arial" w:cs="Arial"/>
                <w:color w:val="7FB3D3"/>
                <w:sz w:val="20"/>
                <w:szCs w:val="20"/>
              </w:rPr>
              <w:t>Data: SugarWOD export  ·  Model: claude-sonnet  ·  Interface: Streamlit</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E3A5F"/>
      <w:sz w:val="32"/>
      <w:szCs w:val="32"/>
    </w:rPr>
  </w:style>
  <w:style w:type="paragraph" w:styleId="Heading2">
    <w:name w:val="heading 2"/>
    <w:basedOn w:val="Heading"/>
    <w:qFormat/>
    <w:pPr>
      <w:spacing w:before="240" w:after="120"/>
      <w:outlineLvl w:val="1"/>
    </w:pPr>
    <w:rPr>
      <w:rFonts w:ascii="Arial" w:hAnsi="Arial" w:eastAsia="Arial" w:cs="Arial"/>
      <w:b/>
      <w:bCs/>
      <w:color w:val="2563EB"/>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LibreOffice/25.8.5.2$Linux_X86_64 LibreOffice_project/252c20f6956e3db0b52e6e2f9dda67263513c8fc</Application>
  <AppVersion>15.0000</AppVersion>
  <Pages>4</Pages>
  <Words>1977</Words>
  <Characters>11161</Characters>
  <CharactersWithSpaces>13093</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2026-03-03T19:12:36Z</dcterms:created>
  <dc:creator>Un-named</dc:creator>
  <dc:description/>
  <dc:language>en-US</dc:language>
  <cp:lastModifiedBy/>
  <dcterms:modified xsi:type="dcterms:W3CDTF">2026-03-06T14:14:54Z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