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-5715</wp:posOffset>
            </wp:positionH>
            <wp:positionV relativeFrom="paragraph">
              <wp:posOffset>-271780</wp:posOffset>
            </wp:positionV>
            <wp:extent cx="5943600" cy="198120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tbl>
      <w:tblPr>
        <w:tblStyle w:val="Table1"/>
        <w:tblW w:w="9360" w:type="dxa"/>
        <w:jc w:val="start"/>
        <w:tblInd w:w="0" w:type="dxa"/>
        <w:tblLayout w:type="fixed"/>
        <w:tblCellMar>
          <w:top w:w="800" w:type="dxa"/>
          <w:start w:w="600" w:type="dxa"/>
          <w:bottom w:w="800" w:type="dxa"/>
          <w:end w:w="600" w:type="dxa"/>
        </w:tblCellMar>
        <w:tblLook w:val="0000"/>
      </w:tblPr>
      <w:tblGrid>
        <w:gridCol w:w="9360"/>
      </w:tblGrid>
      <w:tr>
        <w:trPr/>
        <w:tc>
          <w:tcPr>
            <w:tcW w:w="9360" w:type="dxa"/>
            <w:tcBorders/>
            <w:shd w:fill="1E3A5F" w:val="clear"/>
          </w:tcPr>
          <w:p>
            <w:pPr>
              <w:pStyle w:val="normal1"/>
              <w:jc w:val="center"/>
              <w:rPr>
                <w:rFonts w:ascii="Ubuntu Sans Mono" w:hAnsi="Ubuntu Sans Mono"/>
                <w:sz w:val="48"/>
                <w:szCs w:val="48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FFFFFF"/>
                <w:sz w:val="48"/>
                <w:szCs w:val="48"/>
              </w:rPr>
              <w:t>Performance Intelligence Agent</w:t>
            </w:r>
          </w:p>
          <w:p>
            <w:pPr>
              <w:pStyle w:val="normal1"/>
              <w:spacing w:lineRule="auto" w:line="240" w:before="120" w:after="0"/>
              <w:rPr>
                <w:rFonts w:ascii="Ubuntu Sans Mono" w:hAnsi="Ubuntu Sans Mono"/>
              </w:rPr>
            </w:pPr>
            <w:r>
              <w:rPr>
                <w:rFonts w:ascii="Ubuntu Sans Mono" w:hAnsi="Ubuntu Sans Mono"/>
              </w:rPr>
            </w:r>
          </w:p>
          <w:p>
            <w:pPr>
              <w:pStyle w:val="normal1"/>
              <w:jc w:val="center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A5D8FF"/>
                <w:sz w:val="28"/>
                <w:szCs w:val="28"/>
              </w:rPr>
              <w:t>Project Handoff &amp; Build Plan</w:t>
            </w:r>
          </w:p>
          <w:p>
            <w:pPr>
              <w:pStyle w:val="normal1"/>
              <w:spacing w:lineRule="auto" w:line="240" w:before="80" w:after="0"/>
              <w:rPr>
                <w:rFonts w:ascii="Ubuntu Sans Mono" w:hAnsi="Ubuntu Sans Mono"/>
              </w:rPr>
            </w:pPr>
            <w:r>
              <w:rPr>
                <w:rFonts w:ascii="Ubuntu Sans Mono" w:hAnsi="Ubuntu Sans Mono"/>
              </w:rPr>
            </w:r>
          </w:p>
          <w:p>
            <w:pPr>
              <w:pStyle w:val="normal1"/>
              <w:jc w:val="center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7FB3D3"/>
                <w:sz w:val="22"/>
                <w:szCs w:val="22"/>
              </w:rPr>
              <w:t>CrossFit · SugarWOD · Claude AI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Helen Samara Dos Santos (DA21051)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tbl>
      <w:tblPr>
        <w:tblStyle w:val="Table2"/>
        <w:tblW w:w="9360" w:type="dxa"/>
        <w:jc w:val="start"/>
        <w:tblInd w:w="0" w:type="dxa"/>
        <w:tblLayout w:type="fixed"/>
        <w:tblCellMar>
          <w:top w:w="200" w:type="dxa"/>
          <w:start w:w="360" w:type="dxa"/>
          <w:bottom w:w="200" w:type="dxa"/>
          <w:end w:w="360" w:type="dxa"/>
        </w:tblCellMar>
        <w:tblLook w:val="0000"/>
      </w:tblPr>
      <w:tblGrid>
        <w:gridCol w:w="9360"/>
      </w:tblGrid>
      <w:tr>
        <w:trPr/>
        <w:tc>
          <w:tcPr>
            <w:tcW w:w="9360" w:type="dxa"/>
            <w:tcBorders/>
            <w:shd w:fill="1E3A5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FFFFFF"/>
                <w:sz w:val="34"/>
                <w:szCs w:val="34"/>
              </w:rPr>
              <w:t>What Has Been Built</w:t>
            </w:r>
          </w:p>
          <w:p>
            <w:pPr>
              <w:pStyle w:val="normal1"/>
              <w:spacing w:lineRule="auto" w:line="240" w:before="60" w:after="0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A5D8FF"/>
                <w:sz w:val="21"/>
                <w:szCs w:val="21"/>
              </w:rPr>
              <w:t xml:space="preserve">All code validated against </w:t>
            </w:r>
            <w:r>
              <w:rPr>
                <w:rFonts w:ascii="Ubuntu Sans Mono" w:hAnsi="Ubuntu Sans Mono"/>
                <w:color w:val="A5D8FF"/>
                <w:sz w:val="21"/>
                <w:szCs w:val="21"/>
              </w:rPr>
              <w:t>my</w:t>
            </w:r>
            <w:r>
              <w:rPr>
                <w:rFonts w:eastAsia="Arial" w:cs="Arial" w:ascii="Ubuntu Sans Mono" w:hAnsi="Ubuntu Sans Mono"/>
                <w:color w:val="A5D8FF"/>
                <w:sz w:val="21"/>
                <w:szCs w:val="21"/>
              </w:rPr>
              <w:t xml:space="preserve"> real SugarWOD data (CrossFit workouts log)</w:t>
            </w:r>
          </w:p>
        </w:tc>
      </w:tr>
    </w:tbl>
    <w:tbl>
      <w:tblPr>
        <w:tblStyle w:val="Table3"/>
        <w:tblW w:w="9360" w:type="dxa"/>
        <w:jc w:val="start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  <w:tblLook w:val="0000"/>
      </w:tblPr>
      <w:tblGrid>
        <w:gridCol w:w="2398"/>
        <w:gridCol w:w="6962"/>
      </w:tblGrid>
      <w:tr>
        <w:trPr/>
        <w:tc>
          <w:tcPr>
            <w:tcW w:w="23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1E3A5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FFFFFF"/>
                <w:sz w:val="22"/>
                <w:szCs w:val="22"/>
              </w:rPr>
              <w:t>File</w:t>
            </w:r>
          </w:p>
        </w:tc>
        <w:tc>
          <w:tcPr>
            <w:tcW w:w="69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1E3A5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FFFFFF"/>
                <w:sz w:val="22"/>
                <w:szCs w:val="22"/>
              </w:rPr>
              <w:t>Purpose</w:t>
            </w:r>
          </w:p>
        </w:tc>
      </w:tr>
      <w:tr>
        <w:trPr/>
        <w:tc>
          <w:tcPr>
            <w:tcW w:w="23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Courier New" w:cs="Courier New" w:ascii="Ubuntu Sans Mono" w:hAnsi="Ubuntu Sans Mono"/>
                <w:b/>
                <w:bCs/>
                <w:color w:val="1D4ED8"/>
                <w:sz w:val="20"/>
                <w:szCs w:val="20"/>
              </w:rPr>
              <w:t>loader.py</w:t>
            </w:r>
          </w:p>
        </w:tc>
        <w:tc>
          <w:tcPr>
            <w:tcW w:w="69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9FAFB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6B7280"/>
                <w:sz w:val="22"/>
                <w:szCs w:val="22"/>
              </w:rPr>
              <w:t>Loads workouts.csv, parses dates, fills nulls, adds derived columns (is_pr, week, month, weekday). Single source of truth: for no</w:t>
            </w:r>
            <w:r>
              <w:rPr>
                <w:rFonts w:ascii="Ubuntu Sans Mono" w:hAnsi="Ubuntu Sans Mono"/>
                <w:color w:val="6B7280"/>
              </w:rPr>
              <w:t>w,</w:t>
            </w:r>
            <w:r>
              <w:rPr>
                <w:rFonts w:eastAsia="Arial" w:cs="Arial" w:ascii="Ubuntu Sans Mono" w:hAnsi="Ubuntu Sans Mono"/>
                <w:color w:val="6B7280"/>
                <w:sz w:val="22"/>
                <w:szCs w:val="22"/>
              </w:rPr>
              <w:t xml:space="preserve"> all other modules import from here.</w:t>
            </w:r>
          </w:p>
        </w:tc>
      </w:tr>
      <w:tr>
        <w:trPr/>
        <w:tc>
          <w:tcPr>
            <w:tcW w:w="23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9FAFB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Courier New" w:cs="Courier New" w:ascii="Ubuntu Sans Mono" w:hAnsi="Ubuntu Sans Mono"/>
                <w:b/>
                <w:bCs/>
                <w:color w:val="1D4ED8"/>
                <w:sz w:val="20"/>
                <w:szCs w:val="20"/>
              </w:rPr>
              <w:t>analysis/attendance.py</w:t>
            </w:r>
          </w:p>
        </w:tc>
        <w:tc>
          <w:tcPr>
            <w:tcW w:w="69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6B7280"/>
                <w:sz w:val="22"/>
                <w:szCs w:val="22"/>
              </w:rPr>
              <w:t>Monthly bar chart, weekly trend, day-of-week frequency, RX rate by day, gap detection (rest periods &gt; 7 days).</w:t>
            </w:r>
          </w:p>
        </w:tc>
      </w:tr>
      <w:tr>
        <w:trPr/>
        <w:tc>
          <w:tcPr>
            <w:tcW w:w="23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Courier New" w:cs="Courier New" w:ascii="Ubuntu Sans Mono" w:hAnsi="Ubuntu Sans Mono"/>
                <w:b/>
                <w:bCs/>
                <w:color w:val="1D4ED8"/>
                <w:sz w:val="20"/>
                <w:szCs w:val="20"/>
              </w:rPr>
              <w:t>analysis/sentiment.py</w:t>
            </w:r>
          </w:p>
        </w:tc>
        <w:tc>
          <w:tcPr>
            <w:tcW w:w="69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9FAFB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6B7280"/>
                <w:sz w:val="22"/>
                <w:szCs w:val="22"/>
              </w:rPr>
              <w:t xml:space="preserve">Keyword scoring on workout notes (-1 negative to +1 positive), sentiment over time, word frequency, </w:t>
            </w:r>
            <w:r>
              <w:rPr>
                <w:rFonts w:ascii="Ubuntu Sans Mono" w:hAnsi="Ubuntu Sans Mono"/>
                <w:color w:val="6B7280"/>
              </w:rPr>
              <w:t xml:space="preserve">and </w:t>
            </w:r>
            <w:r>
              <w:rPr>
                <w:rFonts w:eastAsia="Arial" w:cs="Arial" w:ascii="Ubuntu Sans Mono" w:hAnsi="Ubuntu Sans Mono"/>
                <w:color w:val="6B7280"/>
                <w:sz w:val="22"/>
                <w:szCs w:val="22"/>
              </w:rPr>
              <w:t>sentiment vs RX rate correlation.</w:t>
            </w:r>
          </w:p>
        </w:tc>
      </w:tr>
      <w:tr>
        <w:trPr/>
        <w:tc>
          <w:tcPr>
            <w:tcW w:w="23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9FAFB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Courier New" w:cs="Courier New" w:ascii="Ubuntu Sans Mono" w:hAnsi="Ubuntu Sans Mono"/>
                <w:b/>
                <w:bCs/>
                <w:color w:val="1D4ED8"/>
                <w:sz w:val="20"/>
                <w:szCs w:val="20"/>
              </w:rPr>
              <w:t>analysis/performance.py</w:t>
            </w:r>
          </w:p>
        </w:tc>
        <w:tc>
          <w:tcPr>
            <w:tcW w:w="69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6B7280"/>
                <w:sz w:val="22"/>
                <w:szCs w:val="22"/>
              </w:rPr>
              <w:t>RX rate over time, strength progression per lift (6 lifts), lift correlation heatmap (19 lifts), scaling ratio (actual vs prescribed weight), PR timeline.</w:t>
            </w:r>
          </w:p>
        </w:tc>
      </w:tr>
      <w:tr>
        <w:trPr/>
        <w:tc>
          <w:tcPr>
            <w:tcW w:w="23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Courier New" w:cs="Courier New" w:ascii="Ubuntu Sans Mono" w:hAnsi="Ubuntu Sans Mono"/>
                <w:b/>
                <w:bCs/>
                <w:color w:val="1D4ED8"/>
                <w:sz w:val="20"/>
                <w:szCs w:val="20"/>
              </w:rPr>
              <w:t>analysis/ml_models.py</w:t>
            </w:r>
          </w:p>
        </w:tc>
        <w:tc>
          <w:tcPr>
            <w:tcW w:w="69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9FAFB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6B7280"/>
                <w:sz w:val="22"/>
                <w:szCs w:val="22"/>
              </w:rPr>
              <w:t>KMeans clustering (k=4 workout archetypes), Isolation Forest anomaly detection on strength sessions, Linear Regression PR forecasting per lift with 90-day horizon.</w:t>
            </w:r>
          </w:p>
        </w:tc>
      </w:tr>
      <w:tr>
        <w:trPr/>
        <w:tc>
          <w:tcPr>
            <w:tcW w:w="23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9FAFB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Courier New" w:cs="Courier New" w:ascii="Ubuntu Sans Mono" w:hAnsi="Ubuntu Sans Mono"/>
                <w:b/>
                <w:bCs/>
                <w:color w:val="1D4ED8"/>
                <w:sz w:val="20"/>
                <w:szCs w:val="20"/>
              </w:rPr>
              <w:t>tools.py</w:t>
            </w:r>
          </w:p>
        </w:tc>
        <w:tc>
          <w:tcPr>
            <w:tcW w:w="69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6B7280"/>
                <w:sz w:val="22"/>
                <w:szCs w:val="22"/>
              </w:rPr>
              <w:t>Wraps each analysis function as a named Claude tool with a JSON schema. Contains TOOL_SCHEMAS list and run_tool() dispatcher.</w:t>
            </w:r>
          </w:p>
        </w:tc>
      </w:tr>
      <w:tr>
        <w:trPr/>
        <w:tc>
          <w:tcPr>
            <w:tcW w:w="23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Courier New" w:cs="Courier New" w:ascii="Ubuntu Sans Mono" w:hAnsi="Ubuntu Sans Mono"/>
                <w:b/>
                <w:bCs/>
                <w:color w:val="1D4ED8"/>
                <w:sz w:val="20"/>
                <w:szCs w:val="20"/>
              </w:rPr>
              <w:t>agent.py</w:t>
            </w:r>
          </w:p>
        </w:tc>
        <w:tc>
          <w:tcPr>
            <w:tcW w:w="69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9FAFB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6B7280"/>
                <w:sz w:val="22"/>
                <w:szCs w:val="22"/>
              </w:rPr>
              <w:t>The Claude agent loop. Sends messages + tools to claude-sonnet, handles tool_use stop reason by executing tools and looping, returns final text when stop reason is end_turn.</w:t>
            </w:r>
          </w:p>
        </w:tc>
      </w:tr>
      <w:tr>
        <w:trPr/>
        <w:tc>
          <w:tcPr>
            <w:tcW w:w="23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9FAFB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Courier New" w:cs="Courier New" w:ascii="Ubuntu Sans Mono" w:hAnsi="Ubuntu Sans Mono"/>
                <w:b/>
                <w:bCs/>
                <w:color w:val="1D4ED8"/>
                <w:sz w:val="20"/>
                <w:szCs w:val="20"/>
              </w:rPr>
              <w:t>app.py</w:t>
            </w:r>
          </w:p>
        </w:tc>
        <w:tc>
          <w:tcPr>
            <w:tcW w:w="69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6B7280"/>
                <w:sz w:val="22"/>
                <w:szCs w:val="22"/>
              </w:rPr>
              <w:t>Streamlit chat UI. Sidebar with quick-chart buttons and dataset stats. Chat input with suggested questions. Calls agent.py on each message. Maintains conversation history in session_state.</w:t>
            </w:r>
          </w:p>
        </w:tc>
      </w:tr>
    </w:tbl>
    <w:tbl>
      <w:tblPr>
        <w:tblStyle w:val="Table4"/>
        <w:tblW w:w="9360" w:type="dxa"/>
        <w:jc w:val="start"/>
        <w:tblInd w:w="0" w:type="dxa"/>
        <w:tblLayout w:type="fixed"/>
        <w:tblCellMar>
          <w:top w:w="200" w:type="dxa"/>
          <w:start w:w="360" w:type="dxa"/>
          <w:bottom w:w="200" w:type="dxa"/>
          <w:end w:w="360" w:type="dxa"/>
        </w:tblCellMar>
        <w:tblLook w:val="0000"/>
      </w:tblPr>
      <w:tblGrid>
        <w:gridCol w:w="9360"/>
      </w:tblGrid>
      <w:tr>
        <w:trPr/>
        <w:tc>
          <w:tcPr>
            <w:tcW w:w="9360" w:type="dxa"/>
            <w:tcBorders/>
            <w:shd w:fill="1D4ED8" w:val="clear"/>
          </w:tcPr>
          <w:p>
            <w:pPr>
              <w:pStyle w:val="normal1"/>
              <w:pageBreakBefore/>
              <w:spacing w:before="0" w:after="0"/>
              <w:rPr>
                <w:rFonts w:ascii="Ubuntu Sans Mono" w:hAnsi="Ubuntu Sans Mono"/>
              </w:rPr>
            </w:pPr>
            <w:r>
              <w:br w:type="page"/>
            </w:r>
            <w:r>
              <w:rPr>
                <w:rFonts w:eastAsia="Arial" w:cs="Arial" w:ascii="Ubuntu Sans Mono" w:hAnsi="Ubuntu Sans Mono"/>
                <w:b/>
                <w:bCs/>
                <w:color w:val="FFFFFF"/>
                <w:sz w:val="34"/>
                <w:szCs w:val="34"/>
              </w:rPr>
              <w:t xml:space="preserve">Key Findings From </w:t>
            </w:r>
            <w:r>
              <w:rPr>
                <w:rFonts w:ascii="Ubuntu Sans Mono" w:hAnsi="Ubuntu Sans Mono"/>
                <w:b/>
                <w:bCs/>
                <w:color w:val="FFFFFF"/>
                <w:sz w:val="34"/>
                <w:szCs w:val="34"/>
              </w:rPr>
              <w:t>My</w:t>
            </w:r>
            <w:r>
              <w:rPr>
                <w:rFonts w:eastAsia="Arial" w:cs="Arial" w:ascii="Ubuntu Sans Mono" w:hAnsi="Ubuntu Sans Mono"/>
                <w:b/>
                <w:bCs/>
                <w:color w:val="FFFFFF"/>
                <w:sz w:val="34"/>
                <w:szCs w:val="34"/>
              </w:rPr>
              <w:t xml:space="preserve"> Data</w:t>
            </w:r>
          </w:p>
          <w:p>
            <w:pPr>
              <w:pStyle w:val="normal1"/>
              <w:spacing w:lineRule="auto" w:line="240" w:before="60" w:after="0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A5D8FF"/>
                <w:sz w:val="21"/>
                <w:szCs w:val="21"/>
              </w:rPr>
              <w:t>Validated against the initial dataset (367 re</w:t>
            </w:r>
            <w:r>
              <w:rPr>
                <w:rFonts w:ascii="Ubuntu Sans Mono" w:hAnsi="Ubuntu Sans Mono"/>
                <w:color w:val="A5D8FF"/>
                <w:sz w:val="21"/>
                <w:szCs w:val="21"/>
              </w:rPr>
              <w:t xml:space="preserve">al </w:t>
            </w:r>
            <w:r>
              <w:rPr>
                <w:rFonts w:eastAsia="Arial" w:cs="Arial" w:ascii="Ubuntu Sans Mono" w:hAnsi="Ubuntu Sans Mono"/>
                <w:color w:val="A5D8FF"/>
                <w:sz w:val="21"/>
                <w:szCs w:val="21"/>
              </w:rPr>
              <w:t xml:space="preserve">SugarWOD </w:t>
            </w:r>
            <w:r>
              <w:rPr>
                <w:rFonts w:ascii="Ubuntu Sans Mono" w:hAnsi="Ubuntu Sans Mono"/>
                <w:color w:val="A5D8FF"/>
                <w:sz w:val="21"/>
                <w:szCs w:val="21"/>
              </w:rPr>
              <w:t>logged sessions</w:t>
            </w:r>
            <w:r>
              <w:rPr>
                <w:rFonts w:eastAsia="Arial" w:cs="Arial" w:ascii="Ubuntu Sans Mono" w:hAnsi="Ubuntu Sans Mono"/>
                <w:color w:val="A5D8FF"/>
                <w:sz w:val="21"/>
                <w:szCs w:val="21"/>
              </w:rPr>
              <w:t>)</w:t>
            </w:r>
          </w:p>
        </w:tc>
      </w:tr>
    </w:tbl>
    <w:tbl>
      <w:tblPr>
        <w:tblStyle w:val="Table5"/>
        <w:tblW w:w="9360" w:type="dxa"/>
        <w:jc w:val="start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  <w:tblLook w:val="0000"/>
      </w:tblPr>
      <w:tblGrid>
        <w:gridCol w:w="2998"/>
        <w:gridCol w:w="6362"/>
      </w:tblGrid>
      <w:tr>
        <w:trPr/>
        <w:tc>
          <w:tcPr>
            <w:tcW w:w="29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1E3A5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FFFFFF"/>
                <w:sz w:val="22"/>
                <w:szCs w:val="22"/>
              </w:rPr>
              <w:t>Metric</w:t>
            </w:r>
          </w:p>
        </w:tc>
        <w:tc>
          <w:tcPr>
            <w:tcW w:w="63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1E3A5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FFFFFF"/>
                <w:sz w:val="22"/>
                <w:szCs w:val="22"/>
              </w:rPr>
              <w:t>Finding</w:t>
            </w:r>
          </w:p>
        </w:tc>
      </w:tr>
      <w:tr>
        <w:trPr/>
        <w:tc>
          <w:tcPr>
            <w:tcW w:w="29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DBEAFE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2563EB"/>
                <w:sz w:val="22"/>
                <w:szCs w:val="22"/>
              </w:rPr>
              <w:t>Date range</w:t>
            </w:r>
          </w:p>
        </w:tc>
        <w:tc>
          <w:tcPr>
            <w:tcW w:w="63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 Unicode MS" w:cs="Arial Unicode MS" w:ascii="Ubuntu Sans Mono" w:hAnsi="Ubuntu Sans Mono"/>
                <w:color w:val="374151"/>
                <w:sz w:val="22"/>
                <w:szCs w:val="22"/>
              </w:rPr>
              <w:t>Oct 2023 → Feb 2026 (28 months)</w:t>
            </w:r>
          </w:p>
        </w:tc>
      </w:tr>
      <w:tr>
        <w:trPr/>
        <w:tc>
          <w:tcPr>
            <w:tcW w:w="29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BFDBFE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2563EB"/>
                <w:sz w:val="22"/>
                <w:szCs w:val="22"/>
              </w:rPr>
              <w:t>Total sessions</w:t>
            </w:r>
          </w:p>
        </w:tc>
        <w:tc>
          <w:tcPr>
            <w:tcW w:w="63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9FAFB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367 workouts logged</w:t>
            </w:r>
          </w:p>
        </w:tc>
      </w:tr>
      <w:tr>
        <w:trPr/>
        <w:tc>
          <w:tcPr>
            <w:tcW w:w="29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DBEAFE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2563EB"/>
                <w:sz w:val="22"/>
                <w:szCs w:val="22"/>
              </w:rPr>
              <w:t>PRs</w:t>
            </w:r>
          </w:p>
        </w:tc>
        <w:tc>
          <w:tcPr>
            <w:tcW w:w="63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44 personal records set</w:t>
            </w:r>
          </w:p>
        </w:tc>
      </w:tr>
      <w:tr>
        <w:trPr/>
        <w:tc>
          <w:tcPr>
            <w:tcW w:w="29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BFDBFE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2563EB"/>
                <w:sz w:val="22"/>
                <w:szCs w:val="22"/>
              </w:rPr>
              <w:t>RX vs Scaled</w:t>
            </w:r>
          </w:p>
        </w:tc>
        <w:tc>
          <w:tcPr>
            <w:tcW w:w="63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9FAFB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166 RX (45%) · 201 Scaled (55%)</w:t>
            </w:r>
          </w:p>
        </w:tc>
      </w:tr>
      <w:tr>
        <w:trPr/>
        <w:tc>
          <w:tcPr>
            <w:tcW w:w="29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DBEAFE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2563EB"/>
                <w:sz w:val="22"/>
                <w:szCs w:val="22"/>
              </w:rPr>
              <w:t>Best month</w:t>
            </w:r>
          </w:p>
        </w:tc>
        <w:tc>
          <w:tcPr>
            <w:tcW w:w="63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October 2024 with 34 sessions</w:t>
            </w:r>
          </w:p>
        </w:tc>
      </w:tr>
      <w:tr>
        <w:trPr/>
        <w:tc>
          <w:tcPr>
            <w:tcW w:w="29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BFDBFE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2563EB"/>
                <w:sz w:val="22"/>
                <w:szCs w:val="22"/>
              </w:rPr>
              <w:t>Rest gaps</w:t>
            </w:r>
          </w:p>
        </w:tc>
        <w:tc>
          <w:tcPr>
            <w:tcW w:w="63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9FAFB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 Unicode MS" w:cs="Arial Unicode MS" w:ascii="Ubuntu Sans Mono" w:hAnsi="Ubuntu Sans Mono"/>
                <w:color w:val="374151"/>
                <w:sz w:val="22"/>
                <w:szCs w:val="22"/>
              </w:rPr>
              <w:t>7 gaps over 7 days. Notable: 242-day gap Nov 2023 → Jul 2024 (back inju</w:t>
            </w:r>
            <w:r>
              <w:rPr>
                <w:rFonts w:ascii="Ubuntu Sans Mono" w:hAnsi="Ubuntu Sans Mono"/>
                <w:color w:val="374151"/>
              </w:rPr>
              <w:t>ry trying to max my DL)</w:t>
            </w:r>
          </w:p>
        </w:tc>
      </w:tr>
      <w:tr>
        <w:trPr/>
        <w:tc>
          <w:tcPr>
            <w:tcW w:w="29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DBEAFE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2563EB"/>
                <w:sz w:val="22"/>
                <w:szCs w:val="22"/>
              </w:rPr>
              <w:t>Avg sentiment</w:t>
            </w:r>
          </w:p>
        </w:tc>
        <w:tc>
          <w:tcPr>
            <w:tcW w:w="63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 xml:space="preserve">+0.55 (positive). Correlation with RX rate: r = -0.16 (weak! That’s surprising. </w:t>
            </w:r>
            <w:r>
              <w:rPr>
                <w:rFonts w:ascii="Ubuntu Sans Mono" w:hAnsi="Ubuntu Sans Mono"/>
                <w:color w:val="374151"/>
              </w:rPr>
              <w:t>I am enjoying showing up more even though performance is far from where I would like it to be!)</w:t>
            </w:r>
          </w:p>
        </w:tc>
      </w:tr>
      <w:tr>
        <w:trPr/>
        <w:tc>
          <w:tcPr>
            <w:tcW w:w="29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BFDBFE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2563EB"/>
                <w:sz w:val="22"/>
                <w:szCs w:val="22"/>
              </w:rPr>
              <w:t>Scaling ratio</w:t>
            </w:r>
          </w:p>
        </w:tc>
        <w:tc>
          <w:tcPr>
            <w:tcW w:w="63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9FAFB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66.9% of prescribed weight on average. Trend: +0.047%/session (slowly improving)</w:t>
            </w:r>
          </w:p>
        </w:tc>
      </w:tr>
      <w:tr>
        <w:trPr/>
        <w:tc>
          <w:tcPr>
            <w:tcW w:w="29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DBEAFE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2563EB"/>
                <w:sz w:val="22"/>
                <w:szCs w:val="22"/>
              </w:rPr>
              <w:t>Workout clusters</w:t>
            </w:r>
          </w:p>
        </w:tc>
        <w:tc>
          <w:tcPr>
            <w:tcW w:w="63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Timed Metcon (192) · Strength/Lifting (95) · Accessory/Mixed (47) · AMRAP (33)</w:t>
            </w:r>
          </w:p>
        </w:tc>
      </w:tr>
      <w:tr>
        <w:trPr/>
        <w:tc>
          <w:tcPr>
            <w:tcW w:w="29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BFDBFE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2563EB"/>
                <w:sz w:val="22"/>
                <w:szCs w:val="22"/>
              </w:rPr>
              <w:t>Anomalies</w:t>
            </w:r>
          </w:p>
        </w:tc>
        <w:tc>
          <w:tcPr>
            <w:tcW w:w="63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9FAFB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7 unusual strength sessions flagged by Isolation Forest (check them!)</w:t>
            </w:r>
          </w:p>
        </w:tc>
      </w:tr>
      <w:tr>
        <w:trPr/>
        <w:tc>
          <w:tcPr>
            <w:tcW w:w="2998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DBEAFE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2563EB"/>
                <w:sz w:val="22"/>
                <w:szCs w:val="22"/>
              </w:rPr>
              <w:t>PR forecast</w:t>
            </w:r>
          </w:p>
        </w:tc>
        <w:tc>
          <w:tcPr>
            <w:tcW w:w="6362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Power Snatch ~10 days · Clean &amp; Jerk ~31 days · Snatch ~43 days (Funny result!</w:t>
            </w:r>
            <w:r>
              <w:rPr>
                <w:rFonts w:ascii="Ubuntu Sans Mono" w:hAnsi="Ubuntu Sans Mono"/>
                <w:color w:val="374151"/>
              </w:rPr>
              <w:t xml:space="preserve"> I have to add data from my health and powerlifting to have a better prediction)</w:t>
            </w:r>
          </w:p>
        </w:tc>
      </w:tr>
    </w:tbl>
    <w:tbl>
      <w:tblPr>
        <w:tblStyle w:val="Table6"/>
        <w:tblW w:w="9360" w:type="dxa"/>
        <w:jc w:val="start"/>
        <w:tblInd w:w="0" w:type="dxa"/>
        <w:tblLayout w:type="fixed"/>
        <w:tblCellMar>
          <w:top w:w="200" w:type="dxa"/>
          <w:start w:w="360" w:type="dxa"/>
          <w:bottom w:w="200" w:type="dxa"/>
          <w:end w:w="360" w:type="dxa"/>
        </w:tblCellMar>
        <w:tblLook w:val="0000"/>
      </w:tblPr>
      <w:tblGrid>
        <w:gridCol w:w="9360"/>
      </w:tblGrid>
      <w:tr>
        <w:trPr/>
        <w:tc>
          <w:tcPr>
            <w:tcW w:w="9360" w:type="dxa"/>
            <w:tcBorders/>
            <w:shd w:fill="7C3AED" w:val="clear"/>
          </w:tcPr>
          <w:p>
            <w:pPr>
              <w:pStyle w:val="normal1"/>
              <w:pageBreakBefore/>
              <w:spacing w:before="0" w:after="0"/>
              <w:rPr>
                <w:rFonts w:ascii="Ubuntu Sans Mono" w:hAnsi="Ubuntu Sans Mono"/>
              </w:rPr>
            </w:pPr>
            <w:r>
              <w:br w:type="page"/>
            </w:r>
            <w:r>
              <w:rPr>
                <w:rFonts w:eastAsia="Arial" w:cs="Arial" w:ascii="Ubuntu Sans Mono" w:hAnsi="Ubuntu Sans Mono"/>
                <w:b/>
                <w:bCs/>
                <w:color w:val="FFFFFF"/>
                <w:sz w:val="34"/>
                <w:szCs w:val="34"/>
              </w:rPr>
              <w:t>Known Issues &amp; Limitations</w:t>
            </w:r>
          </w:p>
          <w:p>
            <w:pPr>
              <w:pStyle w:val="normal1"/>
              <w:spacing w:lineRule="auto" w:line="240" w:before="60" w:after="0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A5D8FF"/>
                <w:sz w:val="21"/>
                <w:szCs w:val="21"/>
              </w:rPr>
              <w:t>Things to fix or be aware of when reviewing the code</w:t>
            </w:r>
          </w:p>
        </w:tc>
      </w:tr>
    </w:tbl>
    <w:tbl>
      <w:tblPr>
        <w:tblStyle w:val="Table7"/>
        <w:tblW w:w="9360" w:type="dxa"/>
        <w:jc w:val="start"/>
        <w:tblInd w:w="0" w:type="dxa"/>
        <w:tblLayout w:type="fixed"/>
        <w:tblCellMar>
          <w:top w:w="120" w:type="dxa"/>
          <w:start w:w="240" w:type="dxa"/>
          <w:bottom w:w="120" w:type="dxa"/>
          <w:end w:w="240" w:type="dxa"/>
        </w:tblCellMar>
        <w:tblLook w:val="0000"/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E5E7EB"/>
              <w:start w:val="single" w:sz="12" w:space="0" w:color="7C3AED"/>
              <w:bottom w:val="single" w:sz="4" w:space="0" w:color="E5E7EB"/>
              <w:end w:val="single" w:sz="4" w:space="0" w:color="E5E7EB"/>
            </w:tcBorders>
            <w:shd w:fill="EDE9FE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6D28D9"/>
                <w:sz w:val="22"/>
                <w:szCs w:val="22"/>
              </w:rPr>
              <w:t>Scaling ratio coverage is low (62/201 sessions)</w:t>
            </w:r>
          </w:p>
          <w:p>
            <w:pPr>
              <w:pStyle w:val="normal1"/>
              <w:spacing w:lineRule="auto" w:line="240" w:before="60" w:after="0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The regex extracts explicit weight mentions from notes ("55 lbs") but misses implicit references. Fix: replace regex with a Claude extraction call that reads each note and returns structured weight data.</w:t>
            </w:r>
          </w:p>
          <w:p>
            <w:pPr>
              <w:pStyle w:val="normal1"/>
              <w:spacing w:lineRule="auto" w:line="240" w:before="60" w:after="0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THIS WAS  UPDATED</w:t>
            </w:r>
          </w:p>
        </w:tc>
      </w:tr>
      <w:tr>
        <w:trPr/>
        <w:tc>
          <w:tcPr>
            <w:tcW w:w="9360" w:type="dxa"/>
            <w:tcBorders>
              <w:top w:val="single" w:sz="4" w:space="0" w:color="E5E7EB"/>
              <w:start w:val="single" w:sz="12" w:space="0" w:color="7C3AED"/>
              <w:bottom w:val="single" w:sz="4" w:space="0" w:color="E5E7EB"/>
              <w:end w:val="single" w:sz="4" w:space="0" w:color="E5E7EB"/>
            </w:tcBorders>
            <w:shd w:fill="F5F3F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6D28D9"/>
                <w:sz w:val="22"/>
                <w:szCs w:val="22"/>
              </w:rPr>
              <w:t>Score type parsing is incomplete</w:t>
            </w:r>
          </w:p>
          <w:p>
            <w:pPr>
              <w:pStyle w:val="normal1"/>
              <w:spacing w:lineRule="auto" w:line="240" w:before="60" w:after="0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best_result_raw means different things per score_type: seconds (timed), decimal rounds+reps (AMRAP), lbs (Load). Currently only Load sessions use the raw score numerically for ML. Timed and AMRAP scores need type-aware parsing before they can be trended.</w:t>
            </w:r>
          </w:p>
          <w:p>
            <w:pPr>
              <w:pStyle w:val="normal1"/>
              <w:spacing w:lineRule="auto" w:line="240" w:before="60" w:after="0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THIS WAS UPDATED</w:t>
            </w:r>
          </w:p>
        </w:tc>
      </w:tr>
      <w:tr>
        <w:trPr/>
        <w:tc>
          <w:tcPr>
            <w:tcW w:w="9360" w:type="dxa"/>
            <w:tcBorders>
              <w:top w:val="single" w:sz="4" w:space="0" w:color="E5E7EB"/>
              <w:start w:val="single" w:sz="12" w:space="0" w:color="7C3AED"/>
              <w:bottom w:val="single" w:sz="4" w:space="0" w:color="E5E7EB"/>
              <w:end w:val="single" w:sz="4" w:space="0" w:color="E5E7EB"/>
            </w:tcBorders>
            <w:shd w:fill="EDE9FE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6D28D9"/>
                <w:sz w:val="22"/>
                <w:szCs w:val="22"/>
              </w:rPr>
              <w:t>No caching in Streamlit</w:t>
            </w:r>
          </w:p>
          <w:p>
            <w:pPr>
              <w:pStyle w:val="normal1"/>
              <w:spacing w:lineRule="auto" w:line="240" w:before="60" w:after="0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Charts re-render on every interaction. Fix: add @st.cache_data to load_sugarwod() in app.py. This is a quick one-liner fix.</w:t>
            </w:r>
          </w:p>
          <w:p>
            <w:pPr>
              <w:pStyle w:val="normal1"/>
              <w:spacing w:lineRule="auto" w:line="240" w:before="60" w:after="0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THIS WAS UPDATED</w:t>
            </w:r>
          </w:p>
        </w:tc>
      </w:tr>
      <w:tr>
        <w:trPr/>
        <w:tc>
          <w:tcPr>
            <w:tcW w:w="9360" w:type="dxa"/>
            <w:tcBorders>
              <w:top w:val="single" w:sz="4" w:space="0" w:color="E5E7EB"/>
              <w:start w:val="single" w:sz="12" w:space="0" w:color="7C3AED"/>
              <w:bottom w:val="single" w:sz="4" w:space="0" w:color="E5E7EB"/>
              <w:end w:val="single" w:sz="4" w:space="0" w:color="E5E7EB"/>
            </w:tcBorders>
            <w:shd w:fill="F5F3F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6D28D9"/>
                <w:sz w:val="22"/>
                <w:szCs w:val="22"/>
              </w:rPr>
              <w:t>PR forecasting degrades at plateaus</w:t>
            </w:r>
          </w:p>
          <w:p>
            <w:pPr>
              <w:pStyle w:val="normal1"/>
              <w:spacing w:lineRule="auto" w:line="240" w:before="60" w:after="0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 xml:space="preserve">Linear regression on running max works well while </w:t>
            </w:r>
            <w:r>
              <w:rPr>
                <w:rFonts w:ascii="Ubuntu Sans Mono" w:hAnsi="Ubuntu Sans Mono"/>
                <w:color w:val="374151"/>
              </w:rPr>
              <w:t>I am</w:t>
            </w: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 xml:space="preserve"> consistently improving. As training matures and plateaus occur, a block-aware model (fitting per training cycle) will be more accurate.</w:t>
            </w:r>
          </w:p>
          <w:p>
            <w:pPr>
              <w:pStyle w:val="normal1"/>
              <w:spacing w:lineRule="auto" w:line="240" w:before="60" w:after="0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THIS WAS UPDATED</w:t>
            </w:r>
          </w:p>
        </w:tc>
      </w:tr>
      <w:tr>
        <w:trPr/>
        <w:tc>
          <w:tcPr>
            <w:tcW w:w="9360" w:type="dxa"/>
            <w:tcBorders>
              <w:top w:val="single" w:sz="4" w:space="0" w:color="E5E7EB"/>
              <w:start w:val="single" w:sz="12" w:space="0" w:color="7C3AED"/>
              <w:bottom w:val="single" w:sz="4" w:space="0" w:color="E5E7EB"/>
              <w:end w:val="single" w:sz="4" w:space="0" w:color="E5E7EB"/>
            </w:tcBorders>
            <w:shd w:fill="EDE9FE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6D28D9"/>
                <w:sz w:val="22"/>
                <w:szCs w:val="22"/>
              </w:rPr>
              <w:t>242-day gap affects trend analysis</w:t>
            </w:r>
          </w:p>
          <w:p>
            <w:pPr>
              <w:pStyle w:val="normal1"/>
              <w:spacing w:lineRule="auto" w:line="240" w:before="60" w:after="0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The gap is real (not a data error). Any attendance or trend chart that spans this period will show a misleading drop. Consider flagging this explicitly in chart annotations or splitting pre/post gap analysis.</w:t>
            </w:r>
          </w:p>
          <w:p>
            <w:pPr>
              <w:pStyle w:val="normal1"/>
              <w:spacing w:lineRule="auto" w:line="240" w:before="60" w:after="0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THIS WAS UPDATED</w:t>
            </w:r>
          </w:p>
        </w:tc>
      </w:tr>
      <w:tr>
        <w:trPr/>
        <w:tc>
          <w:tcPr>
            <w:tcW w:w="9360" w:type="dxa"/>
            <w:tcBorders>
              <w:top w:val="single" w:sz="4" w:space="0" w:color="E5E7EB"/>
              <w:start w:val="single" w:sz="12" w:space="0" w:color="7C3AED"/>
              <w:bottom w:val="single" w:sz="4" w:space="0" w:color="E5E7EB"/>
              <w:end w:val="single" w:sz="4" w:space="0" w:color="E5E7EB"/>
            </w:tcBorders>
            <w:shd w:fill="F5F3F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6D28D9"/>
                <w:sz w:val="22"/>
                <w:szCs w:val="22"/>
              </w:rPr>
              <w:t>Conversation history filtering in app.py</w:t>
            </w:r>
          </w:p>
          <w:p>
            <w:pPr>
              <w:pStyle w:val="normal1"/>
              <w:spacing w:lineRule="auto" w:line="240" w:before="60" w:after="0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The agent strips non-string content blocks (Claude tool_use blocks) before re-submitting history. Works correctly but should be stress-tested across 10+ turn conversations to ensure no message format errors.</w:t>
            </w:r>
          </w:p>
          <w:p>
            <w:pPr>
              <w:pStyle w:val="normal1"/>
              <w:spacing w:lineRule="auto" w:line="240" w:before="60" w:after="0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THIS WAS UPDATED</w:t>
            </w:r>
          </w:p>
        </w:tc>
      </w:tr>
    </w:tbl>
    <w:tbl>
      <w:tblPr>
        <w:tblStyle w:val="Table8"/>
        <w:tblW w:w="9360" w:type="dxa"/>
        <w:jc w:val="start"/>
        <w:tblInd w:w="0" w:type="dxa"/>
        <w:tblLayout w:type="fixed"/>
        <w:tblCellMar>
          <w:top w:w="200" w:type="dxa"/>
          <w:start w:w="360" w:type="dxa"/>
          <w:bottom w:w="200" w:type="dxa"/>
          <w:end w:w="360" w:type="dxa"/>
        </w:tblCellMar>
        <w:tblLook w:val="0000"/>
      </w:tblPr>
      <w:tblGrid>
        <w:gridCol w:w="9360"/>
      </w:tblGrid>
      <w:tr>
        <w:trPr/>
        <w:tc>
          <w:tcPr>
            <w:tcW w:w="9360" w:type="dxa"/>
            <w:tcBorders/>
            <w:shd w:fill="065F46" w:val="clear"/>
          </w:tcPr>
          <w:p>
            <w:pPr>
              <w:pStyle w:val="normal1"/>
              <w:pageBreakBefore/>
              <w:spacing w:before="0" w:after="0"/>
              <w:rPr>
                <w:rFonts w:ascii="Ubuntu Sans Mono" w:hAnsi="Ubuntu Sans Mono"/>
              </w:rPr>
            </w:pPr>
            <w:r>
              <w:br w:type="page"/>
            </w:r>
            <w:r>
              <w:rPr>
                <w:rFonts w:eastAsia="Arial" w:cs="Arial" w:ascii="Ubuntu Sans Mono" w:hAnsi="Ubuntu Sans Mono"/>
                <w:b/>
                <w:bCs/>
                <w:color w:val="FFFFFF"/>
                <w:sz w:val="34"/>
                <w:szCs w:val="34"/>
              </w:rPr>
              <w:t xml:space="preserve">Next Steps — Before Capstone Submission - </w:t>
            </w:r>
            <w:r>
              <w:rPr>
                <w:rFonts w:eastAsia="Arial" w:cs="Arial" w:ascii="Ubuntu Sans Mono" w:hAnsi="Ubuntu Sans Mono"/>
                <w:b/>
                <w:bCs/>
                <w:color w:val="FFFFFF"/>
                <w:sz w:val="34"/>
                <w:szCs w:val="34"/>
              </w:rPr>
              <w:t>OK</w:t>
            </w:r>
          </w:p>
        </w:tc>
      </w:tr>
    </w:tbl>
    <w:tbl>
      <w:tblPr>
        <w:tblStyle w:val="Table9"/>
        <w:tblW w:w="9360" w:type="dxa"/>
        <w:jc w:val="start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val="0000"/>
      </w:tblPr>
      <w:tblGrid>
        <w:gridCol w:w="640"/>
        <w:gridCol w:w="6960"/>
        <w:gridCol w:w="1760"/>
      </w:tblGrid>
      <w:tr>
        <w:trPr/>
        <w:tc>
          <w:tcPr>
            <w:tcW w:w="64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1E3A5F" w:val="clear"/>
          </w:tcPr>
          <w:p>
            <w:pPr>
              <w:pStyle w:val="normal1"/>
              <w:jc w:val="center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696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  <w:tcMar>
              <w:start w:w="160" w:type="dxa"/>
              <w:end w:w="160" w:type="dxa"/>
            </w:tcMar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FFFFFF"/>
                <w:sz w:val="22"/>
                <w:szCs w:val="22"/>
              </w:rPr>
              <w:t>Task</w:t>
            </w:r>
          </w:p>
        </w:tc>
        <w:tc>
          <w:tcPr>
            <w:tcW w:w="176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  <w:tcMar>
              <w:start w:w="120" w:type="dxa"/>
              <w:end w:w="120" w:type="dxa"/>
            </w:tcMar>
          </w:tcPr>
          <w:p>
            <w:pPr>
              <w:pStyle w:val="normal1"/>
              <w:jc w:val="center"/>
              <w:rPr>
                <w:color w:val="168253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168253"/>
                <w:sz w:val="22"/>
                <w:szCs w:val="22"/>
              </w:rPr>
              <w:t>Status</w:t>
            </w:r>
          </w:p>
        </w:tc>
      </w:tr>
      <w:tr>
        <w:trPr/>
        <w:tc>
          <w:tcPr>
            <w:tcW w:w="64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</w:tcPr>
          <w:p>
            <w:pPr>
              <w:pStyle w:val="normal1"/>
              <w:jc w:val="center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15803D"/>
                <w:sz w:val="22"/>
                <w:szCs w:val="22"/>
              </w:rPr>
              <w:t>1</w:t>
            </w:r>
          </w:p>
        </w:tc>
        <w:tc>
          <w:tcPr>
            <w:tcW w:w="696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  <w:tcMar>
              <w:start w:w="160" w:type="dxa"/>
              <w:end w:w="160" w:type="dxa"/>
            </w:tcMar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Set up folder Performance-Intelligence-Agent with all project files</w:t>
            </w:r>
          </w:p>
        </w:tc>
        <w:tc>
          <w:tcPr>
            <w:tcW w:w="176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  <w:tcMar>
              <w:start w:w="120" w:type="dxa"/>
              <w:end w:w="120" w:type="dxa"/>
            </w:tcMar>
          </w:tcPr>
          <w:p>
            <w:pPr>
              <w:pStyle w:val="normal1"/>
              <w:jc w:val="center"/>
              <w:rPr>
                <w:color w:val="168253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168253"/>
                <w:sz w:val="19"/>
                <w:szCs w:val="19"/>
              </w:rPr>
              <w:t>DONE</w:t>
            </w:r>
          </w:p>
        </w:tc>
      </w:tr>
      <w:tr>
        <w:trPr/>
        <w:tc>
          <w:tcPr>
            <w:tcW w:w="64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D1FAE5" w:val="clear"/>
          </w:tcPr>
          <w:p>
            <w:pPr>
              <w:pStyle w:val="normal1"/>
              <w:jc w:val="center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15803D"/>
                <w:sz w:val="22"/>
                <w:szCs w:val="22"/>
              </w:rPr>
              <w:t>2</w:t>
            </w:r>
          </w:p>
        </w:tc>
        <w:tc>
          <w:tcPr>
            <w:tcW w:w="696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  <w:tcMar>
              <w:start w:w="160" w:type="dxa"/>
              <w:end w:w="160" w:type="dxa"/>
            </w:tcMar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Push to GitHub repository (see GitHub guide section)</w:t>
            </w:r>
          </w:p>
        </w:tc>
        <w:tc>
          <w:tcPr>
            <w:tcW w:w="176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  <w:tcMar>
              <w:start w:w="120" w:type="dxa"/>
              <w:end w:w="120" w:type="dxa"/>
            </w:tcMar>
          </w:tcPr>
          <w:p>
            <w:pPr>
              <w:pStyle w:val="normal1"/>
              <w:jc w:val="center"/>
              <w:rPr>
                <w:color w:val="168253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168253"/>
                <w:sz w:val="19"/>
                <w:szCs w:val="19"/>
              </w:rPr>
              <w:t>DONE</w:t>
            </w:r>
          </w:p>
        </w:tc>
      </w:tr>
      <w:tr>
        <w:trPr/>
        <w:tc>
          <w:tcPr>
            <w:tcW w:w="64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</w:tcPr>
          <w:p>
            <w:pPr>
              <w:pStyle w:val="normal1"/>
              <w:jc w:val="center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15803D"/>
                <w:sz w:val="22"/>
                <w:szCs w:val="22"/>
              </w:rPr>
              <w:t>3</w:t>
            </w:r>
          </w:p>
        </w:tc>
        <w:tc>
          <w:tcPr>
            <w:tcW w:w="696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  <w:tcMar>
              <w:start w:w="160" w:type="dxa"/>
              <w:end w:w="160" w:type="dxa"/>
            </w:tcMar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Create .env file with ANTHROPIC_API_KEY=sk-... (never commit this)</w:t>
            </w:r>
          </w:p>
        </w:tc>
        <w:tc>
          <w:tcPr>
            <w:tcW w:w="176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  <w:tcMar>
              <w:start w:w="120" w:type="dxa"/>
              <w:end w:w="120" w:type="dxa"/>
            </w:tcMar>
          </w:tcPr>
          <w:p>
            <w:pPr>
              <w:pStyle w:val="normal1"/>
              <w:jc w:val="center"/>
              <w:rPr>
                <w:color w:val="FF4000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FF4000"/>
                <w:sz w:val="19"/>
                <w:szCs w:val="19"/>
              </w:rPr>
              <w:t>FIX IT</w:t>
            </w:r>
          </w:p>
        </w:tc>
      </w:tr>
      <w:tr>
        <w:trPr/>
        <w:tc>
          <w:tcPr>
            <w:tcW w:w="64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D1FAE5" w:val="clear"/>
          </w:tcPr>
          <w:p>
            <w:pPr>
              <w:pStyle w:val="normal1"/>
              <w:jc w:val="center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15803D"/>
                <w:sz w:val="22"/>
                <w:szCs w:val="22"/>
              </w:rPr>
              <w:t>4</w:t>
            </w:r>
          </w:p>
        </w:tc>
        <w:tc>
          <w:tcPr>
            <w:tcW w:w="696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  <w:tcMar>
              <w:start w:w="160" w:type="dxa"/>
              <w:end w:w="160" w:type="dxa"/>
            </w:tcMar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pip install -r requirements.txt and run streamlit run app.py</w:t>
            </w:r>
          </w:p>
        </w:tc>
        <w:tc>
          <w:tcPr>
            <w:tcW w:w="176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  <w:tcMar>
              <w:start w:w="120" w:type="dxa"/>
              <w:end w:w="120" w:type="dxa"/>
            </w:tcMar>
          </w:tcPr>
          <w:p>
            <w:pPr>
              <w:pStyle w:val="normal1"/>
              <w:jc w:val="center"/>
              <w:rPr>
                <w:color w:val="168253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168253"/>
                <w:sz w:val="19"/>
                <w:szCs w:val="19"/>
              </w:rPr>
              <w:t>DONE</w:t>
            </w:r>
          </w:p>
        </w:tc>
      </w:tr>
      <w:tr>
        <w:trPr/>
        <w:tc>
          <w:tcPr>
            <w:tcW w:w="64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</w:tcPr>
          <w:p>
            <w:pPr>
              <w:pStyle w:val="normal1"/>
              <w:jc w:val="center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15803D"/>
                <w:sz w:val="22"/>
                <w:szCs w:val="22"/>
              </w:rPr>
              <w:t>5</w:t>
            </w:r>
          </w:p>
        </w:tc>
        <w:tc>
          <w:tcPr>
            <w:tcW w:w="696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  <w:tcMar>
              <w:start w:w="160" w:type="dxa"/>
              <w:end w:w="160" w:type="dxa"/>
            </w:tcMar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Add @st.cache_data to load_sugarwod() in app.py</w:t>
            </w:r>
          </w:p>
        </w:tc>
        <w:tc>
          <w:tcPr>
            <w:tcW w:w="176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  <w:tcMar>
              <w:start w:w="120" w:type="dxa"/>
              <w:end w:w="120" w:type="dxa"/>
            </w:tcMar>
          </w:tcPr>
          <w:p>
            <w:pPr>
              <w:pStyle w:val="normal1"/>
              <w:jc w:val="center"/>
              <w:rPr>
                <w:color w:val="168253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168253"/>
                <w:sz w:val="19"/>
                <w:szCs w:val="19"/>
              </w:rPr>
              <w:t>DONE</w:t>
            </w:r>
          </w:p>
        </w:tc>
      </w:tr>
      <w:tr>
        <w:trPr/>
        <w:tc>
          <w:tcPr>
            <w:tcW w:w="64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D1FAE5" w:val="clear"/>
          </w:tcPr>
          <w:p>
            <w:pPr>
              <w:pStyle w:val="normal1"/>
              <w:jc w:val="center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15803D"/>
                <w:sz w:val="22"/>
                <w:szCs w:val="22"/>
              </w:rPr>
              <w:t>6</w:t>
            </w:r>
          </w:p>
        </w:tc>
        <w:tc>
          <w:tcPr>
            <w:tcW w:w="696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  <w:tcMar>
              <w:start w:w="160" w:type="dxa"/>
              <w:end w:w="160" w:type="dxa"/>
            </w:tcMar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ascii="Ubuntu Sans Mono" w:hAnsi="Ubuntu Sans Mono"/>
                <w:color w:val="374151"/>
              </w:rPr>
              <w:t>Double check/review</w:t>
            </w: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 xml:space="preserve"> README.md and written responses doc</w:t>
            </w:r>
          </w:p>
        </w:tc>
        <w:tc>
          <w:tcPr>
            <w:tcW w:w="176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  <w:tcMar>
              <w:start w:w="120" w:type="dxa"/>
              <w:end w:w="120" w:type="dxa"/>
            </w:tcMar>
          </w:tcPr>
          <w:p>
            <w:pPr>
              <w:pStyle w:val="normal1"/>
              <w:jc w:val="center"/>
              <w:rPr>
                <w:color w:val="168253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168253"/>
                <w:sz w:val="19"/>
                <w:szCs w:val="19"/>
              </w:rPr>
              <w:t>DONE</w:t>
            </w:r>
          </w:p>
        </w:tc>
      </w:tr>
      <w:tr>
        <w:trPr/>
        <w:tc>
          <w:tcPr>
            <w:tcW w:w="64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</w:tcPr>
          <w:p>
            <w:pPr>
              <w:pStyle w:val="normal1"/>
              <w:jc w:val="center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15803D"/>
                <w:sz w:val="22"/>
                <w:szCs w:val="22"/>
              </w:rPr>
              <w:t>7</w:t>
            </w:r>
          </w:p>
        </w:tc>
        <w:tc>
          <w:tcPr>
            <w:tcW w:w="696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  <w:tcMar>
              <w:start w:w="160" w:type="dxa"/>
              <w:end w:w="160" w:type="dxa"/>
            </w:tcMar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374151"/>
                <w:sz w:val="22"/>
                <w:szCs w:val="22"/>
              </w:rPr>
              <w:t>Record 5–7 min walkthrough video showing all three capstone components (not happy a</w:t>
            </w:r>
            <w:r>
              <w:rPr>
                <w:rFonts w:ascii="Ubuntu Sans Mono" w:hAnsi="Ubuntu Sans Mono"/>
                <w:color w:val="374151"/>
              </w:rPr>
              <w:t>bout it)</w:t>
            </w:r>
          </w:p>
        </w:tc>
        <w:tc>
          <w:tcPr>
            <w:tcW w:w="1760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  <w:tcMar>
              <w:start w:w="120" w:type="dxa"/>
              <w:end w:w="120" w:type="dxa"/>
            </w:tcMar>
          </w:tcPr>
          <w:p>
            <w:pPr>
              <w:pStyle w:val="normal1"/>
              <w:jc w:val="center"/>
              <w:rPr>
                <w:color w:val="FF4000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FF4000"/>
                <w:sz w:val="19"/>
                <w:szCs w:val="19"/>
              </w:rPr>
              <w:t>Submit</w:t>
            </w:r>
          </w:p>
        </w:tc>
      </w:tr>
    </w:tbl>
    <w:tbl>
      <w:tblPr>
        <w:tblStyle w:val="Table10"/>
        <w:tblW w:w="9360" w:type="dxa"/>
        <w:jc w:val="start"/>
        <w:tblInd w:w="0" w:type="dxa"/>
        <w:tblLayout w:type="fixed"/>
        <w:tblCellMar>
          <w:top w:w="200" w:type="dxa"/>
          <w:start w:w="360" w:type="dxa"/>
          <w:bottom w:w="200" w:type="dxa"/>
          <w:end w:w="360" w:type="dxa"/>
        </w:tblCellMar>
        <w:tblLook w:val="0000"/>
      </w:tblPr>
      <w:tblGrid>
        <w:gridCol w:w="9360"/>
      </w:tblGrid>
      <w:tr>
        <w:trPr/>
        <w:tc>
          <w:tcPr>
            <w:tcW w:w="9360" w:type="dxa"/>
            <w:tcBorders/>
            <w:shd w:fill="92400E" w:val="clear"/>
          </w:tcPr>
          <w:p>
            <w:pPr>
              <w:pStyle w:val="normal1"/>
              <w:pageBreakBefore/>
              <w:spacing w:before="0" w:after="0"/>
              <w:rPr>
                <w:rFonts w:ascii="Ubuntu Sans Mono" w:hAnsi="Ubuntu Sans Mono"/>
              </w:rPr>
            </w:pPr>
            <w:r>
              <w:br w:type="page"/>
            </w:r>
            <w:r>
              <w:rPr>
                <w:rFonts w:eastAsia="Arial" w:cs="Arial" w:ascii="Ubuntu Sans Mono" w:hAnsi="Ubuntu Sans Mono"/>
                <w:b/>
                <w:bCs/>
                <w:color w:val="FFFFFF"/>
                <w:sz w:val="34"/>
                <w:szCs w:val="34"/>
              </w:rPr>
              <w:t xml:space="preserve">GitHub Reminders – </w:t>
            </w:r>
            <w:r>
              <w:rPr>
                <w:rFonts w:eastAsia="Arial" w:cs="Arial" w:ascii="Ubuntu Sans Mono" w:hAnsi="Ubuntu Sans Mono"/>
                <w:b/>
                <w:bCs/>
                <w:color w:val="FFFFFF"/>
                <w:sz w:val="34"/>
                <w:szCs w:val="34"/>
              </w:rPr>
              <w:t>DO NOT COMMIT:</w:t>
            </w:r>
          </w:p>
        </w:tc>
      </w:tr>
    </w:tbl>
    <w:tbl>
      <w:tblPr>
        <w:tblStyle w:val="Table11"/>
        <w:tblW w:w="9360" w:type="dxa"/>
        <w:jc w:val="start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  <w:tblLook w:val="0000"/>
      </w:tblPr>
      <w:tblGrid>
        <w:gridCol w:w="2796"/>
        <w:gridCol w:w="6564"/>
      </w:tblGrid>
      <w:tr>
        <w:trPr/>
        <w:tc>
          <w:tcPr>
            <w:tcW w:w="2796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1E3A5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FFFFFF"/>
                <w:sz w:val="22"/>
                <w:szCs w:val="22"/>
              </w:rPr>
              <w:t>File</w:t>
            </w:r>
          </w:p>
        </w:tc>
        <w:tc>
          <w:tcPr>
            <w:tcW w:w="6564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1E3A5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b/>
                <w:bCs/>
                <w:color w:val="FFFFFF"/>
                <w:sz w:val="22"/>
                <w:szCs w:val="22"/>
              </w:rPr>
              <w:t>Why</w:t>
            </w:r>
          </w:p>
        </w:tc>
      </w:tr>
      <w:tr>
        <w:trPr/>
        <w:tc>
          <w:tcPr>
            <w:tcW w:w="2796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EE2E2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Courier New" w:cs="Courier New" w:ascii="Ubuntu Sans Mono" w:hAnsi="Ubuntu Sans Mono"/>
                <w:b/>
                <w:bCs/>
                <w:color w:val="991B1B"/>
                <w:sz w:val="20"/>
                <w:szCs w:val="20"/>
              </w:rPr>
              <w:t>.env</w:t>
            </w:r>
          </w:p>
        </w:tc>
        <w:tc>
          <w:tcPr>
            <w:tcW w:w="6564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9FAFB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6B7280"/>
                <w:sz w:val="22"/>
                <w:szCs w:val="22"/>
              </w:rPr>
              <w:t>Contains your ANTHROPIC_API_KEY. If this goes on GitHub anyone can find it and use your API credits. Already in .gitignore.</w:t>
            </w:r>
          </w:p>
        </w:tc>
      </w:tr>
      <w:tr>
        <w:trPr/>
        <w:tc>
          <w:tcPr>
            <w:tcW w:w="2796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EE2E2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Courier New" w:cs="Courier New" w:ascii="Ubuntu Sans Mono" w:hAnsi="Ubuntu Sans Mono"/>
                <w:b/>
                <w:bCs/>
                <w:color w:val="991B1B"/>
                <w:sz w:val="20"/>
                <w:szCs w:val="20"/>
              </w:rPr>
              <w:t>data/workouts.csv</w:t>
            </w:r>
          </w:p>
        </w:tc>
        <w:tc>
          <w:tcPr>
            <w:tcW w:w="6564" w:type="dxa"/>
            <w:tcBorders>
              <w:top w:val="single" w:sz="4" w:space="0" w:color="E5E7EB"/>
              <w:start w:val="single" w:sz="4" w:space="0" w:color="E5E7EB"/>
              <w:bottom w:val="single" w:sz="4" w:space="0" w:color="E5E7EB"/>
              <w:end w:val="single" w:sz="4" w:space="0" w:color="E5E7EB"/>
            </w:tcBorders>
            <w:shd w:fill="FFFFFF" w:val="clear"/>
          </w:tcPr>
          <w:p>
            <w:pPr>
              <w:pStyle w:val="normal1"/>
              <w:rPr>
                <w:rFonts w:ascii="Ubuntu Sans Mono" w:hAnsi="Ubuntu Sans Mono"/>
              </w:rPr>
            </w:pPr>
            <w:r>
              <w:rPr>
                <w:rFonts w:eastAsia="Arial" w:cs="Arial" w:ascii="Ubuntu Sans Mono" w:hAnsi="Ubuntu Sans Mono"/>
                <w:color w:val="6B7280"/>
                <w:sz w:val="22"/>
                <w:szCs w:val="22"/>
              </w:rPr>
              <w:t>Personal training data. Already in .gitignore. Share separately if needed.</w:t>
            </w:r>
          </w:p>
        </w:tc>
      </w:tr>
    </w:tbl>
    <w:tbl>
      <w:tblPr>
        <w:tblStyle w:val="Table12"/>
        <w:tblW w:w="9360" w:type="dxa"/>
        <w:jc w:val="start"/>
        <w:tblInd w:w="0" w:type="dxa"/>
        <w:tblLayout w:type="fixed"/>
        <w:tblCellMar>
          <w:top w:w="400" w:type="dxa"/>
          <w:start w:w="500" w:type="dxa"/>
          <w:bottom w:w="400" w:type="dxa"/>
          <w:end w:w="500" w:type="dxa"/>
        </w:tblCellMar>
        <w:tblLook w:val="0000"/>
      </w:tblPr>
      <w:tblGrid>
        <w:gridCol w:w="9360"/>
      </w:tblGrid>
      <w:tr>
        <w:trPr/>
        <w:tc>
          <w:tcPr>
            <w:tcW w:w="9360" w:type="dxa"/>
            <w:tcBorders/>
            <w:shd w:fill="1E3A5F" w:val="clear"/>
          </w:tcPr>
          <w:p>
            <w:pPr>
              <w:pStyle w:val="normal1"/>
              <w:jc w:val="center"/>
              <w:rPr>
                <w:rFonts w:ascii="Ubuntu Sans Mono" w:hAnsi="Ubuntu Sans Mono" w:eastAsia="Arial" w:cs="Arial"/>
                <w:i/>
                <w:iCs/>
                <w:color w:val="7FB3D3"/>
                <w:sz w:val="22"/>
                <w:szCs w:val="22"/>
              </w:rPr>
            </w:pPr>
            <w:r>
              <w:rPr>
                <w:rFonts w:eastAsia="Arial" w:cs="Arial" w:ascii="Ubuntu Sans Mono" w:hAnsi="Ubuntu Sans Mono"/>
                <w:i/>
                <w:iCs/>
                <w:color w:val="7FB3D3"/>
                <w:sz w:val="22"/>
                <w:szCs w:val="22"/>
              </w:rPr>
            </w:r>
          </w:p>
        </w:tc>
      </w:tr>
    </w:tbl>
    <w:p>
      <w:pPr>
        <w:pStyle w:val="Heading2"/>
        <w:rPr/>
      </w:pPr>
      <w:r>
        <w:rPr/>
        <w:t>Project file structure</w:t>
      </w:r>
    </w:p>
    <w:p>
      <w:pPr>
        <w:pStyle w:val="normal1"/>
        <w:rPr/>
      </w:pPr>
      <w:r>
        <w:rPr/>
        <w:t>The project lives in a folder called Performance-Intelligence-Agent with this layout: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Performance-Intelligence-Agent/</w:t>
      </w:r>
    </w:p>
    <w:p>
      <w:pPr>
        <w:pStyle w:val="normal1"/>
        <w:rPr/>
      </w:pPr>
      <w:r>
        <w:rPr/>
        <w:t xml:space="preserve">├── </w:t>
      </w:r>
      <w:r>
        <w:rPr/>
        <w:t>data/</w:t>
      </w:r>
    </w:p>
    <w:p>
      <w:pPr>
        <w:pStyle w:val="normal1"/>
        <w:rPr/>
      </w:pPr>
      <w:r>
        <w:rPr/>
        <w:t xml:space="preserve">│   └── </w:t>
      </w:r>
      <w:r>
        <w:rPr/>
        <w:t>workouts.csv          ← SugarWOD export (never committed)</w:t>
      </w:r>
    </w:p>
    <w:p>
      <w:pPr>
        <w:pStyle w:val="normal1"/>
        <w:rPr/>
      </w:pPr>
      <w:r>
        <w:rPr/>
        <w:t xml:space="preserve">├── </w:t>
      </w:r>
      <w:r>
        <w:rPr/>
        <w:t>analysis/</w:t>
      </w:r>
    </w:p>
    <w:p>
      <w:pPr>
        <w:pStyle w:val="normal1"/>
        <w:rPr/>
      </w:pPr>
      <w:r>
        <w:rPr/>
        <w:t xml:space="preserve">│   ├── </w:t>
      </w:r>
      <w:r>
        <w:rPr/>
        <w:t>__init__.py</w:t>
      </w:r>
    </w:p>
    <w:p>
      <w:pPr>
        <w:pStyle w:val="normal1"/>
        <w:rPr/>
      </w:pPr>
      <w:r>
        <w:rPr/>
        <w:t xml:space="preserve">│   ├── </w:t>
      </w:r>
      <w:r>
        <w:rPr/>
        <w:t>attendance.py         ← monthly/weekly charts, gap detection</w:t>
      </w:r>
    </w:p>
    <w:p>
      <w:pPr>
        <w:pStyle w:val="normal1"/>
        <w:rPr/>
      </w:pPr>
      <w:r>
        <w:rPr/>
        <w:t xml:space="preserve">│   ├── </w:t>
      </w:r>
      <w:r>
        <w:rPr/>
        <w:t>sentiment.py          ← keyword scoring, word frequency, vs-RX</w:t>
      </w:r>
    </w:p>
    <w:p>
      <w:pPr>
        <w:pStyle w:val="normal1"/>
        <w:rPr/>
      </w:pPr>
      <w:r>
        <w:rPr/>
        <w:t xml:space="preserve">│   ├── </w:t>
      </w:r>
      <w:r>
        <w:rPr/>
        <w:t>performance.py        ← RX rate, strength, lift heatmap, PRs</w:t>
      </w:r>
    </w:p>
    <w:p>
      <w:pPr>
        <w:pStyle w:val="normal1"/>
        <w:rPr/>
      </w:pPr>
      <w:r>
        <w:rPr/>
        <w:t xml:space="preserve">│   └── </w:t>
      </w:r>
      <w:r>
        <w:rPr/>
        <w:t>ml_models.py          ← KMeans, Isolation Forest, block-aware forecasting</w:t>
      </w:r>
    </w:p>
    <w:p>
      <w:pPr>
        <w:pStyle w:val="normal1"/>
        <w:rPr/>
      </w:pPr>
      <w:r>
        <w:rPr/>
        <w:t xml:space="preserve">├── </w:t>
      </w:r>
      <w:r>
        <w:rPr/>
        <w:t>loader.py                 ← single source of data loading &amp; cleaning</w:t>
      </w:r>
    </w:p>
    <w:p>
      <w:pPr>
        <w:pStyle w:val="normal1"/>
        <w:rPr/>
      </w:pPr>
      <w:r>
        <w:rPr/>
        <w:t xml:space="preserve">├── </w:t>
      </w:r>
      <w:r>
        <w:rPr/>
        <w:t>tools.py                  ← wraps analysis as Claude agent tools</w:t>
      </w:r>
    </w:p>
    <w:p>
      <w:pPr>
        <w:pStyle w:val="normal1"/>
        <w:rPr/>
      </w:pPr>
      <w:r>
        <w:rPr/>
        <w:t xml:space="preserve">├── </w:t>
      </w:r>
      <w:r>
        <w:rPr/>
        <w:t>agent.py                  ← Claude tool-use loop (Anthropic API)</w:t>
      </w:r>
    </w:p>
    <w:p>
      <w:pPr>
        <w:pStyle w:val="normal1"/>
        <w:rPr/>
      </w:pPr>
      <w:r>
        <w:rPr/>
        <w:t xml:space="preserve">├── </w:t>
      </w:r>
      <w:r>
        <w:rPr/>
        <w:t>app.py                    ← Streamlit chat interface</w:t>
      </w:r>
    </w:p>
    <w:p>
      <w:pPr>
        <w:pStyle w:val="normal1"/>
        <w:rPr/>
      </w:pPr>
      <w:r>
        <w:rPr/>
        <w:t xml:space="preserve">├── </w:t>
      </w:r>
      <w:r>
        <w:rPr/>
        <w:t>requirements.txt</w:t>
      </w:r>
    </w:p>
    <w:p>
      <w:pPr>
        <w:pStyle w:val="normal1"/>
        <w:rPr/>
      </w:pPr>
      <w:r>
        <w:rPr/>
        <w:t xml:space="preserve">├── </w:t>
      </w:r>
      <w:r>
        <w:rPr/>
        <w:t>README.md</w:t>
      </w:r>
    </w:p>
    <w:p>
      <w:pPr>
        <w:pStyle w:val="normal1"/>
        <w:rPr/>
      </w:pPr>
      <w:r>
        <w:rPr/>
        <w:t xml:space="preserve">└── </w:t>
      </w:r>
      <w:r>
        <w:rPr/>
        <w:t>.gitignore</w:t>
      </w:r>
    </w:p>
    <w:p>
      <w:pPr>
        <w:pStyle w:val="normal1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Georgia">
    <w:charset w:val="01" w:characterSet="utf-8"/>
    <w:family w:val="roman"/>
    <w:pitch w:val="variable"/>
  </w:font>
  <w:font w:name="Ubuntu Sans Mono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8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false"/>
      <w:keepLines w:val="false"/>
      <w:pageBreakBefore w:val="false"/>
      <w:widowControl/>
      <w:shd w:val="clear" w:fill="auto"/>
      <w:spacing w:lineRule="auto" w:line="240" w:before="320" w:after="160"/>
      <w:ind w:hanging="0" w:start="0" w:end="0"/>
      <w:jc w:val="start"/>
    </w:pPr>
    <w:rPr>
      <w:rFonts w:ascii="Arial" w:hAnsi="Arial" w:eastAsia="Arial" w:cs="Arial"/>
      <w:b/>
      <w:bCs/>
      <w:i w:val="false"/>
      <w:iCs w:val="false"/>
      <w:caps w:val="false"/>
      <w:smallCaps w:val="false"/>
      <w:strike w:val="false"/>
      <w:dstrike w:val="false"/>
      <w:color w:val="1E3A5F"/>
      <w:position w:val="0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1"/>
    <w:next w:val="normal1"/>
    <w:qFormat/>
    <w:pPr>
      <w:keepNext w:val="false"/>
      <w:keepLines w:val="false"/>
      <w:pageBreakBefore w:val="false"/>
      <w:widowControl/>
      <w:shd w:val="clear" w:fill="auto"/>
      <w:spacing w:lineRule="auto" w:line="240" w:before="240" w:after="120"/>
      <w:ind w:hanging="0" w:start="0" w:end="0"/>
      <w:jc w:val="start"/>
    </w:pPr>
    <w:rPr>
      <w:rFonts w:ascii="Arial" w:hAnsi="Arial" w:eastAsia="Arial" w:cs="Arial"/>
      <w:b/>
      <w:bCs/>
      <w:i w:val="false"/>
      <w:iCs w:val="false"/>
      <w:caps w:val="false"/>
      <w:smallCaps w:val="false"/>
      <w:strike w:val="false"/>
      <w:dstrike w:val="false"/>
      <w:color w:val="2563EB"/>
      <w:position w:val="0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1"/>
    <w:next w:val="normal1"/>
    <w:qFormat/>
    <w:pPr>
      <w:keepNext w:val="false"/>
      <w:keepLines w:val="false"/>
      <w:pageBreakBefore w:val="false"/>
      <w:widowControl/>
      <w:shd w:val="clear" w:fill="auto"/>
      <w:spacing w:lineRule="auto" w:line="240" w:before="180" w:after="80"/>
      <w:ind w:hanging="0" w:start="0" w:end="0"/>
      <w:jc w:val="start"/>
    </w:pPr>
    <w:rPr>
      <w:rFonts w:ascii="Arial" w:hAnsi="Arial" w:eastAsia="Arial" w:cs="Arial"/>
      <w:b/>
      <w:bCs/>
      <w:i w:val="false"/>
      <w:iCs w:val="false"/>
      <w:caps w:val="false"/>
      <w:smallCaps w:val="false"/>
      <w:strike w:val="false"/>
      <w:dstrike w:val="false"/>
      <w:color w:val="374151"/>
      <w:position w:val="0"/>
      <w:sz w:val="22"/>
      <w:szCs w:val="22"/>
      <w:u w:val="none"/>
      <w:shd w:fill="auto" w:val="clear"/>
      <w:vertAlign w:val="baseline"/>
    </w:rPr>
  </w:style>
  <w:style w:type="paragraph" w:styleId="Heading4">
    <w:name w:val="heading 4"/>
    <w:basedOn w:val="normal1"/>
    <w:next w:val="normal1"/>
    <w:qFormat/>
    <w:pPr>
      <w:keepNext w:val="false"/>
      <w:keepLines w:val="false"/>
      <w:pageBreakBefore w:val="false"/>
      <w:widowControl/>
      <w:shd w:val="clear" w:fill="auto"/>
      <w:spacing w:lineRule="auto" w:line="240" w:before="0" w:after="0"/>
      <w:ind w:hanging="0" w:start="0" w:end="0"/>
      <w:jc w:val="start"/>
    </w:pPr>
    <w:rPr>
      <w:rFonts w:ascii="Arial" w:hAnsi="Arial" w:eastAsia="Arial" w:cs="Arial"/>
      <w:b w:val="false"/>
      <w:bCs w:val="false"/>
      <w:i/>
      <w:iCs/>
      <w:caps w:val="false"/>
      <w:smallCaps w:val="false"/>
      <w:strike w:val="false"/>
      <w:dstrike w:val="false"/>
      <w:color w:val="2E74B5"/>
      <w:position w:val="0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1"/>
    <w:next w:val="normal1"/>
    <w:qFormat/>
    <w:pPr>
      <w:keepNext w:val="false"/>
      <w:keepLines w:val="false"/>
      <w:pageBreakBefore w:val="false"/>
      <w:widowControl/>
      <w:shd w:val="clear" w:fill="auto"/>
      <w:spacing w:lineRule="auto" w:line="240" w:before="0" w:after="0"/>
      <w:ind w:hanging="0" w:start="0" w:end="0"/>
      <w:jc w:val="start"/>
    </w:pPr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color w:val="2E74B5"/>
      <w:position w:val="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1"/>
    <w:next w:val="normal1"/>
    <w:qFormat/>
    <w:pPr>
      <w:keepNext w:val="false"/>
      <w:keepLines w:val="false"/>
      <w:pageBreakBefore w:val="false"/>
      <w:widowControl/>
      <w:shd w:val="clear" w:fill="auto"/>
      <w:spacing w:lineRule="auto" w:line="240" w:before="0" w:after="0"/>
      <w:ind w:hanging="0" w:start="0" w:end="0"/>
      <w:jc w:val="start"/>
    </w:pPr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color w:val="1F4D78"/>
      <w:position w:val="0"/>
      <w:sz w:val="22"/>
      <w:szCs w:val="22"/>
      <w:u w:val="none"/>
      <w:shd w:fill="auto" w:val="clear"/>
      <w:vertAlign w:val="baseli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false"/>
      <w:keepLines w:val="false"/>
      <w:pageBreakBefore w:val="false"/>
      <w:widowControl/>
      <w:shd w:val="clear" w:fill="auto"/>
      <w:spacing w:lineRule="auto" w:line="240" w:before="0" w:after="0"/>
      <w:ind w:hanging="0" w:start="0" w:end="0"/>
      <w:jc w:val="start"/>
    </w:pPr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position w:val="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36</TotalTime>
  <Application>LibreOffice/25.8.5.2$Linux_X86_64 LibreOffice_project/252c20f6956e3db0b52e6e2f9dda67263513c8fc</Application>
  <AppVersion>15.0000</AppVersion>
  <Pages>6</Pages>
  <Words>871</Words>
  <Characters>4904</Characters>
  <CharactersWithSpaces>5780</CharactersWithSpaces>
  <Paragraphs>120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2026-03-09T16:43:03Z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