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t xml:space="preserve"> </w:t>
      </w:r>
    </w:p>
    <w:p>
      <w:pPr>
        <w:bidi/>
        <w:spacing w:after="240"/>
        <w:jc w:val="center"/>
      </w:pPr>
      <w:r>
        <w:rPr>
          <w:rFonts w:ascii="Arial" w:cs="Arial" w:eastAsia="Arial" w:hAnsi="Arial"/>
          <w:b/>
          <w:bCs/>
          <w:color w:val="1F4E79"/>
          <w:sz w:val="44"/>
          <w:szCs w:val="44"/>
          <w:rtl/>
        </w:rPr>
        <w:t xml:space="preserve">الديوان العام لمحافظة بورسعيد</w:t>
      </w:r>
    </w:p>
    <w:p>
      <w:pPr>
        <w:bidi/>
        <w:spacing w:after="600"/>
        <w:jc w:val="center"/>
      </w:pPr>
      <w:r>
        <w:rPr>
          <w:rFonts w:ascii="Arial" w:cs="Arial" w:eastAsia="Arial" w:hAnsi="Arial"/>
          <w:b/>
          <w:bCs/>
          <w:color w:val="2E75B6"/>
          <w:sz w:val="36"/>
          <w:szCs w:val="36"/>
          <w:rtl/>
        </w:rPr>
        <w:t xml:space="preserve">منظومة Odoo 17 الحكومية المتكاملة</w:t>
      </w:r>
    </w:p>
    <w:p>
      <w:pPr>
        <w:bidi/>
        <w:spacing w:after="200"/>
        <w:jc w:val="center"/>
      </w:pPr>
      <w:r>
        <w:rPr>
          <w:rFonts w:ascii="Arial" w:cs="Arial" w:eastAsia="Arial" w:hAnsi="Arial"/>
          <w:b/>
          <w:bCs/>
          <w:color w:val="1F4E79"/>
          <w:sz w:val="56"/>
          <w:szCs w:val="56"/>
          <w:rtl/>
        </w:rPr>
        <w:t xml:space="preserve">دليل النظام الشامل</w:t>
      </w:r>
    </w:p>
    <w:p>
      <w:pPr>
        <w:bidi/>
        <w:spacing w:after="1200"/>
        <w:jc w:val="center"/>
      </w:pPr>
      <w:r>
        <w:rPr>
          <w:rFonts w:ascii="Arial" w:cs="Arial" w:eastAsia="Arial" w:hAnsi="Arial"/>
          <w:i/>
          <w:iCs/>
          <w:color w:val="202020"/>
          <w:sz w:val="26"/>
          <w:szCs w:val="26"/>
          <w:rtl/>
        </w:rPr>
        <w:t xml:space="preserve">التثبيت — التكوين — التشغيل — الأمن — قواعد العمل — التقارير</w:t>
      </w:r>
    </w:p>
    <w:tbl>
      <w:tblPr>
        <w:tblW w:type="dxa" w:w="7200"/>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4200"/>
      </w:tblGrid>
      <w:tr>
        <w:tc>
          <w:tcPr>
            <w:tcW w:type="dxa" w:w="300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pPr>
              <w:bidi/>
              <w:jc w:val="right"/>
            </w:pPr>
            <w:r>
              <w:rPr>
                <w:rFonts w:ascii="Arial" w:cs="Arial" w:eastAsia="Arial" w:hAnsi="Arial"/>
                <w:b/>
                <w:bCs/>
                <w:color w:val="1F4E79"/>
                <w:sz w:val="22"/>
                <w:szCs w:val="22"/>
                <w:rtl/>
              </w:rPr>
              <w:t xml:space="preserve">نوع الوثيقة</w:t>
            </w:r>
          </w:p>
        </w:tc>
        <w:tc>
          <w:tcPr>
            <w:tcW w:type="dxa" w:w="4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202020"/>
                <w:sz w:val="22"/>
                <w:szCs w:val="22"/>
                <w:rtl/>
              </w:rPr>
              <w:t xml:space="preserve">دليل تشغيل وتكوين رسمي</w:t>
            </w:r>
          </w:p>
        </w:tc>
      </w:tr>
      <w:tr>
        <w:tc>
          <w:tcPr>
            <w:tcW w:type="dxa" w:w="300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pPr>
              <w:bidi/>
              <w:jc w:val="right"/>
            </w:pPr>
            <w:r>
              <w:rPr>
                <w:rFonts w:ascii="Arial" w:cs="Arial" w:eastAsia="Arial" w:hAnsi="Arial"/>
                <w:b/>
                <w:bCs/>
                <w:color w:val="1F4E79"/>
                <w:sz w:val="22"/>
                <w:szCs w:val="22"/>
                <w:rtl/>
              </w:rPr>
              <w:t xml:space="preserve">الإصدار</w:t>
            </w:r>
          </w:p>
        </w:tc>
        <w:tc>
          <w:tcPr>
            <w:tcW w:type="dxa" w:w="4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202020"/>
                <w:sz w:val="22"/>
                <w:szCs w:val="22"/>
                <w:rtl/>
              </w:rPr>
              <w:t xml:space="preserve">1.0 — مايو 2026</w:t>
            </w:r>
          </w:p>
        </w:tc>
      </w:tr>
      <w:tr>
        <w:tc>
          <w:tcPr>
            <w:tcW w:type="dxa" w:w="300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pPr>
              <w:bidi/>
              <w:jc w:val="right"/>
            </w:pPr>
            <w:r>
              <w:rPr>
                <w:rFonts w:ascii="Arial" w:cs="Arial" w:eastAsia="Arial" w:hAnsi="Arial"/>
                <w:b/>
                <w:bCs/>
                <w:color w:val="1F4E79"/>
                <w:sz w:val="22"/>
                <w:szCs w:val="22"/>
                <w:rtl/>
              </w:rPr>
              <w:t xml:space="preserve">البيئة</w:t>
            </w:r>
          </w:p>
        </w:tc>
        <w:tc>
          <w:tcPr>
            <w:tcW w:type="dxa" w:w="4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202020"/>
                <w:sz w:val="22"/>
                <w:szCs w:val="22"/>
                <w:rtl/>
              </w:rPr>
              <w:t xml:space="preserve">Odoo 17.0 على Docker — PostgreSQL 15</w:t>
            </w:r>
          </w:p>
        </w:tc>
      </w:tr>
      <w:tr>
        <w:tc>
          <w:tcPr>
            <w:tcW w:type="dxa" w:w="300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pPr>
              <w:bidi/>
              <w:jc w:val="right"/>
            </w:pPr>
            <w:r>
              <w:rPr>
                <w:rFonts w:ascii="Arial" w:cs="Arial" w:eastAsia="Arial" w:hAnsi="Arial"/>
                <w:b/>
                <w:bCs/>
                <w:color w:val="1F4E79"/>
                <w:sz w:val="22"/>
                <w:szCs w:val="22"/>
                <w:rtl/>
              </w:rPr>
              <w:t xml:space="preserve">عدد الوحدات</w:t>
            </w:r>
          </w:p>
        </w:tc>
        <w:tc>
          <w:tcPr>
            <w:tcW w:type="dxa" w:w="4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202020"/>
                <w:sz w:val="22"/>
                <w:szCs w:val="22"/>
                <w:rtl/>
              </w:rPr>
              <w:t xml:space="preserve">49 وحدة مخصَّصة</w:t>
            </w:r>
          </w:p>
        </w:tc>
      </w:tr>
      <w:tr>
        <w:tc>
          <w:tcPr>
            <w:tcW w:type="dxa" w:w="300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pPr>
              <w:bidi/>
              <w:jc w:val="right"/>
            </w:pPr>
            <w:r>
              <w:rPr>
                <w:rFonts w:ascii="Arial" w:cs="Arial" w:eastAsia="Arial" w:hAnsi="Arial"/>
                <w:b/>
                <w:bCs/>
                <w:color w:val="1F4E79"/>
                <w:sz w:val="22"/>
                <w:szCs w:val="22"/>
                <w:rtl/>
              </w:rPr>
              <w:t xml:space="preserve">اللغة</w:t>
            </w:r>
          </w:p>
        </w:tc>
        <w:tc>
          <w:tcPr>
            <w:tcW w:type="dxa" w:w="4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202020"/>
                <w:sz w:val="22"/>
                <w:szCs w:val="22"/>
                <w:rtl/>
              </w:rPr>
              <w:t xml:space="preserve">العربية (ar_001) — افتراضي</w:t>
            </w:r>
          </w:p>
        </w:tc>
      </w:tr>
      <w:tr>
        <w:tc>
          <w:tcPr>
            <w:tcW w:type="dxa" w:w="300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pPr>
              <w:bidi/>
              <w:jc w:val="right"/>
            </w:pPr>
            <w:r>
              <w:rPr>
                <w:rFonts w:ascii="Arial" w:cs="Arial" w:eastAsia="Arial" w:hAnsi="Arial"/>
                <w:b/>
                <w:bCs/>
                <w:color w:val="1F4E79"/>
                <w:sz w:val="22"/>
                <w:szCs w:val="22"/>
                <w:rtl/>
              </w:rPr>
              <w:t xml:space="preserve">الجهة المُنفِّذة</w:t>
            </w:r>
          </w:p>
        </w:tc>
        <w:tc>
          <w:tcPr>
            <w:tcW w:type="dxa" w:w="4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202020"/>
                <w:sz w:val="22"/>
                <w:szCs w:val="22"/>
                <w:rtl/>
              </w:rPr>
              <w:t xml:space="preserve">Paradise Integrated Solutions</w:t>
            </w:r>
          </w:p>
        </w:tc>
      </w:tr>
      <w:tr>
        <w:tc>
          <w:tcPr>
            <w:tcW w:type="dxa" w:w="300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pPr>
              <w:bidi/>
              <w:jc w:val="right"/>
            </w:pPr>
            <w:r>
              <w:rPr>
                <w:rFonts w:ascii="Arial" w:cs="Arial" w:eastAsia="Arial" w:hAnsi="Arial"/>
                <w:b/>
                <w:bCs/>
                <w:color w:val="1F4E79"/>
                <w:sz w:val="22"/>
                <w:szCs w:val="22"/>
                <w:rtl/>
              </w:rPr>
              <w:t xml:space="preserve">الجهة المستفيدة</w:t>
            </w:r>
          </w:p>
        </w:tc>
        <w:tc>
          <w:tcPr>
            <w:tcW w:type="dxa" w:w="4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202020"/>
                <w:sz w:val="22"/>
                <w:szCs w:val="22"/>
                <w:rtl/>
              </w:rPr>
              <w:t xml:space="preserve">الديوان العام لمحافظة بورسعيد</w:t>
            </w:r>
          </w:p>
        </w:tc>
      </w:tr>
      <w:tr>
        <w:tc>
          <w:tcPr>
            <w:tcW w:type="dxa" w:w="300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pPr>
              <w:bidi/>
              <w:jc w:val="right"/>
            </w:pPr>
            <w:r>
              <w:rPr>
                <w:rFonts w:ascii="Arial" w:cs="Arial" w:eastAsia="Arial" w:hAnsi="Arial"/>
                <w:b/>
                <w:bCs/>
                <w:color w:val="1F4E79"/>
                <w:sz w:val="22"/>
                <w:szCs w:val="22"/>
                <w:rtl/>
              </w:rPr>
              <w:t xml:space="preserve">المرجع التشريعي</w:t>
            </w:r>
          </w:p>
        </w:tc>
        <w:tc>
          <w:tcPr>
            <w:tcW w:type="dxa" w:w="4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202020"/>
                <w:sz w:val="22"/>
                <w:szCs w:val="22"/>
                <w:rtl/>
              </w:rPr>
              <w:t xml:space="preserve">القانون 182/2018 — قرار 692/2019 — لائحة المالية الحكومية</w:t>
            </w:r>
          </w:p>
        </w:tc>
      </w:tr>
    </w:tbl>
    <w:p>
      <w:pPr>
        <w:spacing w:before="800"/>
      </w:pPr>
      <w:r>
        <w:t xml:space="preserve"> </w:t>
      </w:r>
    </w:p>
    <w:p>
      <w:pPr>
        <w:bidi/>
        <w:spacing w:after="100" w:before="200"/>
        <w:jc w:val="right"/>
      </w:pPr>
      <w:r>
        <w:rPr>
          <w:rFonts w:ascii="Arial" w:cs="Arial" w:eastAsia="Arial" w:hAnsi="Arial"/>
          <w:b/>
          <w:bCs/>
          <w:color w:val="1F4E79"/>
          <w:sz w:val="24"/>
          <w:szCs w:val="24"/>
          <w:rtl/>
        </w:rPr>
        <w:t xml:space="preserve">إخطار حقوق ومسؤولية</w:t>
      </w:r>
    </w:p>
    <w:p>
      <w:pPr>
        <w:bidi/>
        <w:spacing w:after="60" w:before="60" w:line="320"/>
        <w:jc w:val="both"/>
      </w:pPr>
      <w:r>
        <w:rPr>
          <w:rFonts w:ascii="Arial" w:cs="Arial" w:eastAsia="Arial" w:hAnsi="Arial"/>
          <w:i/>
          <w:iCs/>
          <w:sz w:val="20"/>
          <w:szCs w:val="20"/>
          <w:rtl/>
        </w:rPr>
        <w:t xml:space="preserve">هذه الوثيقة مِلك للديوان العام لمحافظة بورسعيد. يُمنع نسخها أو توزيعها خارج النطاق الحكومي المعتمد. الاستخدام مرخَّص بموجب رخصة LGPL-3 لكود البرمجيات. أي تعديلات على الكود يجب أن تظل تحت ذات الرخصة.</w:t>
      </w:r>
    </w:p>
    <w:p>
      <w:pPr>
        <w:bidi/>
        <w:spacing w:after="60" w:before="60" w:line="320"/>
        <w:jc w:val="both"/>
      </w:pPr>
      <w:r>
        <w:rPr>
          <w:rFonts w:ascii="Arial" w:cs="Arial" w:eastAsia="Arial" w:hAnsi="Arial"/>
          <w:i/>
          <w:iCs/>
          <w:sz w:val="20"/>
          <w:szCs w:val="20"/>
          <w:rtl/>
        </w:rPr>
        <w:t xml:space="preserve">هذا الدليل مرجعٌ تشغيلي وفني. للاستفسارات القانونية بشأن لائحة المالية والقانون 182/2018، يجب الرجوع للجهات المختصة (وزارة المالية، الجهاز المركزي للمحاسبات، الهيئة العامة للرقابة المالية).</w:t>
      </w:r>
    </w:p>
    <w:p>
      <w:pPr>
        <w:pageBreakBefore/>
      </w:pPr>
      <w:r>
        <w:t xml:space="preserve"/>
      </w:r>
    </w:p>
    <w:p>
      <w:pPr>
        <w:pBdr>
          <w:bottom w:val="single" w:color="1F4E79" w:sz="12" w:space="4"/>
        </w:pBdr>
        <w:bidi/>
        <w:spacing w:after="200"/>
        <w:jc w:val="right"/>
      </w:pPr>
      <w:r>
        <w:rPr>
          <w:rFonts w:ascii="Arial" w:cs="Arial" w:eastAsia="Arial" w:hAnsi="Arial"/>
          <w:b/>
          <w:bCs/>
          <w:color w:val="1F4E79"/>
          <w:sz w:val="36"/>
          <w:szCs w:val="36"/>
          <w:rtl/>
        </w:rPr>
        <w:t xml:space="preserve">الفهرس</w:t>
      </w:r>
    </w:p>
    <w:sdt>
      <w:sdtPr>
        <w:alias w:val="الفهرس"/>
      </w:sdtPr>
      <w:sdtContent>
        <w:p>
          <w:r>
            <w:fldChar w:fldCharType="begin" w:dirty="true"/>
            <w:instrText xml:space="preserve">TOC \h \o "1-3"</w:instrText>
            <w:fldChar w:fldCharType="separate"/>
          </w:r>
        </w:p>
        <w:p>
          <w:r>
            <w:fldChar w:fldCharType="end"/>
          </w:r>
        </w:p>
      </w:sdtContent>
    </w:sdt>
    <w:p>
      <w:pPr>
        <w:pStyle w:val="Heading1"/>
        <w:pageBreakBefore/>
        <w:pBdr>
          <w:bottom w:val="single" w:color="1F4E79" w:sz="12" w:space="4"/>
        </w:pBdr>
        <w:bidi/>
        <w:spacing w:after="200" w:before="480" w:line="320"/>
        <w:jc w:val="right"/>
      </w:pPr>
      <w:r>
        <w:rPr>
          <w:rFonts w:ascii="Arial" w:cs="Arial" w:eastAsia="Arial" w:hAnsi="Arial"/>
          <w:b/>
          <w:bCs/>
          <w:color w:val="1F4E79"/>
          <w:sz w:val="36"/>
          <w:szCs w:val="36"/>
          <w:rtl/>
        </w:rPr>
        <w:t xml:space="preserve">١. الملخص التنفيذي</w:t>
      </w:r>
    </w:p>
    <w:p>
      <w:pPr>
        <w:bidi/>
        <w:spacing w:after="60" w:before="60" w:line="320"/>
        <w:jc w:val="both"/>
      </w:pPr>
      <w:r>
        <w:rPr>
          <w:rFonts w:ascii="Arial" w:cs="Arial" w:eastAsia="Arial" w:hAnsi="Arial"/>
          <w:sz w:val="22"/>
          <w:szCs w:val="22"/>
          <w:rtl/>
        </w:rPr>
        <w:t xml:space="preserve">تُمثِّل منظومة Odoo 17 المُطبَّقة بالديوان العام لمحافظة بورسعيد انتقالاً مفصلياً من نظام Microsoft Dynamics 365 F&amp;O إلى منصة مفتوحة المصدر مرنة وذات تكلفة تشغيلية مُنخفضة، مع الالتزام الكامل بمتطلبات اللوائح المالية الحكومية المصرية وأحكام القانون 182/2018 ولائحته التنفيذية الصادرة بقرار وزير المالية رقم 692/2019.</w:t>
      </w:r>
    </w:p>
    <w:p>
      <w:pPr>
        <w:bidi/>
        <w:spacing w:after="60" w:before="60" w:line="320"/>
        <w:jc w:val="both"/>
      </w:pPr>
      <w:r>
        <w:rPr>
          <w:rFonts w:ascii="Arial" w:cs="Arial" w:eastAsia="Arial" w:hAnsi="Arial"/>
          <w:sz w:val="22"/>
          <w:szCs w:val="22"/>
          <w:rtl/>
        </w:rPr>
        <w:t xml:space="preserve">تتألَّف المنظومة من ٤٩ وحدة (Module) مخصَّصة، مكتوبة بلغة Python على إطار عمل Odoo، مع خمس وأربعين دفتراً ونموذجاً ورقمياً رسمياً تَتَّبِع التصميم الحكومي الأصلي (نموذج 50 ع.ح، استمارة 55 ع.ح، استمارة 224 ع.ح، استمارة 69، استمارة 75، نموذج 1 مخازن، نموذج 6 مخازن، استمارة 193 ع.ح، استمارة 62 ع.ح، استمارة 101 ساير، نموذج 39، نموذج 78، نموذج 56، نموذج 81، …).</w:t>
      </w:r>
    </w:p>
    <w:p>
      <w:pPr>
        <w:pStyle w:val="Heading2"/>
        <w:bidi/>
        <w:spacing w:after="160" w:before="360" w:line="320"/>
        <w:jc w:val="right"/>
      </w:pPr>
      <w:r>
        <w:rPr>
          <w:rFonts w:ascii="Arial" w:cs="Arial" w:eastAsia="Arial" w:hAnsi="Arial"/>
          <w:b/>
          <w:bCs/>
          <w:color w:val="1F4E79"/>
          <w:sz w:val="30"/>
          <w:szCs w:val="30"/>
          <w:rtl/>
        </w:rPr>
        <w:t xml:space="preserve">١.١ دور النظام في حل مشكلة إدارة الموارد الحكومية بمصر</w:t>
      </w:r>
    </w:p>
    <w:p>
      <w:pPr>
        <w:bidi/>
        <w:spacing w:after="60" w:before="60" w:line="320"/>
        <w:jc w:val="both"/>
      </w:pPr>
      <w:r>
        <w:rPr>
          <w:rFonts w:ascii="Arial" w:cs="Arial" w:eastAsia="Arial" w:hAnsi="Arial"/>
          <w:sz w:val="22"/>
          <w:szCs w:val="22"/>
          <w:rtl/>
        </w:rPr>
        <w:t xml:space="preserve">الإدارة الحكومية للموارد المالية والمخزنية في مصر تواجه تاريخياً ست تحديات أساسية يستهدفها هذا النظام بشكل مباشر:</w:t>
      </w:r>
    </w:p>
    <w:p>
      <w:pPr>
        <w:pStyle w:val="ListParagraph"/>
        <w:numPr>
          <w:ilvl w:val="0"/>
          <w:numId w:val="2"/>
        </w:numPr>
        <w:bidi/>
        <w:spacing w:after="40" w:before="40" w:line="320"/>
        <w:jc w:val="both"/>
      </w:pPr>
      <w:r>
        <w:rPr>
          <w:rFonts w:ascii="Arial" w:cs="Arial" w:eastAsia="Arial" w:hAnsi="Arial"/>
          <w:sz w:val="22"/>
          <w:szCs w:val="22"/>
          <w:rtl/>
        </w:rPr>
        <w:t xml:space="preserve">فجوة الرقمنة بين الدفاتر الورقية الرسمية (دفتر 55، 224، 69، 75) وأنظمة ERP الحديثة، مما أدى لفقدان السلسلة الرقابية بين القيد المالي والوثيقة الورقية المُرفَقة بالاضبارة.</w:t>
      </w:r>
    </w:p>
    <w:p>
      <w:pPr>
        <w:pStyle w:val="ListParagraph"/>
        <w:numPr>
          <w:ilvl w:val="0"/>
          <w:numId w:val="2"/>
        </w:numPr>
        <w:bidi/>
        <w:spacing w:after="40" w:before="40" w:line="320"/>
        <w:jc w:val="both"/>
      </w:pPr>
      <w:r>
        <w:rPr>
          <w:rFonts w:ascii="Arial" w:cs="Arial" w:eastAsia="Arial" w:hAnsi="Arial"/>
          <w:sz w:val="22"/>
          <w:szCs w:val="22"/>
          <w:rtl/>
        </w:rPr>
        <w:t xml:space="preserve">غياب رقابة الموازنة الفورية: حيث يُصرَف من بنود استُنفدت مخصَّصاتها، ولا يُكتشف ذلك إلا في الحساب الختامي بعد أشهر.</w:t>
      </w:r>
    </w:p>
    <w:p>
      <w:pPr>
        <w:pStyle w:val="ListParagraph"/>
        <w:numPr>
          <w:ilvl w:val="0"/>
          <w:numId w:val="2"/>
        </w:numPr>
        <w:bidi/>
        <w:spacing w:after="40" w:before="40" w:line="320"/>
        <w:jc w:val="both"/>
      </w:pPr>
      <w:r>
        <w:rPr>
          <w:rFonts w:ascii="Arial" w:cs="Arial" w:eastAsia="Arial" w:hAnsi="Arial"/>
          <w:sz w:val="22"/>
          <w:szCs w:val="22"/>
          <w:rtl/>
        </w:rPr>
        <w:t xml:space="preserve">تجزُّؤ السجلات بين الإدارات (الحسابات، المشتريات، المخازن، العهد، الأصول)، مما يُضعِف التتبُّع المتكامل لعملية الصرف من نشأتها (طلب الاحتياج) حتى أرشفتها (الاضبارة المغلقة).</w:t>
      </w:r>
    </w:p>
    <w:p>
      <w:pPr>
        <w:pStyle w:val="ListParagraph"/>
        <w:numPr>
          <w:ilvl w:val="0"/>
          <w:numId w:val="2"/>
        </w:numPr>
        <w:bidi/>
        <w:spacing w:after="40" w:before="40" w:line="320"/>
        <w:jc w:val="both"/>
      </w:pPr>
      <w:r>
        <w:rPr>
          <w:rFonts w:ascii="Arial" w:cs="Arial" w:eastAsia="Arial" w:hAnsi="Arial"/>
          <w:sz w:val="22"/>
          <w:szCs w:val="22"/>
          <w:rtl/>
        </w:rPr>
        <w:t xml:space="preserve">ثِقَل الأعباء الإدارية على جلسات الجرد السنوي وتشكيل اللجان والبت الفني والمالي والمزايدات، حيث تُستهلَك أسابيع كاملة في إنتاج محاضر يدوية.</w:t>
      </w:r>
    </w:p>
    <w:p>
      <w:pPr>
        <w:pStyle w:val="ListParagraph"/>
        <w:numPr>
          <w:ilvl w:val="0"/>
          <w:numId w:val="2"/>
        </w:numPr>
        <w:bidi/>
        <w:spacing w:after="40" w:before="40" w:line="320"/>
        <w:jc w:val="both"/>
      </w:pPr>
      <w:r>
        <w:rPr>
          <w:rFonts w:ascii="Arial" w:cs="Arial" w:eastAsia="Arial" w:hAnsi="Arial"/>
          <w:sz w:val="22"/>
          <w:szCs w:val="22"/>
          <w:rtl/>
        </w:rPr>
        <w:t xml:space="preserve">صعوبة التوافق مع منظومة الفاتورة الإلكترونية لمصلحة الضرائب المصرية (ETA) والإيصالات الإلكترونية، مع متطلبات هيئة الرقابة المالية والجهاز المركزي للمحاسبات.</w:t>
      </w:r>
    </w:p>
    <w:p>
      <w:pPr>
        <w:pStyle w:val="ListParagraph"/>
        <w:numPr>
          <w:ilvl w:val="0"/>
          <w:numId w:val="2"/>
        </w:numPr>
        <w:bidi/>
        <w:spacing w:after="40" w:before="40" w:line="320"/>
        <w:jc w:val="both"/>
      </w:pPr>
      <w:r>
        <w:rPr>
          <w:rFonts w:ascii="Arial" w:cs="Arial" w:eastAsia="Arial" w:hAnsi="Arial"/>
          <w:sz w:val="22"/>
          <w:szCs w:val="22"/>
          <w:rtl/>
        </w:rPr>
        <w:t xml:space="preserve">انعدام التتبُّع الفوري للعهد الشخصية والمستديمة بالأرقام القومية، وهو متطلَّب أساسي للمراجعة السنوية للجهاز المركزي للمحاسبات (GAFI).</w:t>
      </w:r>
    </w:p>
    <w:p>
      <w:pPr>
        <w:pStyle w:val="Heading3"/>
        <w:bidi/>
        <w:spacing w:after="120" w:before="240" w:line="320"/>
        <w:jc w:val="right"/>
      </w:pPr>
      <w:r>
        <w:rPr>
          <w:rFonts w:ascii="Arial" w:cs="Arial" w:eastAsia="Arial" w:hAnsi="Arial"/>
          <w:b/>
          <w:bCs/>
          <w:color w:val="2E75B6"/>
          <w:sz w:val="26"/>
          <w:szCs w:val="26"/>
          <w:rtl/>
        </w:rPr>
        <w:t xml:space="preserve">استجابة النظام لهذه التحديات</w:t>
      </w:r>
    </w:p>
    <w:p>
      <w:pPr>
        <w:bidi/>
        <w:spacing w:after="60" w:before="60" w:line="320"/>
        <w:jc w:val="both"/>
      </w:pPr>
      <w:r>
        <w:rPr>
          <w:rFonts w:ascii="Arial" w:cs="Arial" w:eastAsia="Arial" w:hAnsi="Arial"/>
          <w:sz w:val="22"/>
          <w:szCs w:val="22"/>
          <w:rtl/>
        </w:rPr>
        <w:t xml:space="preserve">يُعالج النظام هذه التحديات من خلال أربع طبقات معمارية متكاملة:</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00"/>
        <w:gridCol w:w="4400"/>
        <w:gridCol w:w="2900"/>
      </w:tblGrid>
      <w:tr>
        <w:trPr>
          <w:tblHeader/>
        </w:trPr>
        <w:tc>
          <w:tcPr>
            <w:tcW w:type="dxa" w:w="17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bidi/>
              <w:jc w:val="center"/>
            </w:pPr>
            <w:r>
              <w:rPr>
                <w:rFonts w:ascii="Arial" w:cs="Arial" w:eastAsia="Arial" w:hAnsi="Arial"/>
                <w:b/>
                <w:bCs/>
                <w:color w:val="FFFFFF"/>
                <w:sz w:val="21"/>
                <w:szCs w:val="21"/>
                <w:rtl/>
              </w:rPr>
              <w:t xml:space="preserve">الطبقة</w:t>
            </w:r>
          </w:p>
        </w:tc>
        <w:tc>
          <w:tcPr>
            <w:tcW w:type="dxa" w:w="44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bidi/>
              <w:jc w:val="center"/>
            </w:pPr>
            <w:r>
              <w:rPr>
                <w:rFonts w:ascii="Arial" w:cs="Arial" w:eastAsia="Arial" w:hAnsi="Arial"/>
                <w:b/>
                <w:bCs/>
                <w:color w:val="FFFFFF"/>
                <w:sz w:val="21"/>
                <w:szCs w:val="21"/>
                <w:rtl/>
              </w:rPr>
              <w:t xml:space="preserve">المعالجة</w:t>
            </w:r>
          </w:p>
        </w:tc>
        <w:tc>
          <w:tcPr>
            <w:tcW w:type="dxa" w:w="29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bidi/>
              <w:jc w:val="center"/>
            </w:pPr>
            <w:r>
              <w:rPr>
                <w:rFonts w:ascii="Arial" w:cs="Arial" w:eastAsia="Arial" w:hAnsi="Arial"/>
                <w:b/>
                <w:bCs/>
                <w:color w:val="FFFFFF"/>
                <w:sz w:val="21"/>
                <w:szCs w:val="21"/>
                <w:rtl/>
              </w:rPr>
              <w:t xml:space="preserve">المخرَج التشغيلي</w:t>
            </w:r>
          </w:p>
        </w:tc>
      </w:tr>
      <w:tr>
        <w:tc>
          <w:tcPr>
            <w:tcW w:type="dxa" w:w="17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طبقة الدفاتر الرسمية</w:t>
            </w:r>
          </w:p>
        </w:tc>
        <w:tc>
          <w:tcPr>
            <w:tcW w:type="dxa" w:w="4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محاكاة دقيقة لدفاتر 55، 224، 69، 75 على قاعدة بيانات PostgreSQL مع منع الحذف والتعديل بعد الإنشاء</w:t>
            </w:r>
          </w:p>
        </w:tc>
        <w:tc>
          <w:tcPr>
            <w:tcW w:type="dxa" w:w="29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سجل مالي رسمي رقمي مُطابق للنموذج الحكومي وقابل للطباعة بنفس الترميز</w:t>
            </w:r>
          </w:p>
        </w:tc>
      </w:tr>
      <w:tr>
        <w:tc>
          <w:tcPr>
            <w:tcW w:type="dxa" w:w="17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طبقة رقابة الموازنة</w:t>
            </w:r>
          </w:p>
        </w:tc>
        <w:tc>
          <w:tcPr>
            <w:tcW w:type="dxa" w:w="44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دفتر الارتباطات والتسميح: ارتباط ← تجنيب ← تسميح، مع رفض أي تجاوز للرصيد المتاح</w:t>
            </w:r>
          </w:p>
        </w:tc>
        <w:tc>
          <w:tcPr>
            <w:tcW w:type="dxa" w:w="29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منع الصرف من بنود غير معتمدة قبل وقوع المخالفة</w:t>
            </w:r>
          </w:p>
        </w:tc>
      </w:tr>
      <w:tr>
        <w:tc>
          <w:tcPr>
            <w:tcW w:type="dxa" w:w="17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طبقة التكامل العرضي</w:t>
            </w:r>
          </w:p>
        </w:tc>
        <w:tc>
          <w:tcPr>
            <w:tcW w:type="dxa" w:w="4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جسور بين الوحدات (Stock-Finance Bridge، Purchase Bridge) تُنشئ القيود تلقائياً</w:t>
            </w:r>
          </w:p>
        </w:tc>
        <w:tc>
          <w:tcPr>
            <w:tcW w:type="dxa" w:w="29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سلسلة رقابية كاملة من طلب الاحتياج حتى أرشفة الاضبارة</w:t>
            </w:r>
          </w:p>
        </w:tc>
      </w:tr>
      <w:tr>
        <w:tc>
          <w:tcPr>
            <w:tcW w:type="dxa" w:w="17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طبقة الامتثال</w:t>
            </w:r>
          </w:p>
        </w:tc>
        <w:tc>
          <w:tcPr>
            <w:tcW w:type="dxa" w:w="44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ETA Invoice، Tax XML Export، GAFI Audit Trail عبر mail.thread</w:t>
            </w:r>
          </w:p>
        </w:tc>
        <w:tc>
          <w:tcPr>
            <w:tcW w:type="dxa" w:w="29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جاهزية فورية للتفتيش المالي والضريبي والرقابي</w:t>
            </w:r>
          </w:p>
        </w:tc>
      </w:tr>
    </w:tbl>
    <w:p>
      <w:pPr>
        <w:pStyle w:val="Heading2"/>
        <w:bidi/>
        <w:spacing w:after="160" w:before="360" w:line="320"/>
        <w:jc w:val="right"/>
      </w:pPr>
      <w:r>
        <w:rPr>
          <w:rFonts w:ascii="Arial" w:cs="Arial" w:eastAsia="Arial" w:hAnsi="Arial"/>
          <w:b/>
          <w:bCs/>
          <w:color w:val="1F4E79"/>
          <w:sz w:val="30"/>
          <w:szCs w:val="30"/>
          <w:rtl/>
        </w:rPr>
        <w:t xml:space="preserve">١.٢ مميِّزات النظام الجوهرية</w:t>
      </w:r>
    </w:p>
    <w:p>
      <w:pPr>
        <w:pStyle w:val="ListParagraph"/>
        <w:numPr>
          <w:ilvl w:val="0"/>
          <w:numId w:val="2"/>
        </w:numPr>
        <w:bidi/>
        <w:spacing w:after="40" w:before="40" w:line="320"/>
        <w:jc w:val="both"/>
      </w:pPr>
      <w:r>
        <w:rPr>
          <w:rFonts w:ascii="Arial" w:cs="Arial" w:eastAsia="Arial" w:hAnsi="Arial"/>
          <w:sz w:val="22"/>
          <w:szCs w:val="22"/>
          <w:rtl/>
        </w:rPr>
        <w:t xml:space="preserve">بيئة عربية أصلية كاملة (RTL) — اتجاه يمين-إلى-يسار في جميع النماذج والتقارير والقوائم.</w:t>
      </w:r>
    </w:p>
    <w:p>
      <w:pPr>
        <w:pStyle w:val="ListParagraph"/>
        <w:numPr>
          <w:ilvl w:val="0"/>
          <w:numId w:val="2"/>
        </w:numPr>
        <w:bidi/>
        <w:spacing w:after="40" w:before="40" w:line="320"/>
        <w:jc w:val="both"/>
      </w:pPr>
      <w:r>
        <w:rPr>
          <w:rFonts w:ascii="Arial" w:cs="Arial" w:eastAsia="Arial" w:hAnsi="Arial"/>
          <w:sz w:val="22"/>
          <w:szCs w:val="22"/>
          <w:rtl/>
        </w:rPr>
        <w:t xml:space="preserve">خط Amiri/Cairo مُضمَّن داخل تقارير QWeb بصيغة base64 لضمان عرض موحَّد على جميع الأنظمة.</w:t>
      </w:r>
    </w:p>
    <w:p>
      <w:pPr>
        <w:pStyle w:val="ListParagraph"/>
        <w:numPr>
          <w:ilvl w:val="0"/>
          <w:numId w:val="2"/>
        </w:numPr>
        <w:bidi/>
        <w:spacing w:after="40" w:before="40" w:line="320"/>
        <w:jc w:val="both"/>
      </w:pPr>
      <w:r>
        <w:rPr>
          <w:rFonts w:ascii="Arial" w:cs="Arial" w:eastAsia="Arial" w:hAnsi="Arial"/>
          <w:sz w:val="22"/>
          <w:szCs w:val="22"/>
          <w:rtl/>
        </w:rPr>
        <w:t xml:space="preserve">التفقيط العربي للمبالغ تلقائياً (مثال: «خمسة آلاف وثلاثمئة جنيه فقط لا غير»).</w:t>
      </w:r>
    </w:p>
    <w:p>
      <w:pPr>
        <w:pStyle w:val="ListParagraph"/>
        <w:numPr>
          <w:ilvl w:val="0"/>
          <w:numId w:val="2"/>
        </w:numPr>
        <w:bidi/>
        <w:spacing w:after="40" w:before="40" w:line="320"/>
        <w:jc w:val="both"/>
      </w:pPr>
      <w:r>
        <w:rPr>
          <w:rFonts w:ascii="Arial" w:cs="Arial" w:eastAsia="Arial" w:hAnsi="Arial"/>
          <w:sz w:val="22"/>
          <w:szCs w:val="22"/>
          <w:rtl/>
        </w:rPr>
        <w:t xml:space="preserve">تواريخ هجرية وميلادية متوازية على التقارير الرسمية.</w:t>
      </w:r>
    </w:p>
    <w:p>
      <w:pPr>
        <w:pStyle w:val="ListParagraph"/>
        <w:numPr>
          <w:ilvl w:val="0"/>
          <w:numId w:val="2"/>
        </w:numPr>
        <w:bidi/>
        <w:spacing w:after="40" w:before="40" w:line="320"/>
        <w:jc w:val="both"/>
      </w:pPr>
      <w:r>
        <w:rPr>
          <w:rFonts w:ascii="Arial" w:cs="Arial" w:eastAsia="Arial" w:hAnsi="Arial"/>
          <w:sz w:val="22"/>
          <w:szCs w:val="22"/>
          <w:rtl/>
        </w:rPr>
        <w:t xml:space="preserve">فصل صلاحيات بحسب الدور: أمين مخزن، مدير عهد، مراجع، مراقب حسابات، رئيس حسابات، رئيس مصلحة.</w:t>
      </w:r>
    </w:p>
    <w:p>
      <w:pPr>
        <w:pStyle w:val="ListParagraph"/>
        <w:numPr>
          <w:ilvl w:val="0"/>
          <w:numId w:val="2"/>
        </w:numPr>
        <w:bidi/>
        <w:spacing w:after="40" w:before="40" w:line="320"/>
        <w:jc w:val="both"/>
      </w:pPr>
      <w:r>
        <w:rPr>
          <w:rFonts w:ascii="Arial" w:cs="Arial" w:eastAsia="Arial" w:hAnsi="Arial"/>
          <w:sz w:val="22"/>
          <w:szCs w:val="22"/>
          <w:rtl/>
        </w:rPr>
        <w:t xml:space="preserve">سجل تدقيق (Audit Trail) ثابت غير قابل للتلاعب على كل سجل مالي عبر mail.thread.</w:t>
      </w:r>
    </w:p>
    <w:p>
      <w:pPr>
        <w:pStyle w:val="ListParagraph"/>
        <w:numPr>
          <w:ilvl w:val="0"/>
          <w:numId w:val="2"/>
        </w:numPr>
        <w:bidi/>
        <w:spacing w:after="40" w:before="40" w:line="320"/>
        <w:jc w:val="both"/>
      </w:pPr>
      <w:r>
        <w:rPr>
          <w:rFonts w:ascii="Arial" w:cs="Arial" w:eastAsia="Arial" w:hAnsi="Arial"/>
          <w:sz w:val="22"/>
          <w:szCs w:val="22"/>
          <w:rtl/>
        </w:rPr>
        <w:t xml:space="preserve">رقم تسلسلي مُولَّد آلياً غير قابل للتعديل بعد الإنشاء على جميع الدفاتر الرسمية.</w:t>
      </w:r>
    </w:p>
    <w:p>
      <w:pPr>
        <w:pStyle w:val="ListParagraph"/>
        <w:numPr>
          <w:ilvl w:val="0"/>
          <w:numId w:val="2"/>
        </w:numPr>
        <w:bidi/>
        <w:spacing w:after="40" w:before="40" w:line="320"/>
        <w:jc w:val="both"/>
      </w:pPr>
      <w:r>
        <w:rPr>
          <w:rFonts w:ascii="Arial" w:cs="Arial" w:eastAsia="Arial" w:hAnsi="Arial"/>
          <w:sz w:val="22"/>
          <w:szCs w:val="22"/>
          <w:rtl/>
        </w:rPr>
        <w:t xml:space="preserve">استرجاع تلقائي للنسخ الاحتياطية اليومية وأرشفة طويلة المدى للحساب الختامي.</w:t>
      </w:r>
    </w:p>
    <w:p>
      <w:pPr>
        <w:pStyle w:val="Heading2"/>
        <w:bidi/>
        <w:spacing w:after="160" w:before="360" w:line="320"/>
        <w:jc w:val="right"/>
      </w:pPr>
      <w:r>
        <w:rPr>
          <w:rFonts w:ascii="Arial" w:cs="Arial" w:eastAsia="Arial" w:hAnsi="Arial"/>
          <w:b/>
          <w:bCs/>
          <w:color w:val="1F4E79"/>
          <w:sz w:val="30"/>
          <w:szCs w:val="30"/>
          <w:rtl/>
        </w:rPr>
        <w:t xml:space="preserve">١.٣ نظرة سريعة على الوحدات حسب المجال الوظيفي</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000"/>
      </w:tblGrid>
      <w:tr>
        <w:trPr>
          <w:tblHeader/>
        </w:trPr>
        <w:tc>
          <w:tcPr>
            <w:tcW w:type="dxa" w:w="22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bidi/>
              <w:jc w:val="center"/>
            </w:pPr>
            <w:r>
              <w:rPr>
                <w:rFonts w:ascii="Arial" w:cs="Arial" w:eastAsia="Arial" w:hAnsi="Arial"/>
                <w:b/>
                <w:bCs/>
                <w:color w:val="FFFFFF"/>
                <w:sz w:val="21"/>
                <w:szCs w:val="21"/>
                <w:rtl/>
              </w:rPr>
              <w:t xml:space="preserve">المجال الوظيفي</w:t>
            </w:r>
          </w:p>
        </w:tc>
        <w:tc>
          <w:tcPr>
            <w:tcW w:type="dxa" w:w="38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bidi/>
              <w:jc w:val="center"/>
            </w:pPr>
            <w:r>
              <w:rPr>
                <w:rFonts w:ascii="Arial" w:cs="Arial" w:eastAsia="Arial" w:hAnsi="Arial"/>
                <w:b/>
                <w:bCs/>
                <w:color w:val="FFFFFF"/>
                <w:sz w:val="21"/>
                <w:szCs w:val="21"/>
                <w:rtl/>
              </w:rPr>
              <w:t xml:space="preserve">الوحدات الرئيسة</w:t>
            </w:r>
          </w:p>
        </w:tc>
        <w:tc>
          <w:tcPr>
            <w:tcW w:type="dxa" w:w="30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bidi/>
              <w:jc w:val="center"/>
            </w:pPr>
            <w:r>
              <w:rPr>
                <w:rFonts w:ascii="Arial" w:cs="Arial" w:eastAsia="Arial" w:hAnsi="Arial"/>
                <w:b/>
                <w:bCs/>
                <w:color w:val="FFFFFF"/>
                <w:sz w:val="21"/>
                <w:szCs w:val="21"/>
                <w:rtl/>
              </w:rPr>
              <w:t xml:space="preserve">النماذج/الدفاتر المُخدَّمة</w:t>
            </w:r>
          </w:p>
        </w:tc>
      </w:tr>
      <w:tr>
        <w:tc>
          <w:tcPr>
            <w:tcW w:type="dxa" w:w="2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الدفاتر المالية الأساسية</w:t>
            </w:r>
          </w:p>
        </w:tc>
        <w:tc>
          <w:tcPr>
            <w:tcW w:type="dxa" w:w="38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port_said_daftar55، port_said_daftar224، port_said_form69، port_said_form75</w:t>
            </w:r>
          </w:p>
        </w:tc>
        <w:tc>
          <w:tcPr>
            <w:tcW w:type="dxa" w:w="3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استمارة 50، دفتر 55، دفتر 224، استمارة 69، استمارة 75</w:t>
            </w:r>
          </w:p>
        </w:tc>
      </w:tr>
      <w:tr>
        <w:tc>
          <w:tcPr>
            <w:tcW w:type="dxa" w:w="22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رقابة الموازنة</w:t>
            </w:r>
          </w:p>
        </w:tc>
        <w:tc>
          <w:tcPr>
            <w:tcW w:type="dxa" w:w="38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port_said_commitment، port_said_budget_planning، c11_budget_alert</w:t>
            </w:r>
          </w:p>
        </w:tc>
        <w:tc>
          <w:tcPr>
            <w:tcW w:type="dxa" w:w="30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دفتر الارتباطات، الموازنة التقديرية وانحرافات التنفيذ</w:t>
            </w:r>
          </w:p>
        </w:tc>
      </w:tr>
      <w:tr>
        <w:tc>
          <w:tcPr>
            <w:tcW w:type="dxa" w:w="2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الأرشيف المستندي</w:t>
            </w:r>
          </w:p>
        </w:tc>
        <w:tc>
          <w:tcPr>
            <w:tcW w:type="dxa" w:w="38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port_said_dossier، port_said_form50_print</w:t>
            </w:r>
          </w:p>
        </w:tc>
        <w:tc>
          <w:tcPr>
            <w:tcW w:type="dxa" w:w="3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استمارة 101 ساير، أرشيف الاضابير</w:t>
            </w:r>
          </w:p>
        </w:tc>
      </w:tr>
      <w:tr>
        <w:tc>
          <w:tcPr>
            <w:tcW w:type="dxa" w:w="22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الإيرادات والنقدية</w:t>
            </w:r>
          </w:p>
        </w:tc>
        <w:tc>
          <w:tcPr>
            <w:tcW w:type="dxa" w:w="38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port_said_revenue_books، port_said_cash_books، port_said_cheques، port_said_cash_transfers</w:t>
            </w:r>
          </w:p>
        </w:tc>
        <w:tc>
          <w:tcPr>
            <w:tcW w:type="dxa" w:w="30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نموذج 10 حسابات، Form 81، Form 78، Form 56، Form 39</w:t>
            </w:r>
          </w:p>
        </w:tc>
      </w:tr>
      <w:tr>
        <w:tc>
          <w:tcPr>
            <w:tcW w:type="dxa" w:w="2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الدفاتر المساعدة</w:t>
            </w:r>
          </w:p>
        </w:tc>
        <w:tc>
          <w:tcPr>
            <w:tcW w:type="dxa" w:w="38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port_said_subsidiary_books، port_said_insurance_subsidiary، port_said_penalties، port_said_special_funds</w:t>
            </w:r>
          </w:p>
        </w:tc>
        <w:tc>
          <w:tcPr>
            <w:tcW w:type="dxa" w:w="3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Forms 29، 39، 71، 78، نموذج الجزاءات</w:t>
            </w:r>
          </w:p>
        </w:tc>
      </w:tr>
      <w:tr>
        <w:tc>
          <w:tcPr>
            <w:tcW w:type="dxa" w:w="22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المشتريات</w:t>
            </w:r>
          </w:p>
        </w:tc>
        <w:tc>
          <w:tcPr>
            <w:tcW w:type="dxa" w:w="38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port_said_scm_requisition، port_said_scm_purchase_bridge، procurement_committee، procurement_adjudication، c1_purchase_approval_matrix، c6_cost_centre، c8_contract_pricing</w:t>
            </w:r>
          </w:p>
        </w:tc>
        <w:tc>
          <w:tcPr>
            <w:tcW w:type="dxa" w:w="30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طلب احتياج، أمر توريد، محاضر البت الفني والمالي</w:t>
            </w:r>
          </w:p>
        </w:tc>
      </w:tr>
      <w:tr>
        <w:tc>
          <w:tcPr>
            <w:tcW w:type="dxa" w:w="2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المزايدات</w:t>
            </w:r>
          </w:p>
        </w:tc>
        <w:tc>
          <w:tcPr>
            <w:tcW w:type="dxa" w:w="38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l10n_eg_auction</w:t>
            </w:r>
          </w:p>
        </w:tc>
        <w:tc>
          <w:tcPr>
            <w:tcW w:type="dxa" w:w="3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محاضر مزاد بيع/إيجار، إخطار الترسية، عقد إيجار</w:t>
            </w:r>
          </w:p>
        </w:tc>
      </w:tr>
      <w:tr>
        <w:tc>
          <w:tcPr>
            <w:tcW w:type="dxa" w:w="22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المخزون والعهد</w:t>
            </w:r>
          </w:p>
        </w:tc>
        <w:tc>
          <w:tcPr>
            <w:tcW w:type="dxa" w:w="38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l10n_eg_custody، stock_addition_permit، stock_stocktaking_eg، port_said_scm_issue، port_said_scm_warehouse</w:t>
            </w:r>
          </w:p>
        </w:tc>
        <w:tc>
          <w:tcPr>
            <w:tcW w:type="dxa" w:w="30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استمارة 193، نموذج 1، نموذج 6 مخازن، أذونات الصرف/الارتجاع/التحويل</w:t>
            </w:r>
          </w:p>
        </w:tc>
      </w:tr>
      <w:tr>
        <w:tc>
          <w:tcPr>
            <w:tcW w:type="dxa" w:w="2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الأصول الثابتة</w:t>
            </w:r>
          </w:p>
        </w:tc>
        <w:tc>
          <w:tcPr>
            <w:tcW w:type="dxa" w:w="38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port_said_fixed_assets</w:t>
            </w:r>
          </w:p>
        </w:tc>
        <w:tc>
          <w:tcPr>
            <w:tcW w:type="dxa" w:w="3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سجل الأصول، جدول الإهلاك (EAS #10)، التصرف في الأصل</w:t>
            </w:r>
          </w:p>
        </w:tc>
      </w:tr>
      <w:tr>
        <w:tc>
          <w:tcPr>
            <w:tcW w:type="dxa" w:w="22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السلف والضمانات</w:t>
            </w:r>
          </w:p>
        </w:tc>
        <w:tc>
          <w:tcPr>
            <w:tcW w:type="dxa" w:w="38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port_said_advances</w:t>
            </w:r>
          </w:p>
        </w:tc>
        <w:tc>
          <w:tcPr>
            <w:tcW w:type="dxa" w:w="30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استمارة 62، استمارة 51، استمارة 170، خطابات ضمان</w:t>
            </w:r>
          </w:p>
        </w:tc>
      </w:tr>
      <w:tr>
        <w:tc>
          <w:tcPr>
            <w:tcW w:type="dxa" w:w="2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الفوترة الإلكترونية والضرائب</w:t>
            </w:r>
          </w:p>
        </w:tc>
        <w:tc>
          <w:tcPr>
            <w:tcW w:type="dxa" w:w="38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l10n_eg_eta_invoice، c13_tax_xml_export</w:t>
            </w:r>
          </w:p>
        </w:tc>
        <w:tc>
          <w:tcPr>
            <w:tcW w:type="dxa" w:w="3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فاتورة ETA، XML ضريبي موقَّع PKCS7</w:t>
            </w:r>
          </w:p>
        </w:tc>
      </w:tr>
      <w:tr>
        <w:tc>
          <w:tcPr>
            <w:tcW w:type="dxa" w:w="22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التقارير</w:t>
            </w:r>
          </w:p>
        </w:tc>
        <w:tc>
          <w:tcPr>
            <w:tcW w:type="dxa" w:w="38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port_said_gl_reports، port_said_acct_reports، port_said_reports، c3_aging_report، c10_inventory_revaluation</w:t>
            </w:r>
          </w:p>
        </w:tc>
        <w:tc>
          <w:tcPr>
            <w:tcW w:type="dxa" w:w="30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ميزان مراجعة، أستاذ عام، كشف حساب، أعمار الذمم، إعادة تقييم المخزون</w:t>
            </w:r>
          </w:p>
        </w:tc>
      </w:tr>
      <w:tr>
        <w:tc>
          <w:tcPr>
            <w:tcW w:type="dxa" w:w="2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التكامل المحاسبي</w:t>
            </w:r>
          </w:p>
        </w:tc>
        <w:tc>
          <w:tcPr>
            <w:tcW w:type="dxa" w:w="38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c2_batch_posting، c4_payment_matching، c5_financial_dimensions، c7_credit_bureau، c12_intercompany_recharge، port_said_stock_finance_bridge</w:t>
            </w:r>
          </w:p>
        </w:tc>
        <w:tc>
          <w:tcPr>
            <w:tcW w:type="dxa" w:w="3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ترحيل دفعي، مطابقة الدفعات، أبعاد مالية، فحص ائتمان، إعادة توزيع بين الشركات</w:t>
            </w:r>
          </w:p>
        </w:tc>
      </w:tr>
      <w:tr>
        <w:tc>
          <w:tcPr>
            <w:tcW w:type="dxa" w:w="22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التنظيم والقوائم</w:t>
            </w:r>
          </w:p>
        </w:tc>
        <w:tc>
          <w:tcPr>
            <w:tcW w:type="dxa" w:w="38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port_said_menu، general_ledger_ar، portsaid_dashboard</w:t>
            </w:r>
          </w:p>
        </w:tc>
        <w:tc>
          <w:tcPr>
            <w:tcW w:type="dxa" w:w="30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هيكل قوائم موحَّد، لوحة قيادة تنفيذية</w:t>
            </w:r>
          </w:p>
        </w:tc>
      </w:tr>
    </w:tbl>
    <w:p>
      <w:pPr>
        <w:pStyle w:val="Heading1"/>
        <w:pageBreakBefore/>
        <w:pBdr>
          <w:bottom w:val="single" w:color="1F4E79" w:sz="12" w:space="4"/>
        </w:pBdr>
        <w:bidi/>
        <w:spacing w:after="200" w:before="480" w:line="320"/>
        <w:jc w:val="right"/>
      </w:pPr>
      <w:r>
        <w:rPr>
          <w:rFonts w:ascii="Arial" w:cs="Arial" w:eastAsia="Arial" w:hAnsi="Arial"/>
          <w:b/>
          <w:bCs/>
          <w:color w:val="1F4E79"/>
          <w:sz w:val="36"/>
          <w:szCs w:val="36"/>
          <w:rtl/>
        </w:rPr>
        <w:t xml:space="preserve">٢. نظرة عامة على المعمارية</w:t>
      </w:r>
    </w:p>
    <w:p>
      <w:pPr>
        <w:pStyle w:val="Heading2"/>
        <w:bidi/>
        <w:spacing w:after="160" w:before="360" w:line="320"/>
        <w:jc w:val="right"/>
      </w:pPr>
      <w:r>
        <w:rPr>
          <w:rFonts w:ascii="Arial" w:cs="Arial" w:eastAsia="Arial" w:hAnsi="Arial"/>
          <w:b/>
          <w:bCs/>
          <w:color w:val="1F4E79"/>
          <w:sz w:val="30"/>
          <w:szCs w:val="30"/>
          <w:rtl/>
        </w:rPr>
        <w:t xml:space="preserve">٢.١ المُكدَّس التقني (Technology Stack)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c>
          <w:tcPr>
            <w:tcW w:type="dxa" w:w="24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bidi/>
              <w:jc w:val="right"/>
            </w:pPr>
            <w:r>
              <w:rPr>
                <w:rFonts w:ascii="Arial" w:cs="Arial" w:eastAsia="Arial" w:hAnsi="Arial"/>
                <w:b/>
                <w:bCs/>
                <w:color w:val="1F4E79"/>
                <w:sz w:val="21"/>
                <w:szCs w:val="21"/>
                <w:rtl/>
              </w:rPr>
              <w:t xml:space="preserve">نواة التطبيق</w:t>
            </w:r>
          </w:p>
        </w:tc>
        <w:tc>
          <w:tcPr>
            <w:tcW w:type="dxa" w:w="6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bidi/>
              <w:spacing w:line="320"/>
              <w:jc w:val="both"/>
            </w:pPr>
            <w:r>
              <w:rPr>
                <w:rFonts w:ascii="Arial" w:cs="Arial" w:eastAsia="Arial" w:hAnsi="Arial"/>
                <w:color w:val="202020"/>
                <w:sz w:val="21"/>
                <w:szCs w:val="21"/>
                <w:rtl/>
              </w:rPr>
              <w:t xml:space="preserve">Odoo 17.0 — Python 3.11+ — مكتبة werkzeug — qweb للتقارير</w:t>
            </w:r>
          </w:p>
        </w:tc>
      </w:tr>
      <w:tr>
        <w:tc>
          <w:tcPr>
            <w:tcW w:type="dxa" w:w="24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bidi/>
              <w:jc w:val="right"/>
            </w:pPr>
            <w:r>
              <w:rPr>
                <w:rFonts w:ascii="Arial" w:cs="Arial" w:eastAsia="Arial" w:hAnsi="Arial"/>
                <w:b/>
                <w:bCs/>
                <w:color w:val="1F4E79"/>
                <w:sz w:val="21"/>
                <w:szCs w:val="21"/>
                <w:rtl/>
              </w:rPr>
              <w:t xml:space="preserve">قاعدة البيانات</w:t>
            </w:r>
          </w:p>
        </w:tc>
        <w:tc>
          <w:tcPr>
            <w:tcW w:type="dxa" w:w="6600"/>
            <w:tcBorders>
              <w:top w:val="single" w:color="BFBFBF" w:sz="4"/>
              <w:left w:val="single" w:color="BFBFBF" w:sz="4"/>
              <w:bottom w:val="single" w:color="BFBFBF" w:sz="4"/>
              <w:right w:val="single" w:color="BFBFBF" w:sz="4"/>
            </w:tcBorders>
            <w:shd w:fill="F4F8FB" w:val="clear"/>
            <w:tcMar>
              <w:top w:type="dxa" w:w="80"/>
              <w:left w:type="dxa" w:w="120"/>
              <w:bottom w:type="dxa" w:w="80"/>
              <w:right w:type="dxa" w:w="120"/>
            </w:tcMar>
          </w:tcPr>
          <w:p>
            <w:pPr>
              <w:bidi/>
              <w:spacing w:line="320"/>
              <w:jc w:val="both"/>
            </w:pPr>
            <w:r>
              <w:rPr>
                <w:rFonts w:ascii="Arial" w:cs="Arial" w:eastAsia="Arial" w:hAnsi="Arial"/>
                <w:color w:val="202020"/>
                <w:sz w:val="21"/>
                <w:szCs w:val="21"/>
                <w:rtl/>
              </w:rPr>
              <w:t xml:space="preserve">PostgreSQL 15 (لا تَعمل على MySQL/Oracle)</w:t>
            </w:r>
          </w:p>
        </w:tc>
      </w:tr>
      <w:tr>
        <w:tc>
          <w:tcPr>
            <w:tcW w:type="dxa" w:w="24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bidi/>
              <w:jc w:val="right"/>
            </w:pPr>
            <w:r>
              <w:rPr>
                <w:rFonts w:ascii="Arial" w:cs="Arial" w:eastAsia="Arial" w:hAnsi="Arial"/>
                <w:b/>
                <w:bCs/>
                <w:color w:val="1F4E79"/>
                <w:sz w:val="21"/>
                <w:szCs w:val="21"/>
                <w:rtl/>
              </w:rPr>
              <w:t xml:space="preserve">طبقة التشغيل</w:t>
            </w:r>
          </w:p>
        </w:tc>
        <w:tc>
          <w:tcPr>
            <w:tcW w:type="dxa" w:w="6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bidi/>
              <w:spacing w:line="320"/>
              <w:jc w:val="both"/>
            </w:pPr>
            <w:r>
              <w:rPr>
                <w:rFonts w:ascii="Arial" w:cs="Arial" w:eastAsia="Arial" w:hAnsi="Arial"/>
                <w:color w:val="202020"/>
                <w:sz w:val="21"/>
                <w:szCs w:val="21"/>
                <w:rtl/>
              </w:rPr>
              <w:t xml:space="preserve">Docker Engine + Docker Compose v2 — مُوصى به على Ubuntu 22.04 LTS</w:t>
            </w:r>
          </w:p>
        </w:tc>
      </w:tr>
      <w:tr>
        <w:tc>
          <w:tcPr>
            <w:tcW w:type="dxa" w:w="24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bidi/>
              <w:jc w:val="right"/>
            </w:pPr>
            <w:r>
              <w:rPr>
                <w:rFonts w:ascii="Arial" w:cs="Arial" w:eastAsia="Arial" w:hAnsi="Arial"/>
                <w:b/>
                <w:bCs/>
                <w:color w:val="1F4E79"/>
                <w:sz w:val="21"/>
                <w:szCs w:val="21"/>
                <w:rtl/>
              </w:rPr>
              <w:t xml:space="preserve">طبقة العرض</w:t>
            </w:r>
          </w:p>
        </w:tc>
        <w:tc>
          <w:tcPr>
            <w:tcW w:type="dxa" w:w="6600"/>
            <w:tcBorders>
              <w:top w:val="single" w:color="BFBFBF" w:sz="4"/>
              <w:left w:val="single" w:color="BFBFBF" w:sz="4"/>
              <w:bottom w:val="single" w:color="BFBFBF" w:sz="4"/>
              <w:right w:val="single" w:color="BFBFBF" w:sz="4"/>
            </w:tcBorders>
            <w:shd w:fill="F4F8FB" w:val="clear"/>
            <w:tcMar>
              <w:top w:type="dxa" w:w="80"/>
              <w:left w:type="dxa" w:w="120"/>
              <w:bottom w:type="dxa" w:w="80"/>
              <w:right w:type="dxa" w:w="120"/>
            </w:tcMar>
          </w:tcPr>
          <w:p>
            <w:pPr>
              <w:bidi/>
              <w:spacing w:line="320"/>
              <w:jc w:val="both"/>
            </w:pPr>
            <w:r>
              <w:rPr>
                <w:rFonts w:ascii="Arial" w:cs="Arial" w:eastAsia="Arial" w:hAnsi="Arial"/>
                <w:color w:val="202020"/>
                <w:sz w:val="21"/>
                <w:szCs w:val="21"/>
                <w:rtl/>
              </w:rPr>
              <w:t xml:space="preserve">OWL JS Framework + Bootstrap RTL + Tailwind (للوحة القيادة)</w:t>
            </w:r>
          </w:p>
        </w:tc>
      </w:tr>
      <w:tr>
        <w:tc>
          <w:tcPr>
            <w:tcW w:type="dxa" w:w="24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bidi/>
              <w:jc w:val="right"/>
            </w:pPr>
            <w:r>
              <w:rPr>
                <w:rFonts w:ascii="Arial" w:cs="Arial" w:eastAsia="Arial" w:hAnsi="Arial"/>
                <w:b/>
                <w:bCs/>
                <w:color w:val="1F4E79"/>
                <w:sz w:val="21"/>
                <w:szCs w:val="21"/>
                <w:rtl/>
              </w:rPr>
              <w:t xml:space="preserve">طبقة التقارير</w:t>
            </w:r>
          </w:p>
        </w:tc>
        <w:tc>
          <w:tcPr>
            <w:tcW w:type="dxa" w:w="6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bidi/>
              <w:spacing w:line="320"/>
              <w:jc w:val="both"/>
            </w:pPr>
            <w:r>
              <w:rPr>
                <w:rFonts w:ascii="Arial" w:cs="Arial" w:eastAsia="Arial" w:hAnsi="Arial"/>
                <w:color w:val="202020"/>
                <w:sz w:val="21"/>
                <w:szCs w:val="21"/>
                <w:rtl/>
              </w:rPr>
              <w:t xml:space="preserve">QWeb (XML→HTML→PDF عبر WeasyPrint) — خط Amiri base64-embedded</w:t>
            </w:r>
          </w:p>
        </w:tc>
      </w:tr>
      <w:tr>
        <w:tc>
          <w:tcPr>
            <w:tcW w:type="dxa" w:w="24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bidi/>
              <w:jc w:val="right"/>
            </w:pPr>
            <w:r>
              <w:rPr>
                <w:rFonts w:ascii="Arial" w:cs="Arial" w:eastAsia="Arial" w:hAnsi="Arial"/>
                <w:b/>
                <w:bCs/>
                <w:color w:val="1F4E79"/>
                <w:sz w:val="21"/>
                <w:szCs w:val="21"/>
                <w:rtl/>
              </w:rPr>
              <w:t xml:space="preserve">الواجهة العربية</w:t>
            </w:r>
          </w:p>
        </w:tc>
        <w:tc>
          <w:tcPr>
            <w:tcW w:type="dxa" w:w="6600"/>
            <w:tcBorders>
              <w:top w:val="single" w:color="BFBFBF" w:sz="4"/>
              <w:left w:val="single" w:color="BFBFBF" w:sz="4"/>
              <w:bottom w:val="single" w:color="BFBFBF" w:sz="4"/>
              <w:right w:val="single" w:color="BFBFBF" w:sz="4"/>
            </w:tcBorders>
            <w:shd w:fill="F4F8FB" w:val="clear"/>
            <w:tcMar>
              <w:top w:type="dxa" w:w="80"/>
              <w:left w:type="dxa" w:w="120"/>
              <w:bottom w:type="dxa" w:w="80"/>
              <w:right w:type="dxa" w:w="120"/>
            </w:tcMar>
          </w:tcPr>
          <w:p>
            <w:pPr>
              <w:bidi/>
              <w:spacing w:line="320"/>
              <w:jc w:val="both"/>
            </w:pPr>
            <w:r>
              <w:rPr>
                <w:rFonts w:ascii="Arial" w:cs="Arial" w:eastAsia="Arial" w:hAnsi="Arial"/>
                <w:color w:val="202020"/>
                <w:sz w:val="21"/>
                <w:szCs w:val="21"/>
                <w:rtl/>
              </w:rPr>
              <w:t xml:space="preserve">ar_001 (Modern Standard Arabic) كلغة افتراضية، RTL أصلي</w:t>
            </w:r>
          </w:p>
        </w:tc>
      </w:tr>
      <w:tr>
        <w:tc>
          <w:tcPr>
            <w:tcW w:type="dxa" w:w="24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bidi/>
              <w:jc w:val="right"/>
            </w:pPr>
            <w:r>
              <w:rPr>
                <w:rFonts w:ascii="Arial" w:cs="Arial" w:eastAsia="Arial" w:hAnsi="Arial"/>
                <w:b/>
                <w:bCs/>
                <w:color w:val="1F4E79"/>
                <w:sz w:val="21"/>
                <w:szCs w:val="21"/>
                <w:rtl/>
              </w:rPr>
              <w:t xml:space="preserve">التكاملات الخارجية</w:t>
            </w:r>
          </w:p>
        </w:tc>
        <w:tc>
          <w:tcPr>
            <w:tcW w:type="dxa" w:w="6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bidi/>
              <w:spacing w:line="320"/>
              <w:jc w:val="both"/>
            </w:pPr>
            <w:r>
              <w:rPr>
                <w:rFonts w:ascii="Arial" w:cs="Arial" w:eastAsia="Arial" w:hAnsi="Arial"/>
                <w:color w:val="202020"/>
                <w:sz w:val="21"/>
                <w:szCs w:val="21"/>
                <w:rtl/>
              </w:rPr>
              <w:t xml:space="preserve">ETA SDK (REST/HTTPS) — Tax Authority XML — Bank APIs (مستقبلية)</w:t>
            </w:r>
          </w:p>
        </w:tc>
      </w:tr>
      <w:tr>
        <w:tc>
          <w:tcPr>
            <w:tcW w:type="dxa" w:w="24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bidi/>
              <w:jc w:val="right"/>
            </w:pPr>
            <w:r>
              <w:rPr>
                <w:rFonts w:ascii="Arial" w:cs="Arial" w:eastAsia="Arial" w:hAnsi="Arial"/>
                <w:b/>
                <w:bCs/>
                <w:color w:val="1F4E79"/>
                <w:sz w:val="21"/>
                <w:szCs w:val="21"/>
                <w:rtl/>
              </w:rPr>
              <w:t xml:space="preserve">التشفير</w:t>
            </w:r>
          </w:p>
        </w:tc>
        <w:tc>
          <w:tcPr>
            <w:tcW w:type="dxa" w:w="6600"/>
            <w:tcBorders>
              <w:top w:val="single" w:color="BFBFBF" w:sz="4"/>
              <w:left w:val="single" w:color="BFBFBF" w:sz="4"/>
              <w:bottom w:val="single" w:color="BFBFBF" w:sz="4"/>
              <w:right w:val="single" w:color="BFBFBF" w:sz="4"/>
            </w:tcBorders>
            <w:shd w:fill="F4F8FB" w:val="clear"/>
            <w:tcMar>
              <w:top w:type="dxa" w:w="80"/>
              <w:left w:type="dxa" w:w="120"/>
              <w:bottom w:type="dxa" w:w="80"/>
              <w:right w:type="dxa" w:w="120"/>
            </w:tcMar>
          </w:tcPr>
          <w:p>
            <w:pPr>
              <w:bidi/>
              <w:spacing w:line="320"/>
              <w:jc w:val="both"/>
            </w:pPr>
            <w:r>
              <w:rPr>
                <w:rFonts w:ascii="Arial" w:cs="Arial" w:eastAsia="Arial" w:hAnsi="Arial"/>
                <w:color w:val="202020"/>
                <w:sz w:val="21"/>
                <w:szCs w:val="21"/>
                <w:rtl/>
              </w:rPr>
              <w:t xml:space="preserve">cryptography (PKCS7) لتوقيع XML الضريبي — HTTPS إلزامي للإنتاج</w:t>
            </w:r>
          </w:p>
        </w:tc>
      </w:tr>
      <w:tr>
        <w:tc>
          <w:tcPr>
            <w:tcW w:type="dxa" w:w="24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bidi/>
              <w:jc w:val="right"/>
            </w:pPr>
            <w:r>
              <w:rPr>
                <w:rFonts w:ascii="Arial" w:cs="Arial" w:eastAsia="Arial" w:hAnsi="Arial"/>
                <w:b/>
                <w:bCs/>
                <w:color w:val="1F4E79"/>
                <w:sz w:val="21"/>
                <w:szCs w:val="21"/>
                <w:rtl/>
              </w:rPr>
              <w:t xml:space="preserve">التخزين</w:t>
            </w:r>
          </w:p>
        </w:tc>
        <w:tc>
          <w:tcPr>
            <w:tcW w:type="dxa" w:w="6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bidi/>
              <w:spacing w:line="320"/>
              <w:jc w:val="both"/>
            </w:pPr>
            <w:r>
              <w:rPr>
                <w:rFonts w:ascii="Arial" w:cs="Arial" w:eastAsia="Arial" w:hAnsi="Arial"/>
                <w:color w:val="202020"/>
                <w:sz w:val="21"/>
                <w:szCs w:val="21"/>
                <w:rtl/>
              </w:rPr>
              <w:t xml:space="preserve">Volume خارجي للبيانات (odoo_db_data، odoo_web_data) — مرفقات الاضابير</w:t>
            </w:r>
          </w:p>
        </w:tc>
      </w:tr>
      <w:tr>
        <w:tc>
          <w:tcPr>
            <w:tcW w:type="dxa" w:w="24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bidi/>
              <w:jc w:val="right"/>
            </w:pPr>
            <w:r>
              <w:rPr>
                <w:rFonts w:ascii="Arial" w:cs="Arial" w:eastAsia="Arial" w:hAnsi="Arial"/>
                <w:b/>
                <w:bCs/>
                <w:color w:val="1F4E79"/>
                <w:sz w:val="21"/>
                <w:szCs w:val="21"/>
                <w:rtl/>
              </w:rPr>
              <w:t xml:space="preserve">البريد الإلكتروني</w:t>
            </w:r>
          </w:p>
        </w:tc>
        <w:tc>
          <w:tcPr>
            <w:tcW w:type="dxa" w:w="6600"/>
            <w:tcBorders>
              <w:top w:val="single" w:color="BFBFBF" w:sz="4"/>
              <w:left w:val="single" w:color="BFBFBF" w:sz="4"/>
              <w:bottom w:val="single" w:color="BFBFBF" w:sz="4"/>
              <w:right w:val="single" w:color="BFBFBF" w:sz="4"/>
            </w:tcBorders>
            <w:shd w:fill="F4F8FB" w:val="clear"/>
            <w:tcMar>
              <w:top w:type="dxa" w:w="80"/>
              <w:left w:type="dxa" w:w="120"/>
              <w:bottom w:type="dxa" w:w="80"/>
              <w:right w:type="dxa" w:w="120"/>
            </w:tcMar>
          </w:tcPr>
          <w:p>
            <w:pPr>
              <w:bidi/>
              <w:spacing w:line="320"/>
              <w:jc w:val="both"/>
            </w:pPr>
            <w:r>
              <w:rPr>
                <w:rFonts w:ascii="Arial" w:cs="Arial" w:eastAsia="Arial" w:hAnsi="Arial"/>
                <w:color w:val="202020"/>
                <w:sz w:val="21"/>
                <w:szCs w:val="21"/>
                <w:rtl/>
              </w:rPr>
              <w:t xml:space="preserve">Outgoing SMTP عبر mail.outgoing.server (للتنبيهات والاعتمادات)</w:t>
            </w:r>
          </w:p>
        </w:tc>
      </w:tr>
    </w:tbl>
    <w:p>
      <w:pPr>
        <w:pStyle w:val="Heading2"/>
        <w:bidi/>
        <w:spacing w:after="160" w:before="360" w:line="320"/>
        <w:jc w:val="right"/>
      </w:pPr>
      <w:r>
        <w:rPr>
          <w:rFonts w:ascii="Arial" w:cs="Arial" w:eastAsia="Arial" w:hAnsi="Arial"/>
          <w:b/>
          <w:bCs/>
          <w:color w:val="1F4E79"/>
          <w:sz w:val="30"/>
          <w:szCs w:val="30"/>
          <w:rtl/>
        </w:rPr>
        <w:t xml:space="preserve">٢.٢ المعمارية ثلاثية الطبقات</w:t>
      </w:r>
    </w:p>
    <w:p>
      <w:pPr>
        <w:bidi/>
        <w:spacing w:after="60" w:before="60" w:line="320"/>
        <w:jc w:val="both"/>
      </w:pPr>
      <w:r>
        <w:rPr>
          <w:rFonts w:ascii="Arial" w:cs="Arial" w:eastAsia="Arial" w:hAnsi="Arial"/>
          <w:sz w:val="22"/>
          <w:szCs w:val="22"/>
          <w:rtl/>
        </w:rPr>
        <w:t xml:space="preserve">تعتمد المنظومة على فصل صارم بين ثلاث طبقات يجب الحفاظ على عزلها:</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4500"/>
        <w:gridCol w:w="2500"/>
      </w:tblGrid>
      <w:tr>
        <w:trPr>
          <w:tblHeader/>
        </w:trPr>
        <w:tc>
          <w:tcPr>
            <w:tcW w:type="dxa" w:w="20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bidi/>
              <w:jc w:val="center"/>
            </w:pPr>
            <w:r>
              <w:rPr>
                <w:rFonts w:ascii="Arial" w:cs="Arial" w:eastAsia="Arial" w:hAnsi="Arial"/>
                <w:b/>
                <w:bCs/>
                <w:color w:val="FFFFFF"/>
                <w:sz w:val="21"/>
                <w:szCs w:val="21"/>
                <w:rtl/>
              </w:rPr>
              <w:t xml:space="preserve">الطبقة</w:t>
            </w:r>
          </w:p>
        </w:tc>
        <w:tc>
          <w:tcPr>
            <w:tcW w:type="dxa" w:w="45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bidi/>
              <w:jc w:val="center"/>
            </w:pPr>
            <w:r>
              <w:rPr>
                <w:rFonts w:ascii="Arial" w:cs="Arial" w:eastAsia="Arial" w:hAnsi="Arial"/>
                <w:b/>
                <w:bCs/>
                <w:color w:val="FFFFFF"/>
                <w:sz w:val="21"/>
                <w:szCs w:val="21"/>
                <w:rtl/>
              </w:rPr>
              <w:t xml:space="preserve">المُكوِّن</w:t>
            </w:r>
          </w:p>
        </w:tc>
        <w:tc>
          <w:tcPr>
            <w:tcW w:type="dxa" w:w="25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bidi/>
              <w:jc w:val="center"/>
            </w:pPr>
            <w:r>
              <w:rPr>
                <w:rFonts w:ascii="Arial" w:cs="Arial" w:eastAsia="Arial" w:hAnsi="Arial"/>
                <w:b/>
                <w:bCs/>
                <w:color w:val="FFFFFF"/>
                <w:sz w:val="21"/>
                <w:szCs w:val="21"/>
                <w:rtl/>
              </w:rPr>
              <w:t xml:space="preserve">الموقع</w:t>
            </w:r>
          </w:p>
        </w:tc>
      </w:tr>
      <w:tr>
        <w:tc>
          <w:tcPr>
            <w:tcW w:type="dxa" w:w="2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طبقة العرض</w:t>
            </w:r>
          </w:p>
        </w:tc>
        <w:tc>
          <w:tcPr>
            <w:tcW w:type="dxa" w:w="4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متصفح المستخدم (Chrome/Edge)</w:t>
            </w:r>
          </w:p>
        </w:tc>
        <w:tc>
          <w:tcPr>
            <w:tcW w:type="dxa" w:w="2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http://server:8069</w:t>
            </w:r>
          </w:p>
        </w:tc>
      </w:tr>
      <w:tr>
        <w:tc>
          <w:tcPr>
            <w:tcW w:type="dxa" w:w="20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طبقة التطبيق</w:t>
            </w:r>
          </w:p>
        </w:tc>
        <w:tc>
          <w:tcPr>
            <w:tcW w:type="dxa" w:w="45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حاوية odoo17_app (Odoo daemon + workers + cron)</w:t>
            </w:r>
          </w:p>
        </w:tc>
        <w:tc>
          <w:tcPr>
            <w:tcW w:type="dxa" w:w="25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Container: odoo17_app</w:t>
            </w:r>
          </w:p>
        </w:tc>
      </w:tr>
      <w:tr>
        <w:tc>
          <w:tcPr>
            <w:tcW w:type="dxa" w:w="2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طبقة البيانات</w:t>
            </w:r>
          </w:p>
        </w:tc>
        <w:tc>
          <w:tcPr>
            <w:tcW w:type="dxa" w:w="4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حاوية odoo17_db (PostgreSQL 15)</w:t>
            </w:r>
          </w:p>
        </w:tc>
        <w:tc>
          <w:tcPr>
            <w:tcW w:type="dxa" w:w="2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Container: odoo17_db — Volume: odoo_db_data</w:t>
            </w:r>
          </w:p>
        </w:tc>
      </w:tr>
      <w:tr>
        <w:tc>
          <w:tcPr>
            <w:tcW w:type="dxa" w:w="20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التخزين الدائم</w:t>
            </w:r>
          </w:p>
        </w:tc>
        <w:tc>
          <w:tcPr>
            <w:tcW w:type="dxa" w:w="45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الإضافات + المرفقات + ملفات الترجمة</w:t>
            </w:r>
          </w:p>
        </w:tc>
        <w:tc>
          <w:tcPr>
            <w:tcW w:type="dxa" w:w="25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Volume: ./addons + odoo_web_data</w:t>
            </w:r>
          </w:p>
        </w:tc>
      </w:tr>
    </w:tbl>
    <w:p>
      <w:pPr>
        <w:pStyle w:val="Heading2"/>
        <w:bidi/>
        <w:spacing w:after="160" w:before="360" w:line="320"/>
        <w:jc w:val="right"/>
      </w:pPr>
      <w:r>
        <w:rPr>
          <w:rFonts w:ascii="Arial" w:cs="Arial" w:eastAsia="Arial" w:hAnsi="Arial"/>
          <w:b/>
          <w:bCs/>
          <w:color w:val="1F4E79"/>
          <w:sz w:val="30"/>
          <w:szCs w:val="30"/>
          <w:rtl/>
        </w:rPr>
        <w:t xml:space="preserve">٢.٣ خريطة تَبَعيات الوحدات (Module Dependency Graph)</w:t>
      </w:r>
    </w:p>
    <w:p>
      <w:pPr>
        <w:bidi/>
        <w:spacing w:after="60" w:before="60" w:line="320"/>
        <w:jc w:val="both"/>
      </w:pPr>
      <w:r>
        <w:rPr>
          <w:rFonts w:ascii="Arial" w:cs="Arial" w:eastAsia="Arial" w:hAnsi="Arial"/>
          <w:sz w:val="22"/>
          <w:szCs w:val="22"/>
          <w:rtl/>
        </w:rPr>
        <w:t xml:space="preserve">تعتمد الوحدات على بعضها البعض بترتيب صارم. يجب احترام ترتيب التثبيت لتفادي أخطاء «نموذج غير موجود» أو «حقل مفقود». المُخطَّط أدناه يُلخِّص أهم التبعيات:</w:t>
      </w:r>
    </w:p>
    <w:p>
      <w:pPr>
        <w:pBdr>
          <w:left w:val="single" w:color="2E75B6" w:sz="12" w:space="4"/>
        </w:pBdr>
        <w:shd w:fill="F2F2F2" w:val="clear"/>
        <w:spacing w:after="60" w:before="60" w:line="280"/>
        <w:ind w:left="200"/>
        <w:jc w:val="left"/>
      </w:pPr>
      <w:r>
        <w:rPr>
          <w:rFonts w:ascii="Consolas" w:cs="Consolas" w:eastAsia="Consolas" w:hAnsi="Consolas"/>
          <w:color w:val="0E1F33"/>
          <w:sz w:val="18"/>
          <w:szCs w:val="18"/>
        </w:rPr>
        <w:t xml:space="preserve">Layer 1 — قاعدة Odoo:
   account, purchase, sale, stock, hr, mail, project, analytic
Layer 2 — الأبعاد المالية والأساس:
   c5_financial_dimensions  →  account + analytic
   procurement_committee    →  purchase + hr + mail
Layer 3 — الدفاتر المالية الأساسية:
   port_said_daftar55       →  account + mail
   port_said_daftar224      →  account + port_said_daftar55
   port_said_commitment     →  mail + port_said_daftar55
   port_said_dossier        →  port_said_daftar55
   port_said_form69         →  port_said_daftar224
   port_said_form75         →  port_said_form69 + mail
   port_said_form50_print   →  port_said_daftar55
Layer 4 — السلف والصناديق والميزانية:
   port_said_advances           →  daftar55 + commitment + dossier
   port_said_special_funds      →  account + mail + commitment
   port_said_budget_planning    →  daftar55 + commitment + c5_financial_dimensions
   port_said_subsidiary_books   →  port_said_daftar55
   port_said_revenue_books      →  port_said_daftar55
   port_said_cash_books         →  port_said_daftar55
   port_said_cheques            →  port_said_daftar55
   port_said_cash_transfers     →  port_said_daftar55
   port_said_insurance_subsidiary  →  port_said_daftar55
   port_said_penalties          →  port_said_daftar55
Layer 5 — المشتريات والمخازن والمزايدات:
   port_said_scm_requisition         →  purchase + commitment
   port_said_scm_purchase_bridge     →  daftar55 + commitment + scm_requisition
   port_said_scm_issue               →  stock + l10n_eg_custody + commitment + daftar55
   stock_addition_permit             →  stock + purchase
   l10n_eg_custody                   →  stock + hr + mail
   stock_stocktaking_eg              →  stock + hr + mail
   l10n_eg_auction                   →  purchase + sale + stock + account
   procurement_adjudication          →  purchase + procurement_committee
Layer 6 — الجسور والتقارير:
   port_said_stock_finance_bridge    →  scm_issue + c5_financial_dimensions + stock_addition_permit
   port_said_fixed_assets            →  account + l10n_eg_custody + commitment + auction
   port_said_acct_reports            →  account + port_said_daftar55
   port_said_gl_reports              →  account + daftar55
   port_said_reports                 →  account + daftar55
   l10n_eg_eta_invoice               →  account + daftar55
   c13_tax_xml_export                →  account
Layer 7 — التنظيم والواجهة:
   port_said_menu       →  جميع وحدات Port Said
   portsaid_dashboard   →  daftar55 + commitment + auction + custody + ...
   general_ledger_ar    →  account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A06200" w:sz="4"/>
              <w:left w:val="single" w:color="A06200" w:sz="24"/>
              <w:bottom w:val="single" w:color="A06200" w:sz="4"/>
              <w:right w:val="single" w:color="A06200" w:sz="4"/>
            </w:tcBorders>
            <w:shd w:fill="FFF2CC" w:val="clear"/>
            <w:tcMar>
              <w:top w:type="dxa" w:w="100"/>
              <w:left w:type="dxa" w:w="160"/>
              <w:bottom w:type="dxa" w:w="100"/>
              <w:right w:type="dxa" w:w="160"/>
            </w:tcMar>
          </w:tcPr>
          <w:p>
            <w:pPr>
              <w:bidi/>
              <w:spacing w:after="60"/>
              <w:jc w:val="right"/>
            </w:pPr>
            <w:r>
              <w:rPr>
                <w:rFonts w:ascii="Arial" w:cs="Arial" w:eastAsia="Arial" w:hAnsi="Arial"/>
                <w:b/>
                <w:bCs/>
                <w:color w:val="A06200"/>
                <w:sz w:val="22"/>
                <w:szCs w:val="22"/>
                <w:rtl/>
              </w:rPr>
              <w:t xml:space="preserve">⚠️ قاعدة ذهبية في الترتيب</w:t>
            </w:r>
          </w:p>
          <w:p>
            <w:pPr>
              <w:bidi/>
              <w:spacing w:line="320"/>
              <w:jc w:val="both"/>
            </w:pPr>
            <w:r>
              <w:rPr>
                <w:rFonts w:ascii="Arial" w:cs="Arial" w:eastAsia="Arial" w:hAnsi="Arial"/>
                <w:color w:val="202020"/>
                <w:sz w:val="21"/>
                <w:szCs w:val="21"/>
                <w:rtl/>
              </w:rPr>
              <w:t xml:space="preserve">يجب تثبيت Layer 1 أولاً (موجودة افتراضياً مع Odoo)، ثم 2، 3، 4، 5، 6، 7 بالترتيب. أي قفزة بين الطبقات تؤدي لخطأ "Module Not Found" عند الترقية.</w:t>
            </w:r>
          </w:p>
        </w:tc>
      </w:tr>
    </w:tbl>
    <w:p>
      <w:pPr>
        <w:pStyle w:val="Heading1"/>
        <w:pageBreakBefore/>
        <w:pBdr>
          <w:bottom w:val="single" w:color="1F4E79" w:sz="12" w:space="4"/>
        </w:pBdr>
        <w:bidi/>
        <w:spacing w:after="200" w:before="480" w:line="320"/>
        <w:jc w:val="right"/>
      </w:pPr>
      <w:r>
        <w:rPr>
          <w:rFonts w:ascii="Arial" w:cs="Arial" w:eastAsia="Arial" w:hAnsi="Arial"/>
          <w:b/>
          <w:bCs/>
          <w:color w:val="1F4E79"/>
          <w:sz w:val="36"/>
          <w:szCs w:val="36"/>
          <w:rtl/>
        </w:rPr>
        <w:t xml:space="preserve">٣. متطلبات النظام والبيئة</w:t>
      </w:r>
    </w:p>
    <w:p>
      <w:pPr>
        <w:pStyle w:val="Heading2"/>
        <w:bidi/>
        <w:spacing w:after="160" w:before="360" w:line="320"/>
        <w:jc w:val="right"/>
      </w:pPr>
      <w:r>
        <w:rPr>
          <w:rFonts w:ascii="Arial" w:cs="Arial" w:eastAsia="Arial" w:hAnsi="Arial"/>
          <w:b/>
          <w:bCs/>
          <w:color w:val="1F4E79"/>
          <w:sz w:val="30"/>
          <w:szCs w:val="30"/>
          <w:rtl/>
        </w:rPr>
        <w:t xml:space="preserve">٣.١ متطلبات الأجهزة (Hardware) — للإنتاج</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1900"/>
        <w:gridCol w:w="2400"/>
        <w:gridCol w:w="2700"/>
      </w:tblGrid>
      <w:tr>
        <w:trPr>
          <w:tblHeader/>
        </w:trPr>
        <w:tc>
          <w:tcPr>
            <w:tcW w:type="dxa" w:w="20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bidi/>
              <w:jc w:val="center"/>
            </w:pPr>
            <w:r>
              <w:rPr>
                <w:rFonts w:ascii="Arial" w:cs="Arial" w:eastAsia="Arial" w:hAnsi="Arial"/>
                <w:b/>
                <w:bCs/>
                <w:color w:val="FFFFFF"/>
                <w:sz w:val="21"/>
                <w:szCs w:val="21"/>
                <w:rtl/>
              </w:rPr>
              <w:t xml:space="preserve">البند</w:t>
            </w:r>
          </w:p>
        </w:tc>
        <w:tc>
          <w:tcPr>
            <w:tcW w:type="dxa" w:w="19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bidi/>
              <w:jc w:val="center"/>
            </w:pPr>
            <w:r>
              <w:rPr>
                <w:rFonts w:ascii="Arial" w:cs="Arial" w:eastAsia="Arial" w:hAnsi="Arial"/>
                <w:b/>
                <w:bCs/>
                <w:color w:val="FFFFFF"/>
                <w:sz w:val="21"/>
                <w:szCs w:val="21"/>
                <w:rtl/>
              </w:rPr>
              <w:t xml:space="preserve">الحد الأدنى</w:t>
            </w:r>
          </w:p>
        </w:tc>
        <w:tc>
          <w:tcPr>
            <w:tcW w:type="dxa" w:w="24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bidi/>
              <w:jc w:val="center"/>
            </w:pPr>
            <w:r>
              <w:rPr>
                <w:rFonts w:ascii="Arial" w:cs="Arial" w:eastAsia="Arial" w:hAnsi="Arial"/>
                <w:b/>
                <w:bCs/>
                <w:color w:val="FFFFFF"/>
                <w:sz w:val="21"/>
                <w:szCs w:val="21"/>
                <w:rtl/>
              </w:rPr>
              <w:t xml:space="preserve">الموصى به</w:t>
            </w:r>
          </w:p>
        </w:tc>
        <w:tc>
          <w:tcPr>
            <w:tcW w:type="dxa" w:w="27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bidi/>
              <w:jc w:val="center"/>
            </w:pPr>
            <w:r>
              <w:rPr>
                <w:rFonts w:ascii="Arial" w:cs="Arial" w:eastAsia="Arial" w:hAnsi="Arial"/>
                <w:b/>
                <w:bCs/>
                <w:color w:val="FFFFFF"/>
                <w:sz w:val="21"/>
                <w:szCs w:val="21"/>
                <w:rtl/>
              </w:rPr>
              <w:t xml:space="preserve">الإنتاج (&gt;50 مستخدم)</w:t>
            </w:r>
          </w:p>
        </w:tc>
      </w:tr>
      <w:tr>
        <w:tc>
          <w:tcPr>
            <w:tcW w:type="dxa" w:w="2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المعالج (CPU)</w:t>
            </w:r>
          </w:p>
        </w:tc>
        <w:tc>
          <w:tcPr>
            <w:tcW w:type="dxa" w:w="19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2 vCPU</w:t>
            </w:r>
          </w:p>
        </w:tc>
        <w:tc>
          <w:tcPr>
            <w:tcW w:type="dxa" w:w="2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4 vCPU</w:t>
            </w:r>
          </w:p>
        </w:tc>
        <w:tc>
          <w:tcPr>
            <w:tcW w:type="dxa" w:w="27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8 vCPU+</w:t>
            </w:r>
          </w:p>
        </w:tc>
      </w:tr>
      <w:tr>
        <w:tc>
          <w:tcPr>
            <w:tcW w:type="dxa" w:w="20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الذاكرة (RAM)</w:t>
            </w:r>
          </w:p>
        </w:tc>
        <w:tc>
          <w:tcPr>
            <w:tcW w:type="dxa" w:w="19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4 GB</w:t>
            </w:r>
          </w:p>
        </w:tc>
        <w:tc>
          <w:tcPr>
            <w:tcW w:type="dxa" w:w="24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8 GB</w:t>
            </w:r>
          </w:p>
        </w:tc>
        <w:tc>
          <w:tcPr>
            <w:tcW w:type="dxa" w:w="27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16 GB+</w:t>
            </w:r>
          </w:p>
        </w:tc>
      </w:tr>
      <w:tr>
        <w:tc>
          <w:tcPr>
            <w:tcW w:type="dxa" w:w="2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التخزين (Disk)</w:t>
            </w:r>
          </w:p>
        </w:tc>
        <w:tc>
          <w:tcPr>
            <w:tcW w:type="dxa" w:w="19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40 GB SSD</w:t>
            </w:r>
          </w:p>
        </w:tc>
        <w:tc>
          <w:tcPr>
            <w:tcW w:type="dxa" w:w="2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100 GB SSD</w:t>
            </w:r>
          </w:p>
        </w:tc>
        <w:tc>
          <w:tcPr>
            <w:tcW w:type="dxa" w:w="27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500 GB SSD</w:t>
            </w:r>
          </w:p>
        </w:tc>
      </w:tr>
      <w:tr>
        <w:tc>
          <w:tcPr>
            <w:tcW w:type="dxa" w:w="20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شبكة (Network)</w:t>
            </w:r>
          </w:p>
        </w:tc>
        <w:tc>
          <w:tcPr>
            <w:tcW w:type="dxa" w:w="19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100 Mbps</w:t>
            </w:r>
          </w:p>
        </w:tc>
        <w:tc>
          <w:tcPr>
            <w:tcW w:type="dxa" w:w="24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1 Gbps</w:t>
            </w:r>
          </w:p>
        </w:tc>
        <w:tc>
          <w:tcPr>
            <w:tcW w:type="dxa" w:w="27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1 Gbps + اتصال احتياطي</w:t>
            </w:r>
          </w:p>
        </w:tc>
      </w:tr>
      <w:tr>
        <w:tc>
          <w:tcPr>
            <w:tcW w:type="dxa" w:w="2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نظام التشغيل</w:t>
            </w:r>
          </w:p>
        </w:tc>
        <w:tc>
          <w:tcPr>
            <w:tcW w:type="dxa" w:w="19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Ubuntu 22.04</w:t>
            </w:r>
          </w:p>
        </w:tc>
        <w:tc>
          <w:tcPr>
            <w:tcW w:type="dxa" w:w="2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Ubuntu 22.04 LTS</w:t>
            </w:r>
          </w:p>
        </w:tc>
        <w:tc>
          <w:tcPr>
            <w:tcW w:type="dxa" w:w="27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Ubuntu 22.04/24.04 LTS</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1F4E79" w:sz="4"/>
              <w:left w:val="single" w:color="1F4E79" w:sz="24"/>
              <w:bottom w:val="single" w:color="1F4E79" w:sz="4"/>
              <w:right w:val="single" w:color="1F4E79" w:sz="4"/>
            </w:tcBorders>
            <w:shd w:fill="E7F0F9" w:val="clear"/>
            <w:tcMar>
              <w:top w:type="dxa" w:w="100"/>
              <w:left w:type="dxa" w:w="160"/>
              <w:bottom w:type="dxa" w:w="100"/>
              <w:right w:type="dxa" w:w="160"/>
            </w:tcMar>
          </w:tcPr>
          <w:p>
            <w:pPr>
              <w:bidi/>
              <w:spacing w:after="60"/>
              <w:jc w:val="right"/>
            </w:pPr>
            <w:r>
              <w:rPr>
                <w:rFonts w:ascii="Arial" w:cs="Arial" w:eastAsia="Arial" w:hAnsi="Arial"/>
                <w:b/>
                <w:bCs/>
                <w:color w:val="1F4E79"/>
                <w:sz w:val="22"/>
                <w:szCs w:val="22"/>
                <w:rtl/>
              </w:rPr>
              <w:t xml:space="preserve">ℹ️ سعة قاعدة البيانات</w:t>
            </w:r>
          </w:p>
          <w:p>
            <w:pPr>
              <w:bidi/>
              <w:spacing w:line="320"/>
              <w:jc w:val="both"/>
            </w:pPr>
            <w:r>
              <w:rPr>
                <w:rFonts w:ascii="Arial" w:cs="Arial" w:eastAsia="Arial" w:hAnsi="Arial"/>
                <w:color w:val="202020"/>
                <w:sz w:val="21"/>
                <w:szCs w:val="21"/>
                <w:rtl/>
              </w:rPr>
              <w:t xml:space="preserve">كل ١٠٠٠ سجل دفتر 55 يستهلك تقريباً 50 ميجابايت بعد المرفقات. لمحافظة بحجم بورسعيد، يُتوقع نمو القاعدة بمعدل 5–10 جيجابايت سنوياً. خطِّط لخمس سنوات على الأقل.</w:t>
            </w:r>
          </w:p>
        </w:tc>
      </w:tr>
    </w:tbl>
    <w:p>
      <w:pPr>
        <w:pStyle w:val="Heading2"/>
        <w:bidi/>
        <w:spacing w:after="160" w:before="360" w:line="320"/>
        <w:jc w:val="right"/>
      </w:pPr>
      <w:r>
        <w:rPr>
          <w:rFonts w:ascii="Arial" w:cs="Arial" w:eastAsia="Arial" w:hAnsi="Arial"/>
          <w:b/>
          <w:bCs/>
          <w:color w:val="1F4E79"/>
          <w:sz w:val="30"/>
          <w:szCs w:val="30"/>
          <w:rtl/>
        </w:rPr>
        <w:t xml:space="preserve">٣.٢ متطلبات البرمجيات (Software)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c>
          <w:tcPr>
            <w:tcW w:type="dxa" w:w="24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bidi/>
              <w:jc w:val="right"/>
            </w:pPr>
            <w:r>
              <w:rPr>
                <w:rFonts w:ascii="Arial" w:cs="Arial" w:eastAsia="Arial" w:hAnsi="Arial"/>
                <w:b/>
                <w:bCs/>
                <w:color w:val="1F4E79"/>
                <w:sz w:val="21"/>
                <w:szCs w:val="21"/>
                <w:rtl/>
              </w:rPr>
              <w:t xml:space="preserve">نظام التشغيل</w:t>
            </w:r>
          </w:p>
        </w:tc>
        <w:tc>
          <w:tcPr>
            <w:tcW w:type="dxa" w:w="6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bidi/>
              <w:spacing w:line="320"/>
              <w:jc w:val="both"/>
            </w:pPr>
            <w:r>
              <w:rPr>
                <w:rFonts w:ascii="Arial" w:cs="Arial" w:eastAsia="Arial" w:hAnsi="Arial"/>
                <w:color w:val="202020"/>
                <w:sz w:val="21"/>
                <w:szCs w:val="21"/>
                <w:rtl/>
              </w:rPr>
              <w:t xml:space="preserve">Ubuntu Server 22.04 LTS أو 24.04 LTS — يُفضَّل تجنُّب CentOS بسبب نقص الدعم</w:t>
            </w:r>
          </w:p>
        </w:tc>
      </w:tr>
      <w:tr>
        <w:tc>
          <w:tcPr>
            <w:tcW w:type="dxa" w:w="24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bidi/>
              <w:jc w:val="right"/>
            </w:pPr>
            <w:r>
              <w:rPr>
                <w:rFonts w:ascii="Arial" w:cs="Arial" w:eastAsia="Arial" w:hAnsi="Arial"/>
                <w:b/>
                <w:bCs/>
                <w:color w:val="1F4E79"/>
                <w:sz w:val="21"/>
                <w:szCs w:val="21"/>
                <w:rtl/>
              </w:rPr>
              <w:t xml:space="preserve">Docker Engine</w:t>
            </w:r>
          </w:p>
        </w:tc>
        <w:tc>
          <w:tcPr>
            <w:tcW w:type="dxa" w:w="6600"/>
            <w:tcBorders>
              <w:top w:val="single" w:color="BFBFBF" w:sz="4"/>
              <w:left w:val="single" w:color="BFBFBF" w:sz="4"/>
              <w:bottom w:val="single" w:color="BFBFBF" w:sz="4"/>
              <w:right w:val="single" w:color="BFBFBF" w:sz="4"/>
            </w:tcBorders>
            <w:shd w:fill="F4F8FB" w:val="clear"/>
            <w:tcMar>
              <w:top w:type="dxa" w:w="80"/>
              <w:left w:type="dxa" w:w="120"/>
              <w:bottom w:type="dxa" w:w="80"/>
              <w:right w:type="dxa" w:w="120"/>
            </w:tcMar>
          </w:tcPr>
          <w:p>
            <w:pPr>
              <w:bidi/>
              <w:spacing w:line="320"/>
              <w:jc w:val="both"/>
            </w:pPr>
            <w:r>
              <w:rPr>
                <w:rFonts w:ascii="Arial" w:cs="Arial" w:eastAsia="Arial" w:hAnsi="Arial"/>
                <w:color w:val="202020"/>
                <w:sz w:val="21"/>
                <w:szCs w:val="21"/>
                <w:rtl/>
              </w:rPr>
              <w:t xml:space="preserve">الإصدار 24.0+ مع docker compose v2 (لا يَعمل compose v1)</w:t>
            </w:r>
          </w:p>
        </w:tc>
      </w:tr>
      <w:tr>
        <w:tc>
          <w:tcPr>
            <w:tcW w:type="dxa" w:w="24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bidi/>
              <w:jc w:val="right"/>
            </w:pPr>
            <w:r>
              <w:rPr>
                <w:rFonts w:ascii="Arial" w:cs="Arial" w:eastAsia="Arial" w:hAnsi="Arial"/>
                <w:b/>
                <w:bCs/>
                <w:color w:val="1F4E79"/>
                <w:sz w:val="21"/>
                <w:szCs w:val="21"/>
                <w:rtl/>
              </w:rPr>
              <w:t xml:space="preserve">Python</w:t>
            </w:r>
          </w:p>
        </w:tc>
        <w:tc>
          <w:tcPr>
            <w:tcW w:type="dxa" w:w="6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bidi/>
              <w:spacing w:line="320"/>
              <w:jc w:val="both"/>
            </w:pPr>
            <w:r>
              <w:rPr>
                <w:rFonts w:ascii="Arial" w:cs="Arial" w:eastAsia="Arial" w:hAnsi="Arial"/>
                <w:color w:val="202020"/>
                <w:sz w:val="21"/>
                <w:szCs w:val="21"/>
                <w:rtl/>
              </w:rPr>
              <w:t xml:space="preserve">3.11 (يأتي ضمن صورة Odoo 17 الرسمية، لا يحتاج تثبيت يدوي)</w:t>
            </w:r>
          </w:p>
        </w:tc>
      </w:tr>
      <w:tr>
        <w:tc>
          <w:tcPr>
            <w:tcW w:type="dxa" w:w="24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bidi/>
              <w:jc w:val="right"/>
            </w:pPr>
            <w:r>
              <w:rPr>
                <w:rFonts w:ascii="Arial" w:cs="Arial" w:eastAsia="Arial" w:hAnsi="Arial"/>
                <w:b/>
                <w:bCs/>
                <w:color w:val="1F4E79"/>
                <w:sz w:val="21"/>
                <w:szCs w:val="21"/>
                <w:rtl/>
              </w:rPr>
              <w:t xml:space="preserve">PostgreSQL</w:t>
            </w:r>
          </w:p>
        </w:tc>
        <w:tc>
          <w:tcPr>
            <w:tcW w:type="dxa" w:w="6600"/>
            <w:tcBorders>
              <w:top w:val="single" w:color="BFBFBF" w:sz="4"/>
              <w:left w:val="single" w:color="BFBFBF" w:sz="4"/>
              <w:bottom w:val="single" w:color="BFBFBF" w:sz="4"/>
              <w:right w:val="single" w:color="BFBFBF" w:sz="4"/>
            </w:tcBorders>
            <w:shd w:fill="F4F8FB" w:val="clear"/>
            <w:tcMar>
              <w:top w:type="dxa" w:w="80"/>
              <w:left w:type="dxa" w:w="120"/>
              <w:bottom w:type="dxa" w:w="80"/>
              <w:right w:type="dxa" w:w="120"/>
            </w:tcMar>
          </w:tcPr>
          <w:p>
            <w:pPr>
              <w:bidi/>
              <w:spacing w:line="320"/>
              <w:jc w:val="both"/>
            </w:pPr>
            <w:r>
              <w:rPr>
                <w:rFonts w:ascii="Arial" w:cs="Arial" w:eastAsia="Arial" w:hAnsi="Arial"/>
                <w:color w:val="202020"/>
                <w:sz w:val="21"/>
                <w:szCs w:val="21"/>
                <w:rtl/>
              </w:rPr>
              <w:t xml:space="preserve">15.x — يأتي ضمن docker-compose</w:t>
            </w:r>
          </w:p>
        </w:tc>
      </w:tr>
      <w:tr>
        <w:tc>
          <w:tcPr>
            <w:tcW w:type="dxa" w:w="24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bidi/>
              <w:jc w:val="right"/>
            </w:pPr>
            <w:r>
              <w:rPr>
                <w:rFonts w:ascii="Arial" w:cs="Arial" w:eastAsia="Arial" w:hAnsi="Arial"/>
                <w:b/>
                <w:bCs/>
                <w:color w:val="1F4E79"/>
                <w:sz w:val="21"/>
                <w:szCs w:val="21"/>
                <w:rtl/>
              </w:rPr>
              <w:t xml:space="preserve">متصفح المستخدم</w:t>
            </w:r>
          </w:p>
        </w:tc>
        <w:tc>
          <w:tcPr>
            <w:tcW w:type="dxa" w:w="6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bidi/>
              <w:spacing w:line="320"/>
              <w:jc w:val="both"/>
            </w:pPr>
            <w:r>
              <w:rPr>
                <w:rFonts w:ascii="Arial" w:cs="Arial" w:eastAsia="Arial" w:hAnsi="Arial"/>
                <w:color w:val="202020"/>
                <w:sz w:val="21"/>
                <w:szCs w:val="21"/>
                <w:rtl/>
              </w:rPr>
              <w:t xml:space="preserve">Chrome 100+ أو Edge 100+ أو Firefox 90+ مع تفعيل JavaScript</w:t>
            </w:r>
          </w:p>
        </w:tc>
      </w:tr>
      <w:tr>
        <w:tc>
          <w:tcPr>
            <w:tcW w:type="dxa" w:w="24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bidi/>
              <w:jc w:val="right"/>
            </w:pPr>
            <w:r>
              <w:rPr>
                <w:rFonts w:ascii="Arial" w:cs="Arial" w:eastAsia="Arial" w:hAnsi="Arial"/>
                <w:b/>
                <w:bCs/>
                <w:color w:val="1F4E79"/>
                <w:sz w:val="21"/>
                <w:szCs w:val="21"/>
                <w:rtl/>
              </w:rPr>
              <w:t xml:space="preserve">Chrome للخادم</w:t>
            </w:r>
          </w:p>
        </w:tc>
        <w:tc>
          <w:tcPr>
            <w:tcW w:type="dxa" w:w="6600"/>
            <w:tcBorders>
              <w:top w:val="single" w:color="BFBFBF" w:sz="4"/>
              <w:left w:val="single" w:color="BFBFBF" w:sz="4"/>
              <w:bottom w:val="single" w:color="BFBFBF" w:sz="4"/>
              <w:right w:val="single" w:color="BFBFBF" w:sz="4"/>
            </w:tcBorders>
            <w:shd w:fill="F4F8FB" w:val="clear"/>
            <w:tcMar>
              <w:top w:type="dxa" w:w="80"/>
              <w:left w:type="dxa" w:w="120"/>
              <w:bottom w:type="dxa" w:w="80"/>
              <w:right w:type="dxa" w:w="120"/>
            </w:tcMar>
          </w:tcPr>
          <w:p>
            <w:pPr>
              <w:bidi/>
              <w:spacing w:line="320"/>
              <w:jc w:val="both"/>
            </w:pPr>
            <w:r>
              <w:rPr>
                <w:rFonts w:ascii="Arial" w:cs="Arial" w:eastAsia="Arial" w:hAnsi="Arial"/>
                <w:color w:val="202020"/>
                <w:sz w:val="21"/>
                <w:szCs w:val="21"/>
                <w:rtl/>
              </w:rPr>
              <w:t xml:space="preserve">google-chrome-stable (لتوليد PDF عبر QWeb headless)</w:t>
            </w:r>
          </w:p>
        </w:tc>
      </w:tr>
      <w:tr>
        <w:tc>
          <w:tcPr>
            <w:tcW w:type="dxa" w:w="24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bidi/>
              <w:jc w:val="right"/>
            </w:pPr>
            <w:r>
              <w:rPr>
                <w:rFonts w:ascii="Arial" w:cs="Arial" w:eastAsia="Arial" w:hAnsi="Arial"/>
                <w:b/>
                <w:bCs/>
                <w:color w:val="1F4E79"/>
                <w:sz w:val="21"/>
                <w:szCs w:val="21"/>
                <w:rtl/>
              </w:rPr>
              <w:t xml:space="preserve">الخطوط العربية</w:t>
            </w:r>
          </w:p>
        </w:tc>
        <w:tc>
          <w:tcPr>
            <w:tcW w:type="dxa" w:w="6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bidi/>
              <w:spacing w:line="320"/>
              <w:jc w:val="both"/>
            </w:pPr>
            <w:r>
              <w:rPr>
                <w:rFonts w:ascii="Arial" w:cs="Arial" w:eastAsia="Arial" w:hAnsi="Arial"/>
                <w:color w:val="202020"/>
                <w:sz w:val="21"/>
                <w:szCs w:val="21"/>
                <w:rtl/>
              </w:rPr>
              <w:t xml:space="preserve">Amiri و Cairo (مُضمَّنة base64 داخل التقارير)</w:t>
            </w:r>
          </w:p>
        </w:tc>
      </w:tr>
      <w:tr>
        <w:tc>
          <w:tcPr>
            <w:tcW w:type="dxa" w:w="24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bidi/>
              <w:jc w:val="right"/>
            </w:pPr>
            <w:r>
              <w:rPr>
                <w:rFonts w:ascii="Arial" w:cs="Arial" w:eastAsia="Arial" w:hAnsi="Arial"/>
                <w:b/>
                <w:bCs/>
                <w:color w:val="1F4E79"/>
                <w:sz w:val="21"/>
                <w:szCs w:val="21"/>
                <w:rtl/>
              </w:rPr>
              <w:t xml:space="preserve">البريد الإلكتروني</w:t>
            </w:r>
          </w:p>
        </w:tc>
        <w:tc>
          <w:tcPr>
            <w:tcW w:type="dxa" w:w="6600"/>
            <w:tcBorders>
              <w:top w:val="single" w:color="BFBFBF" w:sz="4"/>
              <w:left w:val="single" w:color="BFBFBF" w:sz="4"/>
              <w:bottom w:val="single" w:color="BFBFBF" w:sz="4"/>
              <w:right w:val="single" w:color="BFBFBF" w:sz="4"/>
            </w:tcBorders>
            <w:shd w:fill="F4F8FB" w:val="clear"/>
            <w:tcMar>
              <w:top w:type="dxa" w:w="80"/>
              <w:left w:type="dxa" w:w="120"/>
              <w:bottom w:type="dxa" w:w="80"/>
              <w:right w:type="dxa" w:w="120"/>
            </w:tcMar>
          </w:tcPr>
          <w:p>
            <w:pPr>
              <w:bidi/>
              <w:spacing w:line="320"/>
              <w:jc w:val="both"/>
            </w:pPr>
            <w:r>
              <w:rPr>
                <w:rFonts w:ascii="Arial" w:cs="Arial" w:eastAsia="Arial" w:hAnsi="Arial"/>
                <w:color w:val="202020"/>
                <w:sz w:val="21"/>
                <w:szCs w:val="21"/>
                <w:rtl/>
              </w:rPr>
              <w:t xml:space="preserve">حساب SMTP صالح للتنبيهات (Postfix محلي أو خدمة سحابية)</w:t>
            </w:r>
          </w:p>
        </w:tc>
      </w:tr>
      <w:tr>
        <w:tc>
          <w:tcPr>
            <w:tcW w:type="dxa" w:w="24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bidi/>
              <w:jc w:val="right"/>
            </w:pPr>
            <w:r>
              <w:rPr>
                <w:rFonts w:ascii="Arial" w:cs="Arial" w:eastAsia="Arial" w:hAnsi="Arial"/>
                <w:b/>
                <w:bCs/>
                <w:color w:val="1F4E79"/>
                <w:sz w:val="21"/>
                <w:szCs w:val="21"/>
                <w:rtl/>
              </w:rPr>
              <w:t xml:space="preserve">شهادة SSL</w:t>
            </w:r>
          </w:p>
        </w:tc>
        <w:tc>
          <w:tcPr>
            <w:tcW w:type="dxa" w:w="6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bidi/>
              <w:spacing w:line="320"/>
              <w:jc w:val="both"/>
            </w:pPr>
            <w:r>
              <w:rPr>
                <w:rFonts w:ascii="Arial" w:cs="Arial" w:eastAsia="Arial" w:hAnsi="Arial"/>
                <w:color w:val="202020"/>
                <w:sz w:val="21"/>
                <w:szCs w:val="21"/>
                <w:rtl/>
              </w:rPr>
              <w:t xml:space="preserve">مُلزَمة للإنتاج عبر Nginx Reverse Proxy + Let's Encrypt</w:t>
            </w:r>
          </w:p>
        </w:tc>
      </w:tr>
      <w:tr>
        <w:tc>
          <w:tcPr>
            <w:tcW w:type="dxa" w:w="24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bidi/>
              <w:jc w:val="right"/>
            </w:pPr>
            <w:r>
              <w:rPr>
                <w:rFonts w:ascii="Arial" w:cs="Arial" w:eastAsia="Arial" w:hAnsi="Arial"/>
                <w:b/>
                <w:bCs/>
                <w:color w:val="1F4E79"/>
                <w:sz w:val="21"/>
                <w:szCs w:val="21"/>
                <w:rtl/>
              </w:rPr>
              <w:t xml:space="preserve">شهادة توقيع PKCS7</w:t>
            </w:r>
          </w:p>
        </w:tc>
        <w:tc>
          <w:tcPr>
            <w:tcW w:type="dxa" w:w="6600"/>
            <w:tcBorders>
              <w:top w:val="single" w:color="BFBFBF" w:sz="4"/>
              <w:left w:val="single" w:color="BFBFBF" w:sz="4"/>
              <w:bottom w:val="single" w:color="BFBFBF" w:sz="4"/>
              <w:right w:val="single" w:color="BFBFBF" w:sz="4"/>
            </w:tcBorders>
            <w:shd w:fill="F4F8FB" w:val="clear"/>
            <w:tcMar>
              <w:top w:type="dxa" w:w="80"/>
              <w:left w:type="dxa" w:w="120"/>
              <w:bottom w:type="dxa" w:w="80"/>
              <w:right w:type="dxa" w:w="120"/>
            </w:tcMar>
          </w:tcPr>
          <w:p>
            <w:pPr>
              <w:bidi/>
              <w:spacing w:line="320"/>
              <w:jc w:val="both"/>
            </w:pPr>
            <w:r>
              <w:rPr>
                <w:rFonts w:ascii="Arial" w:cs="Arial" w:eastAsia="Arial" w:hAnsi="Arial"/>
                <w:color w:val="202020"/>
                <w:sz w:val="21"/>
                <w:szCs w:val="21"/>
                <w:rtl/>
              </w:rPr>
              <w:t xml:space="preserve">مطلوبة لتوقيع XML الضريبي (تُستخرج من مصلحة الضرائب)</w:t>
            </w:r>
          </w:p>
        </w:tc>
      </w:tr>
    </w:tbl>
    <w:p>
      <w:pPr>
        <w:pStyle w:val="Heading2"/>
        <w:bidi/>
        <w:spacing w:after="160" w:before="360" w:line="320"/>
        <w:jc w:val="right"/>
      </w:pPr>
      <w:r>
        <w:rPr>
          <w:rFonts w:ascii="Arial" w:cs="Arial" w:eastAsia="Arial" w:hAnsi="Arial"/>
          <w:b/>
          <w:bCs/>
          <w:color w:val="1F4E79"/>
          <w:sz w:val="30"/>
          <w:szCs w:val="30"/>
          <w:rtl/>
        </w:rPr>
        <w:t xml:space="preserve">٣.٣ متطلبات الشبكة والمنافذ</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3500"/>
        <w:gridCol w:w="2800"/>
      </w:tblGrid>
      <w:tr>
        <w:trPr>
          <w:tblHeader/>
        </w:trPr>
        <w:tc>
          <w:tcPr>
            <w:tcW w:type="dxa" w:w="12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bidi/>
              <w:jc w:val="center"/>
            </w:pPr>
            <w:r>
              <w:rPr>
                <w:rFonts w:ascii="Arial" w:cs="Arial" w:eastAsia="Arial" w:hAnsi="Arial"/>
                <w:b/>
                <w:bCs/>
                <w:color w:val="FFFFFF"/>
                <w:sz w:val="21"/>
                <w:szCs w:val="21"/>
                <w:rtl/>
              </w:rPr>
              <w:t xml:space="preserve">المنفذ</w:t>
            </w:r>
          </w:p>
        </w:tc>
        <w:tc>
          <w:tcPr>
            <w:tcW w:type="dxa" w:w="15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bidi/>
              <w:jc w:val="center"/>
            </w:pPr>
            <w:r>
              <w:rPr>
                <w:rFonts w:ascii="Arial" w:cs="Arial" w:eastAsia="Arial" w:hAnsi="Arial"/>
                <w:b/>
                <w:bCs/>
                <w:color w:val="FFFFFF"/>
                <w:sz w:val="21"/>
                <w:szCs w:val="21"/>
                <w:rtl/>
              </w:rPr>
              <w:t xml:space="preserve">البروتوكول</w:t>
            </w:r>
          </w:p>
        </w:tc>
        <w:tc>
          <w:tcPr>
            <w:tcW w:type="dxa" w:w="35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bidi/>
              <w:jc w:val="center"/>
            </w:pPr>
            <w:r>
              <w:rPr>
                <w:rFonts w:ascii="Arial" w:cs="Arial" w:eastAsia="Arial" w:hAnsi="Arial"/>
                <w:b/>
                <w:bCs/>
                <w:color w:val="FFFFFF"/>
                <w:sz w:val="21"/>
                <w:szCs w:val="21"/>
                <w:rtl/>
              </w:rPr>
              <w:t xml:space="preserve">الاستخدام</w:t>
            </w:r>
          </w:p>
        </w:tc>
        <w:tc>
          <w:tcPr>
            <w:tcW w:type="dxa" w:w="28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bidi/>
              <w:jc w:val="center"/>
            </w:pPr>
            <w:r>
              <w:rPr>
                <w:rFonts w:ascii="Arial" w:cs="Arial" w:eastAsia="Arial" w:hAnsi="Arial"/>
                <w:b/>
                <w:bCs/>
                <w:color w:val="FFFFFF"/>
                <w:sz w:val="21"/>
                <w:szCs w:val="21"/>
                <w:rtl/>
              </w:rPr>
              <w:t xml:space="preserve">الوصول</w:t>
            </w:r>
          </w:p>
        </w:tc>
      </w:tr>
      <w:tr>
        <w:tc>
          <w:tcPr>
            <w:tcW w:type="dxa" w:w="1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8069</w:t>
            </w:r>
          </w:p>
        </w:tc>
        <w:tc>
          <w:tcPr>
            <w:tcW w:type="dxa" w:w="1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HTTP</w:t>
            </w:r>
          </w:p>
        </w:tc>
        <w:tc>
          <w:tcPr>
            <w:tcW w:type="dxa" w:w="3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واجهة Odoo الأساسية</w:t>
            </w:r>
          </w:p>
        </w:tc>
        <w:tc>
          <w:tcPr>
            <w:tcW w:type="dxa" w:w="28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داخلي فقط — خلف Nginx</w:t>
            </w:r>
          </w:p>
        </w:tc>
      </w:tr>
      <w:tr>
        <w:tc>
          <w:tcPr>
            <w:tcW w:type="dxa" w:w="12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80/443</w:t>
            </w:r>
          </w:p>
        </w:tc>
        <w:tc>
          <w:tcPr>
            <w:tcW w:type="dxa" w:w="15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HTTP/HTTPS</w:t>
            </w:r>
          </w:p>
        </w:tc>
        <w:tc>
          <w:tcPr>
            <w:tcW w:type="dxa" w:w="35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Nginx Reverse Proxy</w:t>
            </w:r>
          </w:p>
        </w:tc>
        <w:tc>
          <w:tcPr>
            <w:tcW w:type="dxa" w:w="28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عام (مع SSL)</w:t>
            </w:r>
          </w:p>
        </w:tc>
      </w:tr>
      <w:tr>
        <w:tc>
          <w:tcPr>
            <w:tcW w:type="dxa" w:w="1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5432</w:t>
            </w:r>
          </w:p>
        </w:tc>
        <w:tc>
          <w:tcPr>
            <w:tcW w:type="dxa" w:w="1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TCP</w:t>
            </w:r>
          </w:p>
        </w:tc>
        <w:tc>
          <w:tcPr>
            <w:tcW w:type="dxa" w:w="3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PostgreSQL</w:t>
            </w:r>
          </w:p>
        </w:tc>
        <w:tc>
          <w:tcPr>
            <w:tcW w:type="dxa" w:w="28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داخل docker_net فقط — لا يُكشف خارجياً</w:t>
            </w:r>
          </w:p>
        </w:tc>
      </w:tr>
      <w:tr>
        <w:tc>
          <w:tcPr>
            <w:tcW w:type="dxa" w:w="12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25/465/587</w:t>
            </w:r>
          </w:p>
        </w:tc>
        <w:tc>
          <w:tcPr>
            <w:tcW w:type="dxa" w:w="15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SMTP</w:t>
            </w:r>
          </w:p>
        </w:tc>
        <w:tc>
          <w:tcPr>
            <w:tcW w:type="dxa" w:w="35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البريد الصادر</w:t>
            </w:r>
          </w:p>
        </w:tc>
        <w:tc>
          <w:tcPr>
            <w:tcW w:type="dxa" w:w="28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صادر فقط للخدمة السحابية</w:t>
            </w:r>
          </w:p>
        </w:tc>
      </w:tr>
      <w:tr>
        <w:tc>
          <w:tcPr>
            <w:tcW w:type="dxa" w:w="1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443</w:t>
            </w:r>
          </w:p>
        </w:tc>
        <w:tc>
          <w:tcPr>
            <w:tcW w:type="dxa" w:w="1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HTTPS</w:t>
            </w:r>
          </w:p>
        </w:tc>
        <w:tc>
          <w:tcPr>
            <w:tcW w:type="dxa" w:w="3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تكامل ETA Invoice</w:t>
            </w:r>
          </w:p>
        </w:tc>
        <w:tc>
          <w:tcPr>
            <w:tcW w:type="dxa" w:w="28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صادر إلى api.invoicing.eta.gov.eg</w:t>
            </w:r>
          </w:p>
        </w:tc>
      </w:tr>
      <w:tr>
        <w:tc>
          <w:tcPr>
            <w:tcW w:type="dxa" w:w="12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8072</w:t>
            </w:r>
          </w:p>
        </w:tc>
        <w:tc>
          <w:tcPr>
            <w:tcW w:type="dxa" w:w="15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HTTP</w:t>
            </w:r>
          </w:p>
        </w:tc>
        <w:tc>
          <w:tcPr>
            <w:tcW w:type="dxa" w:w="35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Live Chat (إن استُخدِم)</w:t>
            </w:r>
          </w:p>
        </w:tc>
        <w:tc>
          <w:tcPr>
            <w:tcW w:type="dxa" w:w="28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داخلي فقط</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9C2424" w:sz="4"/>
              <w:left w:val="single" w:color="9C2424" w:sz="24"/>
              <w:bottom w:val="single" w:color="9C2424" w:sz="4"/>
              <w:right w:val="single" w:color="9C2424" w:sz="4"/>
            </w:tcBorders>
            <w:shd w:fill="FCE4E4" w:val="clear"/>
            <w:tcMar>
              <w:top w:type="dxa" w:w="100"/>
              <w:left w:type="dxa" w:w="160"/>
              <w:bottom w:type="dxa" w:w="100"/>
              <w:right w:type="dxa" w:w="160"/>
            </w:tcMar>
          </w:tcPr>
          <w:p>
            <w:pPr>
              <w:bidi/>
              <w:spacing w:after="60"/>
              <w:jc w:val="right"/>
            </w:pPr>
            <w:r>
              <w:rPr>
                <w:rFonts w:ascii="Arial" w:cs="Arial" w:eastAsia="Arial" w:hAnsi="Arial"/>
                <w:b/>
                <w:bCs/>
                <w:color w:val="9C2424"/>
                <w:sz w:val="22"/>
                <w:szCs w:val="22"/>
                <w:rtl/>
              </w:rPr>
              <w:t xml:space="preserve">❌ قاعدة أمنية</w:t>
            </w:r>
          </w:p>
          <w:p>
            <w:pPr>
              <w:bidi/>
              <w:spacing w:line="320"/>
              <w:jc w:val="both"/>
            </w:pPr>
            <w:r>
              <w:rPr>
                <w:rFonts w:ascii="Arial" w:cs="Arial" w:eastAsia="Arial" w:hAnsi="Arial"/>
                <w:color w:val="202020"/>
                <w:sz w:val="21"/>
                <w:szCs w:val="21"/>
                <w:rtl/>
              </w:rPr>
              <w:t xml:space="preserve">منفذ 5432 (PostgreSQL) يجب ألا يُكشف خارج شبكة Docker إطلاقاً. أي اتصال خارجي بقاعدة البيانات يجب أن يمر عبر طبقة Odoo أو نسخة احتياطية مُشفَّرة.</w:t>
            </w:r>
          </w:p>
        </w:tc>
      </w:tr>
    </w:tbl>
    <w:p>
      <w:pPr>
        <w:pStyle w:val="Heading1"/>
        <w:pageBreakBefore/>
        <w:pBdr>
          <w:bottom w:val="single" w:color="1F4E79" w:sz="12" w:space="4"/>
        </w:pBdr>
        <w:bidi/>
        <w:spacing w:after="200" w:before="480" w:line="320"/>
        <w:jc w:val="right"/>
      </w:pPr>
      <w:r>
        <w:rPr>
          <w:rFonts w:ascii="Arial" w:cs="Arial" w:eastAsia="Arial" w:hAnsi="Arial"/>
          <w:b/>
          <w:bCs/>
          <w:color w:val="1F4E79"/>
          <w:sz w:val="36"/>
          <w:szCs w:val="36"/>
          <w:rtl/>
        </w:rPr>
        <w:t xml:space="preserve">٤. التثبيت والنشر (Installation &amp; Deployment)</w:t>
      </w:r>
    </w:p>
    <w:p>
      <w:pPr>
        <w:pStyle w:val="Heading2"/>
        <w:bidi/>
        <w:spacing w:after="160" w:before="360" w:line="320"/>
        <w:jc w:val="right"/>
      </w:pPr>
      <w:r>
        <w:rPr>
          <w:rFonts w:ascii="Arial" w:cs="Arial" w:eastAsia="Arial" w:hAnsi="Arial"/>
          <w:b/>
          <w:bCs/>
          <w:color w:val="1F4E79"/>
          <w:sz w:val="30"/>
          <w:szCs w:val="30"/>
          <w:rtl/>
        </w:rPr>
        <w:t xml:space="preserve">٤.١ هيكل ملفات الحزمة الموزَّعة</w:t>
      </w:r>
    </w:p>
    <w:p>
      <w:pPr>
        <w:bidi/>
        <w:spacing w:after="60" w:before="60" w:line="320"/>
        <w:jc w:val="both"/>
      </w:pPr>
      <w:r>
        <w:rPr>
          <w:rFonts w:ascii="Arial" w:cs="Arial" w:eastAsia="Arial" w:hAnsi="Arial"/>
          <w:sz w:val="22"/>
          <w:szCs w:val="22"/>
          <w:rtl/>
        </w:rPr>
        <w:t xml:space="preserve">تأتي الحزمة المضغوطة بالتركيب التالي:</w:t>
      </w:r>
    </w:p>
    <w:p>
      <w:pPr>
        <w:pBdr>
          <w:left w:val="single" w:color="2E75B6" w:sz="12" w:space="4"/>
        </w:pBdr>
        <w:shd w:fill="F2F2F2" w:val="clear"/>
        <w:spacing w:after="60" w:before="60" w:line="280"/>
        <w:ind w:left="200"/>
        <w:jc w:val="left"/>
      </w:pPr>
      <w:r>
        <w:rPr>
          <w:rFonts w:ascii="Consolas" w:cs="Consolas" w:eastAsia="Consolas" w:hAnsi="Consolas"/>
          <w:color w:val="0E1F33"/>
          <w:sz w:val="18"/>
          <w:szCs w:val="18"/>
        </w:rPr>
        <w:t xml:space="preserve">odoo_erp_modules_AR_default.zip
└── odoo_deployment_ar/
    ├── docker-compose.yml         ← تعريف الحاويات (PostgreSQL + Odoo)
    ├── odoo.conf                  ← إعدادات Odoo (عربية افتراضية)
    ├── 01_START_ODOO.bat          ← سكربت بدء التشغيل (Windows)
    ├── 02_BACKUP_ODOO.bat         ← سكربت النسخ الاحتياطي
    ├── 03_RESTORE_ODOO.bat        ← سكربت الاسترجاع
    ├── start_odoo.bat / stop_odoo.bat
    ├── restart_odoo.bat
    ├── README.md                  ← دليل سريع
    ├── backup.dump                ← ديتابيز ابتدائي (اختياري)
    └── addons/                    ← مجلد ٤٩ وحدة مخصصة
        ├── README.md
        ├── port_said_daftar55/
        ├── port_said_daftar224/
        ├── port_said_commitment/
        ├── port_said_dossier/
        ├── port_said_form50_print/
        ├── port_said_form69/
        ├── port_said_form75/
        ├── port_said_advances/
        ├── port_said_fixed_assets/
        ├── port_said_budget_planning/
        ├── port_said_special_funds/
        ├── port_said_subsidiary_books/
        ├── port_said_revenue_books/
        ├── port_said_cash_books/
        ├── port_said_cheques/
        ├── port_said_cash_transfers/
        ├── port_said_insurance_subsidiary/
        ├── port_said_penalties/
        ├── port_said_scm_requisition/
        ├── port_said_scm_purchase_bridge/
        ├── port_said_scm_issue/
        ├── port_said_scm_warehouse/
        ├── port_said_stock_finance_bridge/
        ├── port_said_acct_reports/
        ├── port_said_gl_reports/
        ├── port_said_reports/
        ├── port_said_menu/
        ├── l10n_eg_custody/
        ├── l10n_eg_auction/
        ├── l10n_eg_eta_invoice/
        ├── stock_addition_permit/
        ├── stock_stocktaking_eg/
        ├── procurement_committee/
        ├── procurement_adjudication/
        ├── c1_purchase_approval_matrix/
        ├── c2_batch_posting/
        ├── c3_aging_report/
        ├── c4_payment_matching/
        ├── c5_financial_dimensions/
        ├── c6_cost_centre/
        ├── c7_credit_bureau/
        ├── c8_contract_pricing/
        ├── c10_inventory_revaluation/
        ├── c11_budget_alert/
        ├── c12_intercompany_recharge/
        ├── c13_tax_xml_export/
        ├── general_ledger_ar/
        └── portsaid_dashboard/</w:t>
      </w:r>
    </w:p>
    <w:p>
      <w:pPr>
        <w:pStyle w:val="Heading2"/>
        <w:bidi/>
        <w:spacing w:after="160" w:before="360" w:line="320"/>
        <w:jc w:val="right"/>
      </w:pPr>
      <w:r>
        <w:rPr>
          <w:rFonts w:ascii="Arial" w:cs="Arial" w:eastAsia="Arial" w:hAnsi="Arial"/>
          <w:b/>
          <w:bCs/>
          <w:color w:val="1F4E79"/>
          <w:sz w:val="30"/>
          <w:szCs w:val="30"/>
          <w:rtl/>
        </w:rPr>
        <w:t xml:space="preserve">٤.٢ خطوات التثبيت — البيئة الإنتاجية على Linux</w:t>
      </w:r>
    </w:p>
    <w:p>
      <w:pPr>
        <w:pStyle w:val="Heading3"/>
        <w:bidi/>
        <w:spacing w:after="120" w:before="240" w:line="320"/>
        <w:jc w:val="right"/>
      </w:pPr>
      <w:r>
        <w:rPr>
          <w:rFonts w:ascii="Arial" w:cs="Arial" w:eastAsia="Arial" w:hAnsi="Arial"/>
          <w:b/>
          <w:bCs/>
          <w:color w:val="2E75B6"/>
          <w:sz w:val="26"/>
          <w:szCs w:val="26"/>
          <w:rtl/>
        </w:rPr>
        <w:t xml:space="preserve">الخطوة ١ — تجهيز الخادم</w:t>
      </w:r>
    </w:p>
    <w:p>
      <w:pPr>
        <w:pBdr>
          <w:left w:val="single" w:color="2E75B6" w:sz="12" w:space="4"/>
        </w:pBdr>
        <w:shd w:fill="F2F2F2" w:val="clear"/>
        <w:spacing w:after="60" w:before="60" w:line="280"/>
        <w:ind w:left="200"/>
        <w:jc w:val="left"/>
      </w:pPr>
      <w:r>
        <w:rPr>
          <w:rFonts w:ascii="Consolas" w:cs="Consolas" w:eastAsia="Consolas" w:hAnsi="Consolas"/>
          <w:color w:val="0E1F33"/>
          <w:sz w:val="18"/>
          <w:szCs w:val="18"/>
        </w:rPr>
        <w:t xml:space="preserve"># تحديث النظام
sudo apt update &amp;&amp; sudo apt upgrade -y
# تثبيت Docker Engine + Compose v2
sudo apt install -y ca-certificates curl gnupg
sudo install -m 0755 -d /etc/apt/keyrings
curl -fsSL https://download.docker.com/linux/ubuntu/gpg | \
  sudo gpg --dearmor -o /etc/apt/keyrings/docker.gpg
echo "deb [arch=amd64 signed-by=/etc/apt/keyrings/docker.gpg] \
  https://download.docker.com/linux/ubuntu $(lsb_release -cs) stable" | \
  sudo tee /etc/apt/sources.list.d/docker.list &gt; /dev/null
sudo apt update
sudo apt install -y docker-ce docker-ce-cli containerd.io docker-buildx-plugin docker-compose-plugin
# إضافة المستخدم لمجموعة docker
sudo usermod -aG docker $USER
newgrp docker
# تثبيت Chrome لـ QWeb PDF
wget -q -O - https://dl.google.com/linux/linux_signing_key.pub | sudo apt-key add -
sudo sh -c 'echo "deb http://dl.google.com/linux/chrome/deb/ stable main" &gt;&gt; /etc/apt/sources.list.d/google-chrome.list'
sudo apt update &amp;&amp; sudo apt install -y google-chrome-stable
# إنشاء مجلد العمل
sudo mkdir -p /opt/portsaid_odoo
sudo chown $USER:$USER /opt/portsaid_odoo</w:t>
      </w:r>
    </w:p>
    <w:p>
      <w:pPr>
        <w:pStyle w:val="Heading3"/>
        <w:bidi/>
        <w:spacing w:after="120" w:before="240" w:line="320"/>
        <w:jc w:val="right"/>
      </w:pPr>
      <w:r>
        <w:rPr>
          <w:rFonts w:ascii="Arial" w:cs="Arial" w:eastAsia="Arial" w:hAnsi="Arial"/>
          <w:b/>
          <w:bCs/>
          <w:color w:val="2E75B6"/>
          <w:sz w:val="26"/>
          <w:szCs w:val="26"/>
          <w:rtl/>
        </w:rPr>
        <w:t xml:space="preserve">الخطوة ٢ — فك الحزمة وتجهيز المسار</w:t>
      </w:r>
    </w:p>
    <w:p>
      <w:pPr>
        <w:pBdr>
          <w:left w:val="single" w:color="2E75B6" w:sz="12" w:space="4"/>
        </w:pBdr>
        <w:shd w:fill="F2F2F2" w:val="clear"/>
        <w:spacing w:after="60" w:before="60" w:line="280"/>
        <w:ind w:left="200"/>
        <w:jc w:val="left"/>
      </w:pPr>
      <w:r>
        <w:rPr>
          <w:rFonts w:ascii="Consolas" w:cs="Consolas" w:eastAsia="Consolas" w:hAnsi="Consolas"/>
          <w:color w:val="0E1F33"/>
          <w:sz w:val="18"/>
          <w:szCs w:val="18"/>
        </w:rPr>
        <w:t xml:space="preserve">cd /opt/portsaid_odoo
cp /path/to/odoo_erp_modules_AR_default.zip .
unzip odoo_erp_modules_AR_default.zip
cd odoo_erp_modules_AR_default/odoo_deployment_ar
# التحقق من المحتويات
ls -la
ls addons/ | wc -l   # يجب أن تظهر ٤٩ مجلد + README.md + ملفات تثبيت</w:t>
      </w:r>
    </w:p>
    <w:p>
      <w:pPr>
        <w:pStyle w:val="Heading3"/>
        <w:bidi/>
        <w:spacing w:after="120" w:before="240" w:line="320"/>
        <w:jc w:val="right"/>
      </w:pPr>
      <w:r>
        <w:rPr>
          <w:rFonts w:ascii="Arial" w:cs="Arial" w:eastAsia="Arial" w:hAnsi="Arial"/>
          <w:b/>
          <w:bCs/>
          <w:color w:val="2E75B6"/>
          <w:sz w:val="26"/>
          <w:szCs w:val="26"/>
          <w:rtl/>
        </w:rPr>
        <w:t xml:space="preserve">الخطوة ٣ — تخصيص ملفات التهيئة قبل التشغيل</w:t>
      </w:r>
    </w:p>
    <w:p>
      <w:pPr>
        <w:bidi/>
        <w:spacing w:after="60" w:before="60" w:line="320"/>
        <w:jc w:val="both"/>
      </w:pPr>
      <w:r>
        <w:rPr>
          <w:rFonts w:ascii="Arial" w:cs="Arial" w:eastAsia="Arial" w:hAnsi="Arial"/>
          <w:sz w:val="22"/>
          <w:szCs w:val="22"/>
          <w:rtl/>
        </w:rPr>
        <w:t xml:space="preserve">قبل أول تشغيل، يجب مراجعة الملفين الحرجين:</w:t>
      </w:r>
    </w:p>
    <w:p>
      <w:pPr>
        <w:bidi/>
        <w:spacing w:after="60" w:before="60" w:line="320"/>
        <w:jc w:val="both"/>
      </w:pPr>
      <w:r>
        <w:rPr>
          <w:rFonts w:ascii="Arial" w:cs="Arial" w:eastAsia="Arial" w:hAnsi="Arial"/>
          <w:b/>
          <w:bCs/>
          <w:sz w:val="22"/>
          <w:szCs w:val="22"/>
          <w:rtl/>
        </w:rPr>
        <w:t xml:space="preserve">۱. </w:t>
      </w:r>
      <w:r>
        <w:rPr>
          <w:rFonts w:ascii="Arial" w:cs="Arial" w:eastAsia="Arial" w:hAnsi="Arial"/>
          <w:b/>
          <w:bCs/>
          <w:sz w:val="22"/>
          <w:szCs w:val="22"/>
          <w:rtl/>
        </w:rPr>
        <w:t xml:space="preserve">odoo.conf</w:t>
      </w:r>
      <w:r>
        <w:rPr>
          <w:rFonts w:ascii="Arial" w:cs="Arial" w:eastAsia="Arial" w:hAnsi="Arial"/>
          <w:sz w:val="22"/>
          <w:szCs w:val="22"/>
          <w:rtl/>
        </w:rPr>
        <w:t xml:space="preserve"> — تأكد من تغيير </w:t>
      </w:r>
      <w:r>
        <w:rPr>
          <w:rFonts w:ascii="Arial" w:cs="Arial" w:eastAsia="Arial" w:hAnsi="Arial"/>
          <w:b/>
          <w:bCs/>
          <w:color w:val="C00000"/>
          <w:sz w:val="22"/>
          <w:szCs w:val="22"/>
          <w:rtl/>
        </w:rPr>
        <w:t xml:space="preserve">admin_passwd</w:t>
      </w:r>
      <w:r>
        <w:rPr>
          <w:rFonts w:ascii="Arial" w:cs="Arial" w:eastAsia="Arial" w:hAnsi="Arial"/>
          <w:sz w:val="22"/>
          <w:szCs w:val="22"/>
          <w:rtl/>
        </w:rPr>
        <w:t xml:space="preserve"> من </w:t>
      </w:r>
      <w:r>
        <w:rPr>
          <w:rFonts w:ascii="Arial" w:cs="Arial" w:eastAsia="Arial" w:hAnsi="Arial"/>
          <w:i/>
          <w:iCs/>
          <w:sz w:val="22"/>
          <w:szCs w:val="22"/>
          <w:rtl/>
        </w:rPr>
        <w:t xml:space="preserve">admin</w:t>
      </w:r>
      <w:r>
        <w:rPr>
          <w:rFonts w:ascii="Arial" w:cs="Arial" w:eastAsia="Arial" w:hAnsi="Arial"/>
          <w:sz w:val="22"/>
          <w:szCs w:val="22"/>
          <w:rtl/>
        </w:rPr>
        <w:t xml:space="preserve"> إلى كلمة مرور قوية. هذه الكلمة تُستخدم لإنشاء/استرجاع قواعد البيانات وتحمي إعدادات النظام.</w:t>
      </w:r>
    </w:p>
    <w:p>
      <w:pPr>
        <w:bidi/>
        <w:spacing w:after="60" w:before="60" w:line="320"/>
        <w:jc w:val="both"/>
      </w:pPr>
      <w:r>
        <w:rPr>
          <w:rFonts w:ascii="Arial" w:cs="Arial" w:eastAsia="Arial" w:hAnsi="Arial"/>
          <w:b/>
          <w:bCs/>
          <w:sz w:val="22"/>
          <w:szCs w:val="22"/>
          <w:rtl/>
        </w:rPr>
        <w:t xml:space="preserve">۲. </w:t>
      </w:r>
      <w:r>
        <w:rPr>
          <w:rFonts w:ascii="Arial" w:cs="Arial" w:eastAsia="Arial" w:hAnsi="Arial"/>
          <w:b/>
          <w:bCs/>
          <w:sz w:val="22"/>
          <w:szCs w:val="22"/>
          <w:rtl/>
        </w:rPr>
        <w:t xml:space="preserve">docker-compose.yml</w:t>
      </w:r>
      <w:r>
        <w:rPr>
          <w:rFonts w:ascii="Arial" w:cs="Arial" w:eastAsia="Arial" w:hAnsi="Arial"/>
          <w:sz w:val="22"/>
          <w:szCs w:val="22"/>
          <w:rtl/>
        </w:rPr>
        <w:t xml:space="preserve"> — تأكد من تغيير </w:t>
      </w:r>
      <w:r>
        <w:rPr>
          <w:rFonts w:ascii="Arial" w:cs="Arial" w:eastAsia="Arial" w:hAnsi="Arial"/>
          <w:b/>
          <w:bCs/>
          <w:color w:val="C00000"/>
          <w:sz w:val="22"/>
          <w:szCs w:val="22"/>
          <w:rtl/>
        </w:rPr>
        <w:t xml:space="preserve">POSTGRES_PASSWORD</w:t>
      </w:r>
      <w:r>
        <w:rPr>
          <w:rFonts w:ascii="Arial" w:cs="Arial" w:eastAsia="Arial" w:hAnsi="Arial"/>
          <w:sz w:val="22"/>
          <w:szCs w:val="22"/>
          <w:rtl/>
        </w:rPr>
        <w:t xml:space="preserve"> و </w:t>
      </w:r>
      <w:r>
        <w:rPr>
          <w:rFonts w:ascii="Arial" w:cs="Arial" w:eastAsia="Arial" w:hAnsi="Arial"/>
          <w:b/>
          <w:bCs/>
          <w:color w:val="C00000"/>
          <w:sz w:val="22"/>
          <w:szCs w:val="22"/>
          <w:rtl/>
        </w:rPr>
        <w:t xml:space="preserve">PASSWORD</w:t>
      </w:r>
      <w:r>
        <w:rPr>
          <w:rFonts w:ascii="Arial" w:cs="Arial" w:eastAsia="Arial" w:hAnsi="Arial"/>
          <w:sz w:val="22"/>
          <w:szCs w:val="22"/>
          <w:rtl/>
        </w:rPr>
        <w:t xml:space="preserve"> من </w:t>
      </w:r>
      <w:r>
        <w:rPr>
          <w:rFonts w:ascii="Arial" w:cs="Arial" w:eastAsia="Arial" w:hAnsi="Arial"/>
          <w:i/>
          <w:iCs/>
          <w:sz w:val="22"/>
          <w:szCs w:val="22"/>
          <w:rtl/>
        </w:rPr>
        <w:t xml:space="preserve">odoo_secure_pass</w:t>
      </w:r>
      <w:r>
        <w:rPr>
          <w:rFonts w:ascii="Arial" w:cs="Arial" w:eastAsia="Arial" w:hAnsi="Arial"/>
          <w:sz w:val="22"/>
          <w:szCs w:val="22"/>
          <w:rtl/>
        </w:rPr>
        <w:t xml:space="preserve"> إلى كلمة مرور إنتاجية مختلفة وقوية.</w:t>
      </w:r>
    </w:p>
    <w:p>
      <w:pPr>
        <w:pBdr>
          <w:left w:val="single" w:color="2E75B6" w:sz="12" w:space="4"/>
        </w:pBdr>
        <w:shd w:fill="F2F2F2" w:val="clear"/>
        <w:spacing w:after="60" w:before="60" w:line="280"/>
        <w:ind w:left="200"/>
        <w:jc w:val="left"/>
      </w:pPr>
      <w:r>
        <w:rPr>
          <w:rFonts w:ascii="Consolas" w:cs="Consolas" w:eastAsia="Consolas" w:hAnsi="Consolas"/>
          <w:color w:val="0E1F33"/>
          <w:sz w:val="18"/>
          <w:szCs w:val="18"/>
        </w:rPr>
        <w:t xml:space="preserve"># تحرير odoo.conf
nano odoo.conf
# غيِّر السطر:
#   admin_passwd = admin
# إلى:
#   admin_passwd = StRoNgPaSsW0rd!2026
# تحرير docker-compose.yml
nano docker-compose.yml
# غيِّر POSTGRES_PASSWORD و PASSWORD لنفس القيمة في الموضعين</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A06200" w:sz="4"/>
              <w:left w:val="single" w:color="A06200" w:sz="24"/>
              <w:bottom w:val="single" w:color="A06200" w:sz="4"/>
              <w:right w:val="single" w:color="A06200" w:sz="4"/>
            </w:tcBorders>
            <w:shd w:fill="FFF2CC" w:val="clear"/>
            <w:tcMar>
              <w:top w:type="dxa" w:w="100"/>
              <w:left w:type="dxa" w:w="160"/>
              <w:bottom w:type="dxa" w:w="100"/>
              <w:right w:type="dxa" w:w="160"/>
            </w:tcMar>
          </w:tcPr>
          <w:p>
            <w:pPr>
              <w:bidi/>
              <w:spacing w:after="60"/>
              <w:jc w:val="right"/>
            </w:pPr>
            <w:r>
              <w:rPr>
                <w:rFonts w:ascii="Arial" w:cs="Arial" w:eastAsia="Arial" w:hAnsi="Arial"/>
                <w:b/>
                <w:bCs/>
                <w:color w:val="A06200"/>
                <w:sz w:val="22"/>
                <w:szCs w:val="22"/>
                <w:rtl/>
              </w:rPr>
              <w:t xml:space="preserve">⚠️ كلمات المرور</w:t>
            </w:r>
          </w:p>
          <w:p>
            <w:pPr>
              <w:bidi/>
              <w:spacing w:line="320"/>
              <w:jc w:val="both"/>
            </w:pPr>
            <w:r>
              <w:rPr>
                <w:rFonts w:ascii="Arial" w:cs="Arial" w:eastAsia="Arial" w:hAnsi="Arial"/>
                <w:color w:val="202020"/>
                <w:sz w:val="21"/>
                <w:szCs w:val="21"/>
                <w:rtl/>
              </w:rPr>
              <w:t xml:space="preserve">يجب ألا تكون كلمة مرور admin_passwd هي نفسها كلمة المرور التي يدخلها المستخدمون في الواجهة. هي كلمة مرور إدارية تختلف عن مستخدمي النظام، وتُحمي عمليات Database Manager (إنشاء/حذف/استعادة قواعد البيانات).</w:t>
            </w:r>
          </w:p>
        </w:tc>
      </w:tr>
    </w:tbl>
    <w:p>
      <w:pPr>
        <w:pStyle w:val="Heading3"/>
        <w:bidi/>
        <w:spacing w:after="120" w:before="240" w:line="320"/>
        <w:jc w:val="right"/>
      </w:pPr>
      <w:r>
        <w:rPr>
          <w:rFonts w:ascii="Arial" w:cs="Arial" w:eastAsia="Arial" w:hAnsi="Arial"/>
          <w:b/>
          <w:bCs/>
          <w:color w:val="2E75B6"/>
          <w:sz w:val="26"/>
          <w:szCs w:val="26"/>
          <w:rtl/>
        </w:rPr>
        <w:t xml:space="preserve">الخطوة ٤ — بدء الخدمات</w:t>
      </w:r>
    </w:p>
    <w:p>
      <w:pPr>
        <w:pBdr>
          <w:left w:val="single" w:color="2E75B6" w:sz="12" w:space="4"/>
        </w:pBdr>
        <w:shd w:fill="F2F2F2" w:val="clear"/>
        <w:spacing w:after="60" w:before="60" w:line="280"/>
        <w:ind w:left="200"/>
        <w:jc w:val="left"/>
      </w:pPr>
      <w:r>
        <w:rPr>
          <w:rFonts w:ascii="Consolas" w:cs="Consolas" w:eastAsia="Consolas" w:hAnsi="Consolas"/>
          <w:color w:val="0E1F33"/>
          <w:sz w:val="18"/>
          <w:szCs w:val="18"/>
        </w:rPr>
        <w:t xml:space="preserve">docker compose up -d
# انتظر ٦٠–٩٠ ثانية للإقلاع الأول
docker compose logs -f odoo  # راقب السجل حتى يظهر "Database registry loaded"
# تأكد من أن الحاويتين تعملان
docker ps
# المتوقع:
#   odoo17_db    Up   ...
#   odoo17_app   Up   0.0.0.0:8069-&gt;8069/tcp</w:t>
      </w:r>
    </w:p>
    <w:p>
      <w:pPr>
        <w:pStyle w:val="Heading3"/>
        <w:bidi/>
        <w:spacing w:after="120" w:before="240" w:line="320"/>
        <w:jc w:val="right"/>
      </w:pPr>
      <w:r>
        <w:rPr>
          <w:rFonts w:ascii="Arial" w:cs="Arial" w:eastAsia="Arial" w:hAnsi="Arial"/>
          <w:b/>
          <w:bCs/>
          <w:color w:val="2E75B6"/>
          <w:sz w:val="26"/>
          <w:szCs w:val="26"/>
          <w:rtl/>
        </w:rPr>
        <w:t xml:space="preserve">الخطوة ٥ — إنشاء قاعدة البيانات</w:t>
      </w:r>
    </w:p>
    <w:p>
      <w:pPr>
        <w:pStyle w:val="ListParagraph"/>
        <w:numPr>
          <w:ilvl w:val="0"/>
          <w:numId w:val="3"/>
        </w:numPr>
        <w:bidi/>
        <w:spacing w:after="40" w:before="40" w:line="320"/>
        <w:jc w:val="both"/>
      </w:pPr>
      <w:r>
        <w:rPr>
          <w:rFonts w:ascii="Arial" w:cs="Arial" w:eastAsia="Arial" w:hAnsi="Arial"/>
          <w:sz w:val="22"/>
          <w:szCs w:val="22"/>
          <w:rtl/>
        </w:rPr>
        <w:t xml:space="preserve">افتح المتصفح على http://YOUR_SERVER_IP:8069</w:t>
      </w:r>
    </w:p>
    <w:p>
      <w:pPr>
        <w:pStyle w:val="ListParagraph"/>
        <w:numPr>
          <w:ilvl w:val="0"/>
          <w:numId w:val="3"/>
        </w:numPr>
        <w:bidi/>
        <w:spacing w:after="40" w:before="40" w:line="320"/>
        <w:jc w:val="both"/>
      </w:pPr>
      <w:r>
        <w:rPr>
          <w:rFonts w:ascii="Arial" w:cs="Arial" w:eastAsia="Arial" w:hAnsi="Arial"/>
          <w:sz w:val="22"/>
          <w:szCs w:val="22"/>
          <w:rtl/>
        </w:rPr>
        <w:t xml:space="preserve">اختر "Manage Databases"</w:t>
      </w:r>
    </w:p>
    <w:p>
      <w:pPr>
        <w:pStyle w:val="ListParagraph"/>
        <w:numPr>
          <w:ilvl w:val="0"/>
          <w:numId w:val="3"/>
        </w:numPr>
        <w:bidi/>
        <w:spacing w:after="40" w:before="40" w:line="320"/>
        <w:jc w:val="both"/>
      </w:pPr>
      <w:r>
        <w:rPr>
          <w:rFonts w:ascii="Arial" w:cs="Arial" w:eastAsia="Arial" w:hAnsi="Arial"/>
          <w:sz w:val="22"/>
          <w:szCs w:val="22"/>
          <w:rtl/>
        </w:rPr>
        <w:t xml:space="preserve">املأ الحقول:</w:t>
      </w:r>
    </w:p>
    <w:p>
      <w:pPr>
        <w:pStyle w:val="ListParagraph"/>
        <w:numPr>
          <w:ilvl w:val="1"/>
          <w:numId w:val="2"/>
        </w:numPr>
        <w:bidi/>
        <w:spacing w:after="40" w:before="40" w:line="320"/>
        <w:jc w:val="both"/>
      </w:pPr>
      <w:r>
        <w:rPr>
          <w:rFonts w:ascii="Arial" w:cs="Arial" w:eastAsia="Arial" w:hAnsi="Arial"/>
          <w:sz w:val="22"/>
          <w:szCs w:val="22"/>
          <w:rtl/>
        </w:rPr>
        <w:t xml:space="preserve">Master Password: كلمة المرور الإدارية من odoo.conf</w:t>
      </w:r>
    </w:p>
    <w:p>
      <w:pPr>
        <w:pStyle w:val="ListParagraph"/>
        <w:numPr>
          <w:ilvl w:val="1"/>
          <w:numId w:val="2"/>
        </w:numPr>
        <w:bidi/>
        <w:spacing w:after="40" w:before="40" w:line="320"/>
        <w:jc w:val="both"/>
      </w:pPr>
      <w:r>
        <w:rPr>
          <w:rFonts w:ascii="Arial" w:cs="Arial" w:eastAsia="Arial" w:hAnsi="Arial"/>
          <w:sz w:val="22"/>
          <w:szCs w:val="22"/>
          <w:rtl/>
        </w:rPr>
        <w:t xml:space="preserve">Database Name: odoo17 (أو الاسم المرغوب)</w:t>
      </w:r>
    </w:p>
    <w:p>
      <w:pPr>
        <w:pStyle w:val="ListParagraph"/>
        <w:numPr>
          <w:ilvl w:val="1"/>
          <w:numId w:val="2"/>
        </w:numPr>
        <w:bidi/>
        <w:spacing w:after="40" w:before="40" w:line="320"/>
        <w:jc w:val="both"/>
      </w:pPr>
      <w:r>
        <w:rPr>
          <w:rFonts w:ascii="Arial" w:cs="Arial" w:eastAsia="Arial" w:hAnsi="Arial"/>
          <w:sz w:val="22"/>
          <w:szCs w:val="22"/>
          <w:rtl/>
        </w:rPr>
        <w:t xml:space="preserve">Email: admin@portsaid.gov.eg</w:t>
      </w:r>
    </w:p>
    <w:p>
      <w:pPr>
        <w:pStyle w:val="ListParagraph"/>
        <w:numPr>
          <w:ilvl w:val="1"/>
          <w:numId w:val="2"/>
        </w:numPr>
        <w:bidi/>
        <w:spacing w:after="40" w:before="40" w:line="320"/>
        <w:jc w:val="both"/>
      </w:pPr>
      <w:r>
        <w:rPr>
          <w:rFonts w:ascii="Arial" w:cs="Arial" w:eastAsia="Arial" w:hAnsi="Arial"/>
          <w:sz w:val="22"/>
          <w:szCs w:val="22"/>
          <w:rtl/>
        </w:rPr>
        <w:t xml:space="preserve">Password: كلمة مرور المستخدم الإداري</w:t>
      </w:r>
    </w:p>
    <w:p>
      <w:pPr>
        <w:pStyle w:val="ListParagraph"/>
        <w:numPr>
          <w:ilvl w:val="1"/>
          <w:numId w:val="2"/>
        </w:numPr>
        <w:bidi/>
        <w:spacing w:after="40" w:before="40" w:line="320"/>
        <w:jc w:val="both"/>
      </w:pPr>
      <w:r>
        <w:rPr>
          <w:rFonts w:ascii="Arial" w:cs="Arial" w:eastAsia="Arial" w:hAnsi="Arial"/>
          <w:sz w:val="22"/>
          <w:szCs w:val="22"/>
          <w:rtl/>
        </w:rPr>
        <w:t xml:space="preserve">Phone Number: (اختياري)</w:t>
      </w:r>
    </w:p>
    <w:p>
      <w:pPr>
        <w:pStyle w:val="ListParagraph"/>
        <w:numPr>
          <w:ilvl w:val="1"/>
          <w:numId w:val="2"/>
        </w:numPr>
        <w:bidi/>
        <w:spacing w:after="40" w:before="40" w:line="320"/>
        <w:jc w:val="both"/>
      </w:pPr>
      <w:r>
        <w:rPr>
          <w:rFonts w:ascii="Arial" w:cs="Arial" w:eastAsia="Arial" w:hAnsi="Arial"/>
          <w:sz w:val="22"/>
          <w:szCs w:val="22"/>
          <w:rtl/>
        </w:rPr>
        <w:t xml:space="preserve">Language: Arabic (ar_001) — مهم جداً</w:t>
      </w:r>
    </w:p>
    <w:p>
      <w:pPr>
        <w:pStyle w:val="ListParagraph"/>
        <w:numPr>
          <w:ilvl w:val="1"/>
          <w:numId w:val="2"/>
        </w:numPr>
        <w:bidi/>
        <w:spacing w:after="40" w:before="40" w:line="320"/>
        <w:jc w:val="both"/>
      </w:pPr>
      <w:r>
        <w:rPr>
          <w:rFonts w:ascii="Arial" w:cs="Arial" w:eastAsia="Arial" w:hAnsi="Arial"/>
          <w:sz w:val="22"/>
          <w:szCs w:val="22"/>
          <w:rtl/>
        </w:rPr>
        <w:t xml:space="preserve">Country: Egypt</w:t>
      </w:r>
    </w:p>
    <w:p>
      <w:pPr>
        <w:pStyle w:val="ListParagraph"/>
        <w:numPr>
          <w:ilvl w:val="1"/>
          <w:numId w:val="2"/>
        </w:numPr>
        <w:bidi/>
        <w:spacing w:after="40" w:before="40" w:line="320"/>
        <w:jc w:val="both"/>
      </w:pPr>
      <w:r>
        <w:rPr>
          <w:rFonts w:ascii="Arial" w:cs="Arial" w:eastAsia="Arial" w:hAnsi="Arial"/>
          <w:sz w:val="22"/>
          <w:szCs w:val="22"/>
          <w:rtl/>
        </w:rPr>
        <w:t xml:space="preserve">Demo Data: ✗ غير مفعَّلة (للإنتاج)</w:t>
      </w:r>
    </w:p>
    <w:p>
      <w:pPr>
        <w:pStyle w:val="ListParagraph"/>
        <w:numPr>
          <w:ilvl w:val="0"/>
          <w:numId w:val="3"/>
        </w:numPr>
        <w:bidi/>
        <w:spacing w:after="40" w:before="40" w:line="320"/>
        <w:jc w:val="both"/>
      </w:pPr>
      <w:r>
        <w:rPr>
          <w:rFonts w:ascii="Arial" w:cs="Arial" w:eastAsia="Arial" w:hAnsi="Arial"/>
          <w:sz w:val="22"/>
          <w:szCs w:val="22"/>
          <w:rtl/>
        </w:rPr>
        <w:t xml:space="preserve">اضغط "Create Database" — ستستغرق ١–٢ دقيقة</w:t>
      </w:r>
    </w:p>
    <w:p>
      <w:pPr>
        <w:pStyle w:val="Heading3"/>
        <w:bidi/>
        <w:spacing w:after="120" w:before="240" w:line="320"/>
        <w:jc w:val="right"/>
      </w:pPr>
      <w:r>
        <w:rPr>
          <w:rFonts w:ascii="Arial" w:cs="Arial" w:eastAsia="Arial" w:hAnsi="Arial"/>
          <w:b/>
          <w:bCs/>
          <w:color w:val="2E75B6"/>
          <w:sz w:val="26"/>
          <w:szCs w:val="26"/>
          <w:rtl/>
        </w:rPr>
        <w:t xml:space="preserve">الخطوة ٦ — تحديث قائمة الإضافات</w:t>
      </w:r>
    </w:p>
    <w:p>
      <w:pPr>
        <w:pStyle w:val="ListParagraph"/>
        <w:numPr>
          <w:ilvl w:val="0"/>
          <w:numId w:val="3"/>
        </w:numPr>
        <w:bidi/>
        <w:spacing w:after="40" w:before="40" w:line="320"/>
        <w:jc w:val="both"/>
      </w:pPr>
      <w:r>
        <w:rPr>
          <w:rFonts w:ascii="Arial" w:cs="Arial" w:eastAsia="Arial" w:hAnsi="Arial"/>
          <w:sz w:val="22"/>
          <w:szCs w:val="22"/>
          <w:rtl/>
        </w:rPr>
        <w:t xml:space="preserve">سجِّل الدخول كمسؤول</w:t>
      </w:r>
    </w:p>
    <w:p>
      <w:pPr>
        <w:pStyle w:val="ListParagraph"/>
        <w:numPr>
          <w:ilvl w:val="0"/>
          <w:numId w:val="3"/>
        </w:numPr>
        <w:bidi/>
        <w:spacing w:after="40" w:before="40" w:line="320"/>
        <w:jc w:val="both"/>
      </w:pPr>
      <w:r>
        <w:rPr>
          <w:rFonts w:ascii="Arial" w:cs="Arial" w:eastAsia="Arial" w:hAnsi="Arial"/>
          <w:sz w:val="22"/>
          <w:szCs w:val="22"/>
          <w:rtl/>
        </w:rPr>
        <w:t xml:space="preserve">فعِّل وضع المطوِّر: Settings → Activate Developer Mode</w:t>
      </w:r>
    </w:p>
    <w:p>
      <w:pPr>
        <w:pStyle w:val="ListParagraph"/>
        <w:numPr>
          <w:ilvl w:val="0"/>
          <w:numId w:val="3"/>
        </w:numPr>
        <w:bidi/>
        <w:spacing w:after="40" w:before="40" w:line="320"/>
        <w:jc w:val="both"/>
      </w:pPr>
      <w:r>
        <w:rPr>
          <w:rFonts w:ascii="Arial" w:cs="Arial" w:eastAsia="Arial" w:hAnsi="Arial"/>
          <w:sz w:val="22"/>
          <w:szCs w:val="22"/>
          <w:rtl/>
        </w:rPr>
        <w:t xml:space="preserve">Apps → Update Apps List → Update</w:t>
      </w:r>
    </w:p>
    <w:p>
      <w:pPr>
        <w:pStyle w:val="ListParagraph"/>
        <w:numPr>
          <w:ilvl w:val="0"/>
          <w:numId w:val="3"/>
        </w:numPr>
        <w:bidi/>
        <w:spacing w:after="40" w:before="40" w:line="320"/>
        <w:jc w:val="both"/>
      </w:pPr>
      <w:r>
        <w:rPr>
          <w:rFonts w:ascii="Arial" w:cs="Arial" w:eastAsia="Arial" w:hAnsi="Arial"/>
          <w:sz w:val="22"/>
          <w:szCs w:val="22"/>
          <w:rtl/>
        </w:rPr>
        <w:t xml:space="preserve">انتظر ٣٠–٦٠ ثانية حتى تظهر جميع الوحدات (٤٩ + الوحدات الافتراضية)</w:t>
      </w:r>
    </w:p>
    <w:p>
      <w:pPr>
        <w:pStyle w:val="Heading3"/>
        <w:bidi/>
        <w:spacing w:after="120" w:before="240" w:line="320"/>
        <w:jc w:val="right"/>
      </w:pPr>
      <w:r>
        <w:rPr>
          <w:rFonts w:ascii="Arial" w:cs="Arial" w:eastAsia="Arial" w:hAnsi="Arial"/>
          <w:b/>
          <w:bCs/>
          <w:color w:val="2E75B6"/>
          <w:sz w:val="26"/>
          <w:szCs w:val="26"/>
          <w:rtl/>
        </w:rPr>
        <w:t xml:space="preserve">الخطوة ٧ — تثبيت الوحدات بالترتيب الصحيح</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A06200" w:sz="4"/>
              <w:left w:val="single" w:color="A06200" w:sz="24"/>
              <w:bottom w:val="single" w:color="A06200" w:sz="4"/>
              <w:right w:val="single" w:color="A06200" w:sz="4"/>
            </w:tcBorders>
            <w:shd w:fill="FFF2CC" w:val="clear"/>
            <w:tcMar>
              <w:top w:type="dxa" w:w="100"/>
              <w:left w:type="dxa" w:w="160"/>
              <w:bottom w:type="dxa" w:w="100"/>
              <w:right w:type="dxa" w:w="160"/>
            </w:tcMar>
          </w:tcPr>
          <w:p>
            <w:pPr>
              <w:bidi/>
              <w:spacing w:after="60"/>
              <w:jc w:val="right"/>
            </w:pPr>
            <w:r>
              <w:rPr>
                <w:rFonts w:ascii="Arial" w:cs="Arial" w:eastAsia="Arial" w:hAnsi="Arial"/>
                <w:b/>
                <w:bCs/>
                <w:color w:val="A06200"/>
                <w:sz w:val="22"/>
                <w:szCs w:val="22"/>
                <w:rtl/>
              </w:rPr>
              <w:t xml:space="preserve">⚠️ احترام الترتيب</w:t>
            </w:r>
          </w:p>
          <w:p>
            <w:pPr>
              <w:bidi/>
              <w:spacing w:line="320"/>
              <w:jc w:val="both"/>
            </w:pPr>
            <w:r>
              <w:rPr>
                <w:rFonts w:ascii="Arial" w:cs="Arial" w:eastAsia="Arial" w:hAnsi="Arial"/>
                <w:color w:val="202020"/>
                <w:sz w:val="21"/>
                <w:szCs w:val="21"/>
                <w:rtl/>
              </w:rPr>
              <w:t xml:space="preserve">ترتيب التثبيت إلزامي. الوحدات في طبقة 4 لا تَعمل إلا إذا كانت طبقة 3 مُثبَّتة. تجاهل هذا الترتيب يؤدي لخطأ "Module not in graph".</w:t>
            </w:r>
          </w:p>
        </w:tc>
      </w:tr>
    </w:tbl>
    <w:p>
      <w:pPr>
        <w:bidi/>
        <w:spacing w:after="60" w:before="60" w:line="320"/>
        <w:jc w:val="both"/>
      </w:pPr>
      <w:r>
        <w:rPr>
          <w:rFonts w:ascii="Arial" w:cs="Arial" w:eastAsia="Arial" w:hAnsi="Arial"/>
          <w:sz w:val="22"/>
          <w:szCs w:val="22"/>
          <w:rtl/>
        </w:rPr>
        <w:t xml:space="preserve">استخدم البحث في Apps لتثبيت الوحدات بالترتيب التالي:</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6500"/>
        <w:gridCol w:w="1700"/>
      </w:tblGrid>
      <w:tr>
        <w:trPr>
          <w:tblHeader/>
        </w:trPr>
        <w:tc>
          <w:tcPr>
            <w:tcW w:type="dxa" w:w="8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bidi/>
              <w:jc w:val="center"/>
            </w:pPr>
            <w:r>
              <w:rPr>
                <w:rFonts w:ascii="Arial" w:cs="Arial" w:eastAsia="Arial" w:hAnsi="Arial"/>
                <w:b/>
                <w:bCs/>
                <w:color w:val="FFFFFF"/>
                <w:sz w:val="21"/>
                <w:szCs w:val="21"/>
                <w:rtl/>
              </w:rPr>
              <w:t xml:space="preserve">المرحلة</w:t>
            </w:r>
          </w:p>
        </w:tc>
        <w:tc>
          <w:tcPr>
            <w:tcW w:type="dxa" w:w="65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bidi/>
              <w:jc w:val="center"/>
            </w:pPr>
            <w:r>
              <w:rPr>
                <w:rFonts w:ascii="Arial" w:cs="Arial" w:eastAsia="Arial" w:hAnsi="Arial"/>
                <w:b/>
                <w:bCs/>
                <w:color w:val="FFFFFF"/>
                <w:sz w:val="21"/>
                <w:szCs w:val="21"/>
                <w:rtl/>
              </w:rPr>
              <w:t xml:space="preserve">الوحدة</w:t>
            </w:r>
          </w:p>
        </w:tc>
        <w:tc>
          <w:tcPr>
            <w:tcW w:type="dxa" w:w="17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bidi/>
              <w:jc w:val="center"/>
            </w:pPr>
            <w:r>
              <w:rPr>
                <w:rFonts w:ascii="Arial" w:cs="Arial" w:eastAsia="Arial" w:hAnsi="Arial"/>
                <w:b/>
                <w:bCs/>
                <w:color w:val="FFFFFF"/>
                <w:sz w:val="21"/>
                <w:szCs w:val="21"/>
                <w:rtl/>
              </w:rPr>
              <w:t xml:space="preserve">وقت متوقَّع</w:t>
            </w:r>
          </w:p>
        </w:tc>
      </w:tr>
      <w:tr>
        <w:tc>
          <w:tcPr>
            <w:tcW w:type="dxa" w:w="8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1</w:t>
            </w:r>
          </w:p>
        </w:tc>
        <w:tc>
          <w:tcPr>
            <w:tcW w:type="dxa" w:w="6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c5_financial_dimensions</w:t>
            </w:r>
          </w:p>
        </w:tc>
        <w:tc>
          <w:tcPr>
            <w:tcW w:type="dxa" w:w="17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~30 ثانية</w:t>
            </w:r>
          </w:p>
        </w:tc>
      </w:tr>
      <w:tr>
        <w:tc>
          <w:tcPr>
            <w:tcW w:type="dxa" w:w="8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2</w:t>
            </w:r>
          </w:p>
        </w:tc>
        <w:tc>
          <w:tcPr>
            <w:tcW w:type="dxa" w:w="65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procurement_committee</w:t>
            </w:r>
          </w:p>
        </w:tc>
        <w:tc>
          <w:tcPr>
            <w:tcW w:type="dxa" w:w="17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~20 ثانية</w:t>
            </w:r>
          </w:p>
        </w:tc>
      </w:tr>
      <w:tr>
        <w:tc>
          <w:tcPr>
            <w:tcW w:type="dxa" w:w="8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3</w:t>
            </w:r>
          </w:p>
        </w:tc>
        <w:tc>
          <w:tcPr>
            <w:tcW w:type="dxa" w:w="6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port_said_daftar55</w:t>
            </w:r>
          </w:p>
        </w:tc>
        <w:tc>
          <w:tcPr>
            <w:tcW w:type="dxa" w:w="17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~30 ثانية</w:t>
            </w:r>
          </w:p>
        </w:tc>
      </w:tr>
      <w:tr>
        <w:tc>
          <w:tcPr>
            <w:tcW w:type="dxa" w:w="8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4</w:t>
            </w:r>
          </w:p>
        </w:tc>
        <w:tc>
          <w:tcPr>
            <w:tcW w:type="dxa" w:w="65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port_said_daftar224</w:t>
            </w:r>
          </w:p>
        </w:tc>
        <w:tc>
          <w:tcPr>
            <w:tcW w:type="dxa" w:w="17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~20 ثانية</w:t>
            </w:r>
          </w:p>
        </w:tc>
      </w:tr>
      <w:tr>
        <w:tc>
          <w:tcPr>
            <w:tcW w:type="dxa" w:w="8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5</w:t>
            </w:r>
          </w:p>
        </w:tc>
        <w:tc>
          <w:tcPr>
            <w:tcW w:type="dxa" w:w="6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port_said_commitment</w:t>
            </w:r>
          </w:p>
        </w:tc>
        <w:tc>
          <w:tcPr>
            <w:tcW w:type="dxa" w:w="17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~20 ثانية</w:t>
            </w:r>
          </w:p>
        </w:tc>
      </w:tr>
      <w:tr>
        <w:tc>
          <w:tcPr>
            <w:tcW w:type="dxa" w:w="8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6</w:t>
            </w:r>
          </w:p>
        </w:tc>
        <w:tc>
          <w:tcPr>
            <w:tcW w:type="dxa" w:w="65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port_said_dossier</w:t>
            </w:r>
          </w:p>
        </w:tc>
        <w:tc>
          <w:tcPr>
            <w:tcW w:type="dxa" w:w="17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~15 ثانية</w:t>
            </w:r>
          </w:p>
        </w:tc>
      </w:tr>
      <w:tr>
        <w:tc>
          <w:tcPr>
            <w:tcW w:type="dxa" w:w="8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7</w:t>
            </w:r>
          </w:p>
        </w:tc>
        <w:tc>
          <w:tcPr>
            <w:tcW w:type="dxa" w:w="6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port_said_form50_print</w:t>
            </w:r>
          </w:p>
        </w:tc>
        <w:tc>
          <w:tcPr>
            <w:tcW w:type="dxa" w:w="17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~15 ثانية</w:t>
            </w:r>
          </w:p>
        </w:tc>
      </w:tr>
      <w:tr>
        <w:tc>
          <w:tcPr>
            <w:tcW w:type="dxa" w:w="8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8</w:t>
            </w:r>
          </w:p>
        </w:tc>
        <w:tc>
          <w:tcPr>
            <w:tcW w:type="dxa" w:w="65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port_said_form69</w:t>
            </w:r>
          </w:p>
        </w:tc>
        <w:tc>
          <w:tcPr>
            <w:tcW w:type="dxa" w:w="17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~20 ثانية</w:t>
            </w:r>
          </w:p>
        </w:tc>
      </w:tr>
      <w:tr>
        <w:tc>
          <w:tcPr>
            <w:tcW w:type="dxa" w:w="8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9</w:t>
            </w:r>
          </w:p>
        </w:tc>
        <w:tc>
          <w:tcPr>
            <w:tcW w:type="dxa" w:w="6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port_said_form75</w:t>
            </w:r>
          </w:p>
        </w:tc>
        <w:tc>
          <w:tcPr>
            <w:tcW w:type="dxa" w:w="17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~20 ثانية</w:t>
            </w:r>
          </w:p>
        </w:tc>
      </w:tr>
      <w:tr>
        <w:tc>
          <w:tcPr>
            <w:tcW w:type="dxa" w:w="8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10</w:t>
            </w:r>
          </w:p>
        </w:tc>
        <w:tc>
          <w:tcPr>
            <w:tcW w:type="dxa" w:w="65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l10n_eg_custody</w:t>
            </w:r>
          </w:p>
        </w:tc>
        <w:tc>
          <w:tcPr>
            <w:tcW w:type="dxa" w:w="17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~30 ثانية</w:t>
            </w:r>
          </w:p>
        </w:tc>
      </w:tr>
      <w:tr>
        <w:tc>
          <w:tcPr>
            <w:tcW w:type="dxa" w:w="8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11</w:t>
            </w:r>
          </w:p>
        </w:tc>
        <w:tc>
          <w:tcPr>
            <w:tcW w:type="dxa" w:w="6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stock_addition_permit</w:t>
            </w:r>
          </w:p>
        </w:tc>
        <w:tc>
          <w:tcPr>
            <w:tcW w:type="dxa" w:w="17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~25 ثانية</w:t>
            </w:r>
          </w:p>
        </w:tc>
      </w:tr>
      <w:tr>
        <w:tc>
          <w:tcPr>
            <w:tcW w:type="dxa" w:w="8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12</w:t>
            </w:r>
          </w:p>
        </w:tc>
        <w:tc>
          <w:tcPr>
            <w:tcW w:type="dxa" w:w="65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stock_stocktaking_eg</w:t>
            </w:r>
          </w:p>
        </w:tc>
        <w:tc>
          <w:tcPr>
            <w:tcW w:type="dxa" w:w="17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~25 ثانية</w:t>
            </w:r>
          </w:p>
        </w:tc>
      </w:tr>
      <w:tr>
        <w:tc>
          <w:tcPr>
            <w:tcW w:type="dxa" w:w="8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13</w:t>
            </w:r>
          </w:p>
        </w:tc>
        <w:tc>
          <w:tcPr>
            <w:tcW w:type="dxa" w:w="6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procurement_adjudication</w:t>
            </w:r>
          </w:p>
        </w:tc>
        <w:tc>
          <w:tcPr>
            <w:tcW w:type="dxa" w:w="17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~25 ثانية</w:t>
            </w:r>
          </w:p>
        </w:tc>
      </w:tr>
      <w:tr>
        <w:tc>
          <w:tcPr>
            <w:tcW w:type="dxa" w:w="8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14</w:t>
            </w:r>
          </w:p>
        </w:tc>
        <w:tc>
          <w:tcPr>
            <w:tcW w:type="dxa" w:w="65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l10n_eg_auction</w:t>
            </w:r>
          </w:p>
        </w:tc>
        <w:tc>
          <w:tcPr>
            <w:tcW w:type="dxa" w:w="17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~30 ثانية</w:t>
            </w:r>
          </w:p>
        </w:tc>
      </w:tr>
      <w:tr>
        <w:tc>
          <w:tcPr>
            <w:tcW w:type="dxa" w:w="8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15</w:t>
            </w:r>
          </w:p>
        </w:tc>
        <w:tc>
          <w:tcPr>
            <w:tcW w:type="dxa" w:w="6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port_said_advances</w:t>
            </w:r>
          </w:p>
        </w:tc>
        <w:tc>
          <w:tcPr>
            <w:tcW w:type="dxa" w:w="17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~20 ثانية</w:t>
            </w:r>
          </w:p>
        </w:tc>
      </w:tr>
      <w:tr>
        <w:tc>
          <w:tcPr>
            <w:tcW w:type="dxa" w:w="8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16</w:t>
            </w:r>
          </w:p>
        </w:tc>
        <w:tc>
          <w:tcPr>
            <w:tcW w:type="dxa" w:w="65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port_said_fixed_assets</w:t>
            </w:r>
          </w:p>
        </w:tc>
        <w:tc>
          <w:tcPr>
            <w:tcW w:type="dxa" w:w="17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~30 ثانية</w:t>
            </w:r>
          </w:p>
        </w:tc>
      </w:tr>
      <w:tr>
        <w:tc>
          <w:tcPr>
            <w:tcW w:type="dxa" w:w="8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17</w:t>
            </w:r>
          </w:p>
        </w:tc>
        <w:tc>
          <w:tcPr>
            <w:tcW w:type="dxa" w:w="6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port_said_budget_planning</w:t>
            </w:r>
          </w:p>
        </w:tc>
        <w:tc>
          <w:tcPr>
            <w:tcW w:type="dxa" w:w="17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~20 ثانية</w:t>
            </w:r>
          </w:p>
        </w:tc>
      </w:tr>
      <w:tr>
        <w:tc>
          <w:tcPr>
            <w:tcW w:type="dxa" w:w="8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18</w:t>
            </w:r>
          </w:p>
        </w:tc>
        <w:tc>
          <w:tcPr>
            <w:tcW w:type="dxa" w:w="65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port_said_special_funds + revenue_books + cash_books + cheques</w:t>
            </w:r>
          </w:p>
        </w:tc>
        <w:tc>
          <w:tcPr>
            <w:tcW w:type="dxa" w:w="17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 دقيقة إجمالاً</w:t>
            </w:r>
          </w:p>
        </w:tc>
      </w:tr>
      <w:tr>
        <w:tc>
          <w:tcPr>
            <w:tcW w:type="dxa" w:w="8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19</w:t>
            </w:r>
          </w:p>
        </w:tc>
        <w:tc>
          <w:tcPr>
            <w:tcW w:type="dxa" w:w="6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port_said_subsidiary_books + insurance_subsidiary + penalties + cash_transfers</w:t>
            </w:r>
          </w:p>
        </w:tc>
        <w:tc>
          <w:tcPr>
            <w:tcW w:type="dxa" w:w="17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 دقيقة إجمالاً</w:t>
            </w:r>
          </w:p>
        </w:tc>
      </w:tr>
      <w:tr>
        <w:tc>
          <w:tcPr>
            <w:tcW w:type="dxa" w:w="8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20</w:t>
            </w:r>
          </w:p>
        </w:tc>
        <w:tc>
          <w:tcPr>
            <w:tcW w:type="dxa" w:w="65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port_said_scm_requisition + scm_purchase_bridge + scm_issue + scm_warehouse</w:t>
            </w:r>
          </w:p>
        </w:tc>
        <w:tc>
          <w:tcPr>
            <w:tcW w:type="dxa" w:w="17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 دقيقة إجمالاً</w:t>
            </w:r>
          </w:p>
        </w:tc>
      </w:tr>
      <w:tr>
        <w:tc>
          <w:tcPr>
            <w:tcW w:type="dxa" w:w="8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21</w:t>
            </w:r>
          </w:p>
        </w:tc>
        <w:tc>
          <w:tcPr>
            <w:tcW w:type="dxa" w:w="6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port_said_stock_finance_bridge</w:t>
            </w:r>
          </w:p>
        </w:tc>
        <w:tc>
          <w:tcPr>
            <w:tcW w:type="dxa" w:w="17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~25 ثانية</w:t>
            </w:r>
          </w:p>
        </w:tc>
      </w:tr>
      <w:tr>
        <w:tc>
          <w:tcPr>
            <w:tcW w:type="dxa" w:w="8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22</w:t>
            </w:r>
          </w:p>
        </w:tc>
        <w:tc>
          <w:tcPr>
            <w:tcW w:type="dxa" w:w="65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c1, c2, c3, c4, c6, c7, c8, c10, c11, c12, c13</w:t>
            </w:r>
          </w:p>
        </w:tc>
        <w:tc>
          <w:tcPr>
            <w:tcW w:type="dxa" w:w="17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~3 دقائق إجمالاً</w:t>
            </w:r>
          </w:p>
        </w:tc>
      </w:tr>
      <w:tr>
        <w:tc>
          <w:tcPr>
            <w:tcW w:type="dxa" w:w="8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23</w:t>
            </w:r>
          </w:p>
        </w:tc>
        <w:tc>
          <w:tcPr>
            <w:tcW w:type="dxa" w:w="6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l10n_eg_eta_invoice</w:t>
            </w:r>
          </w:p>
        </w:tc>
        <w:tc>
          <w:tcPr>
            <w:tcW w:type="dxa" w:w="17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~25 ثانية</w:t>
            </w:r>
          </w:p>
        </w:tc>
      </w:tr>
      <w:tr>
        <w:tc>
          <w:tcPr>
            <w:tcW w:type="dxa" w:w="8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24</w:t>
            </w:r>
          </w:p>
        </w:tc>
        <w:tc>
          <w:tcPr>
            <w:tcW w:type="dxa" w:w="65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port_said_acct_reports + gl_reports + reports</w:t>
            </w:r>
          </w:p>
        </w:tc>
        <w:tc>
          <w:tcPr>
            <w:tcW w:type="dxa" w:w="17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 دقيقة إجمالاً</w:t>
            </w:r>
          </w:p>
        </w:tc>
      </w:tr>
      <w:tr>
        <w:tc>
          <w:tcPr>
            <w:tcW w:type="dxa" w:w="8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25</w:t>
            </w:r>
          </w:p>
        </w:tc>
        <w:tc>
          <w:tcPr>
            <w:tcW w:type="dxa" w:w="6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general_ledger_ar</w:t>
            </w:r>
          </w:p>
        </w:tc>
        <w:tc>
          <w:tcPr>
            <w:tcW w:type="dxa" w:w="17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~15 ثانية</w:t>
            </w:r>
          </w:p>
        </w:tc>
      </w:tr>
      <w:tr>
        <w:tc>
          <w:tcPr>
            <w:tcW w:type="dxa" w:w="8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26</w:t>
            </w:r>
          </w:p>
        </w:tc>
        <w:tc>
          <w:tcPr>
            <w:tcW w:type="dxa" w:w="65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port_said_menu</w:t>
            </w:r>
          </w:p>
        </w:tc>
        <w:tc>
          <w:tcPr>
            <w:tcW w:type="dxa" w:w="17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~30 ثانية (أخيراً)</w:t>
            </w:r>
          </w:p>
        </w:tc>
      </w:tr>
      <w:tr>
        <w:tc>
          <w:tcPr>
            <w:tcW w:type="dxa" w:w="8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27</w:t>
            </w:r>
          </w:p>
        </w:tc>
        <w:tc>
          <w:tcPr>
            <w:tcW w:type="dxa" w:w="6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portsaid_dashboard</w:t>
            </w:r>
          </w:p>
        </w:tc>
        <w:tc>
          <w:tcPr>
            <w:tcW w:type="dxa" w:w="17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~25 ثانية (أخيراً)</w:t>
            </w:r>
          </w:p>
        </w:tc>
      </w:tr>
    </w:tbl>
    <w:p>
      <w:pPr>
        <w:bidi/>
        <w:spacing w:after="60" w:before="60" w:line="320"/>
        <w:jc w:val="both"/>
      </w:pPr>
      <w:r>
        <w:rPr>
          <w:rFonts w:ascii="Arial" w:cs="Arial" w:eastAsia="Arial" w:hAnsi="Arial"/>
          <w:sz w:val="22"/>
          <w:szCs w:val="22"/>
          <w:rtl/>
        </w:rPr>
        <w:t xml:space="preserve">بدلاً من التثبيت اليدوي، يمكن استخدام سطر الأوامر للتثبيت الدفعي:</w:t>
      </w:r>
    </w:p>
    <w:p>
      <w:pPr>
        <w:pBdr>
          <w:left w:val="single" w:color="2E75B6" w:sz="12" w:space="4"/>
        </w:pBdr>
        <w:shd w:fill="F2F2F2" w:val="clear"/>
        <w:spacing w:after="60" w:before="60" w:line="280"/>
        <w:ind w:left="200"/>
        <w:jc w:val="left"/>
      </w:pPr>
      <w:r>
        <w:rPr>
          <w:rFonts w:ascii="Consolas" w:cs="Consolas" w:eastAsia="Consolas" w:hAnsi="Consolas"/>
          <w:color w:val="0E1F33"/>
          <w:sz w:val="18"/>
          <w:szCs w:val="18"/>
        </w:rPr>
        <w:t xml:space="preserve">docker exec -it odoo17_app /bin/bash
# داخل الحاوية:
odoo --stop-after-init -d odoo17 \
  -i c5_financial_dimensions,procurement_committee,\
port_said_daftar55,port_said_daftar224,port_said_commitment,port_said_dossier,\
port_said_form50_print,port_said_form69,port_said_form75,\
l10n_eg_custody,stock_addition_permit,stock_stocktaking_eg,\
procurement_adjudication,l10n_eg_auction,\
port_said_advances,port_said_fixed_assets,port_said_budget_planning,\
port_said_special_funds,port_said_revenue_books,port_said_cash_books,\
port_said_cheques,port_said_subsidiary_books,port_said_insurance_subsidiary,\
port_said_penalties,port_said_cash_transfers,\
port_said_scm_requisition,port_said_scm_purchase_bridge,\
port_said_scm_issue,port_said_scm_warehouse,\
port_said_stock_finance_bridge,\
c1_purchase_approval_matrix,c2_batch_posting,c3_aging_report,\
c4_payment_matching,c6_cost_centre,c7_credit_bureau,c8_contract_pricing,\
c10_inventory_revaluation,c11_budget_alert,c12_intercompany_recharge,\
c13_tax_xml_export,l10n_eg_eta_invoice,\
port_said_acct_reports,port_said_gl_reports,port_said_reports,\
general_ledger_ar,port_said_menu,portsaid_dashboard
# هذا الأمر يستغرق 5-10 دقائق ويُثبِّت كل الوحدات بترتيبها التَبَعي تلقائياً</w:t>
      </w:r>
    </w:p>
    <w:p>
      <w:pPr>
        <w:pStyle w:val="Heading2"/>
        <w:bidi/>
        <w:spacing w:after="160" w:before="360" w:line="320"/>
        <w:jc w:val="right"/>
      </w:pPr>
      <w:r>
        <w:rPr>
          <w:rFonts w:ascii="Arial" w:cs="Arial" w:eastAsia="Arial" w:hAnsi="Arial"/>
          <w:b/>
          <w:bCs/>
          <w:color w:val="1F4E79"/>
          <w:sz w:val="30"/>
          <w:szCs w:val="30"/>
          <w:rtl/>
        </w:rPr>
        <w:t xml:space="preserve">٤.٣ التثبيت على بيئة الاختبار (Windows + Docker Desktop)</w:t>
      </w:r>
    </w:p>
    <w:p>
      <w:pPr>
        <w:bidi/>
        <w:spacing w:after="60" w:before="60" w:line="320"/>
        <w:jc w:val="both"/>
      </w:pPr>
      <w:r>
        <w:rPr>
          <w:rFonts w:ascii="Arial" w:cs="Arial" w:eastAsia="Arial" w:hAnsi="Arial"/>
          <w:sz w:val="22"/>
          <w:szCs w:val="22"/>
          <w:rtl/>
        </w:rPr>
        <w:t xml:space="preserve">للبيئات التطويرية، يأتي مع الحزمة سكربتات .bat جاهزة:</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c>
          <w:tcPr>
            <w:tcW w:type="dxa" w:w="24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bidi/>
              <w:jc w:val="right"/>
            </w:pPr>
            <w:r>
              <w:rPr>
                <w:rFonts w:ascii="Arial" w:cs="Arial" w:eastAsia="Arial" w:hAnsi="Arial"/>
                <w:b/>
                <w:bCs/>
                <w:color w:val="1F4E79"/>
                <w:sz w:val="21"/>
                <w:szCs w:val="21"/>
                <w:rtl/>
              </w:rPr>
              <w:t xml:space="preserve">01_START_ODOO.bat</w:t>
            </w:r>
          </w:p>
        </w:tc>
        <w:tc>
          <w:tcPr>
            <w:tcW w:type="dxa" w:w="6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bidi/>
              <w:spacing w:line="320"/>
              <w:jc w:val="both"/>
            </w:pPr>
            <w:r>
              <w:rPr>
                <w:rFonts w:ascii="Arial" w:cs="Arial" w:eastAsia="Arial" w:hAnsi="Arial"/>
                <w:color w:val="202020"/>
                <w:sz w:val="21"/>
                <w:szCs w:val="21"/>
                <w:rtl/>
              </w:rPr>
              <w:t xml:space="preserve">يبدأ docker compose up -d ويفتح المتصفح على المنفذ 8069</w:t>
            </w:r>
          </w:p>
        </w:tc>
      </w:tr>
      <w:tr>
        <w:tc>
          <w:tcPr>
            <w:tcW w:type="dxa" w:w="24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bidi/>
              <w:jc w:val="right"/>
            </w:pPr>
            <w:r>
              <w:rPr>
                <w:rFonts w:ascii="Arial" w:cs="Arial" w:eastAsia="Arial" w:hAnsi="Arial"/>
                <w:b/>
                <w:bCs/>
                <w:color w:val="1F4E79"/>
                <w:sz w:val="21"/>
                <w:szCs w:val="21"/>
                <w:rtl/>
              </w:rPr>
              <w:t xml:space="preserve">02_BACKUP_ODOO.bat</w:t>
            </w:r>
          </w:p>
        </w:tc>
        <w:tc>
          <w:tcPr>
            <w:tcW w:type="dxa" w:w="6600"/>
            <w:tcBorders>
              <w:top w:val="single" w:color="BFBFBF" w:sz="4"/>
              <w:left w:val="single" w:color="BFBFBF" w:sz="4"/>
              <w:bottom w:val="single" w:color="BFBFBF" w:sz="4"/>
              <w:right w:val="single" w:color="BFBFBF" w:sz="4"/>
            </w:tcBorders>
            <w:shd w:fill="F4F8FB" w:val="clear"/>
            <w:tcMar>
              <w:top w:type="dxa" w:w="80"/>
              <w:left w:type="dxa" w:w="120"/>
              <w:bottom w:type="dxa" w:w="80"/>
              <w:right w:type="dxa" w:w="120"/>
            </w:tcMar>
          </w:tcPr>
          <w:p>
            <w:pPr>
              <w:bidi/>
              <w:spacing w:line="320"/>
              <w:jc w:val="both"/>
            </w:pPr>
            <w:r>
              <w:rPr>
                <w:rFonts w:ascii="Arial" w:cs="Arial" w:eastAsia="Arial" w:hAnsi="Arial"/>
                <w:color w:val="202020"/>
                <w:sz w:val="21"/>
                <w:szCs w:val="21"/>
                <w:rtl/>
              </w:rPr>
              <w:t xml:space="preserve">ينشئ نسخة احتياطية بصيغة .dump في المجلد الحالي</w:t>
            </w:r>
          </w:p>
        </w:tc>
      </w:tr>
      <w:tr>
        <w:tc>
          <w:tcPr>
            <w:tcW w:type="dxa" w:w="24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bidi/>
              <w:jc w:val="right"/>
            </w:pPr>
            <w:r>
              <w:rPr>
                <w:rFonts w:ascii="Arial" w:cs="Arial" w:eastAsia="Arial" w:hAnsi="Arial"/>
                <w:b/>
                <w:bCs/>
                <w:color w:val="1F4E79"/>
                <w:sz w:val="21"/>
                <w:szCs w:val="21"/>
                <w:rtl/>
              </w:rPr>
              <w:t xml:space="preserve">03_RESTORE_ODOO.bat</w:t>
            </w:r>
          </w:p>
        </w:tc>
        <w:tc>
          <w:tcPr>
            <w:tcW w:type="dxa" w:w="6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bidi/>
              <w:spacing w:line="320"/>
              <w:jc w:val="both"/>
            </w:pPr>
            <w:r>
              <w:rPr>
                <w:rFonts w:ascii="Arial" w:cs="Arial" w:eastAsia="Arial" w:hAnsi="Arial"/>
                <w:color w:val="202020"/>
                <w:sz w:val="21"/>
                <w:szCs w:val="21"/>
                <w:rtl/>
              </w:rPr>
              <w:t xml:space="preserve">يستعيد قاعدة البيانات من ملف backup.dump</w:t>
            </w:r>
          </w:p>
        </w:tc>
      </w:tr>
      <w:tr>
        <w:tc>
          <w:tcPr>
            <w:tcW w:type="dxa" w:w="24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bidi/>
              <w:jc w:val="right"/>
            </w:pPr>
            <w:r>
              <w:rPr>
                <w:rFonts w:ascii="Arial" w:cs="Arial" w:eastAsia="Arial" w:hAnsi="Arial"/>
                <w:b/>
                <w:bCs/>
                <w:color w:val="1F4E79"/>
                <w:sz w:val="21"/>
                <w:szCs w:val="21"/>
                <w:rtl/>
              </w:rPr>
              <w:t xml:space="preserve">start_odoo.bat / stop_odoo.bat</w:t>
            </w:r>
          </w:p>
        </w:tc>
        <w:tc>
          <w:tcPr>
            <w:tcW w:type="dxa" w:w="6600"/>
            <w:tcBorders>
              <w:top w:val="single" w:color="BFBFBF" w:sz="4"/>
              <w:left w:val="single" w:color="BFBFBF" w:sz="4"/>
              <w:bottom w:val="single" w:color="BFBFBF" w:sz="4"/>
              <w:right w:val="single" w:color="BFBFBF" w:sz="4"/>
            </w:tcBorders>
            <w:shd w:fill="F4F8FB" w:val="clear"/>
            <w:tcMar>
              <w:top w:type="dxa" w:w="80"/>
              <w:left w:type="dxa" w:w="120"/>
              <w:bottom w:type="dxa" w:w="80"/>
              <w:right w:type="dxa" w:w="120"/>
            </w:tcMar>
          </w:tcPr>
          <w:p>
            <w:pPr>
              <w:bidi/>
              <w:spacing w:line="320"/>
              <w:jc w:val="both"/>
            </w:pPr>
            <w:r>
              <w:rPr>
                <w:rFonts w:ascii="Arial" w:cs="Arial" w:eastAsia="Arial" w:hAnsi="Arial"/>
                <w:color w:val="202020"/>
                <w:sz w:val="21"/>
                <w:szCs w:val="21"/>
                <w:rtl/>
              </w:rPr>
              <w:t xml:space="preserve">بدء/إيقاف الحاويات</w:t>
            </w:r>
          </w:p>
        </w:tc>
      </w:tr>
      <w:tr>
        <w:tc>
          <w:tcPr>
            <w:tcW w:type="dxa" w:w="24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bidi/>
              <w:jc w:val="right"/>
            </w:pPr>
            <w:r>
              <w:rPr>
                <w:rFonts w:ascii="Arial" w:cs="Arial" w:eastAsia="Arial" w:hAnsi="Arial"/>
                <w:b/>
                <w:bCs/>
                <w:color w:val="1F4E79"/>
                <w:sz w:val="21"/>
                <w:szCs w:val="21"/>
                <w:rtl/>
              </w:rPr>
              <w:t xml:space="preserve">restart_odoo.bat</w:t>
            </w:r>
          </w:p>
        </w:tc>
        <w:tc>
          <w:tcPr>
            <w:tcW w:type="dxa" w:w="6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bidi/>
              <w:spacing w:line="320"/>
              <w:jc w:val="both"/>
            </w:pPr>
            <w:r>
              <w:rPr>
                <w:rFonts w:ascii="Arial" w:cs="Arial" w:eastAsia="Arial" w:hAnsi="Arial"/>
                <w:color w:val="202020"/>
                <w:sz w:val="21"/>
                <w:szCs w:val="21"/>
                <w:rtl/>
              </w:rPr>
              <w:t xml:space="preserve">إعادة تشغيل سريعة بعد تعديل الإعدادات</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1F4E79" w:sz="4"/>
              <w:left w:val="single" w:color="1F4E79" w:sz="24"/>
              <w:bottom w:val="single" w:color="1F4E79" w:sz="4"/>
              <w:right w:val="single" w:color="1F4E79" w:sz="4"/>
            </w:tcBorders>
            <w:shd w:fill="E7F0F9" w:val="clear"/>
            <w:tcMar>
              <w:top w:type="dxa" w:w="100"/>
              <w:left w:type="dxa" w:w="160"/>
              <w:bottom w:type="dxa" w:w="100"/>
              <w:right w:type="dxa" w:w="160"/>
            </w:tcMar>
          </w:tcPr>
          <w:p>
            <w:pPr>
              <w:bidi/>
              <w:spacing w:after="60"/>
              <w:jc w:val="right"/>
            </w:pPr>
            <w:r>
              <w:rPr>
                <w:rFonts w:ascii="Arial" w:cs="Arial" w:eastAsia="Arial" w:hAnsi="Arial"/>
                <w:b/>
                <w:bCs/>
                <w:color w:val="1F4E79"/>
                <w:sz w:val="22"/>
                <w:szCs w:val="22"/>
                <w:rtl/>
              </w:rPr>
              <w:t xml:space="preserve">ℹ️ قاعدة البيانات الابتدائية</w:t>
            </w:r>
          </w:p>
          <w:p>
            <w:pPr>
              <w:bidi/>
              <w:spacing w:line="320"/>
              <w:jc w:val="both"/>
            </w:pPr>
            <w:r>
              <w:rPr>
                <w:rFonts w:ascii="Arial" w:cs="Arial" w:eastAsia="Arial" w:hAnsi="Arial"/>
                <w:color w:val="202020"/>
                <w:sz w:val="21"/>
                <w:szCs w:val="21"/>
                <w:rtl/>
              </w:rPr>
              <w:t xml:space="preserve">الملف backup.dump في الحزمة يحتوي على قاعدة بيانات اختبار جاهزة. لاستخدامها، شغِّل 03_RESTORE_ODOO.bat بعد بدء الخدمات. هذا توفِّر للمحاسبين وقت الإعداد الأولي.</w:t>
            </w:r>
          </w:p>
        </w:tc>
      </w:tr>
    </w:tbl>
    <w:p>
      <w:pPr>
        <w:pStyle w:val="Heading1"/>
        <w:pageBreakBefore/>
        <w:pBdr>
          <w:bottom w:val="single" w:color="1F4E79" w:sz="12" w:space="4"/>
        </w:pBdr>
        <w:bidi/>
        <w:spacing w:after="200" w:before="480" w:line="320"/>
        <w:jc w:val="right"/>
      </w:pPr>
      <w:r>
        <w:rPr>
          <w:rFonts w:ascii="Arial" w:cs="Arial" w:eastAsia="Arial" w:hAnsi="Arial"/>
          <w:b/>
          <w:bCs/>
          <w:color w:val="1F4E79"/>
          <w:sz w:val="36"/>
          <w:szCs w:val="36"/>
          <w:rtl/>
        </w:rPr>
        <w:t xml:space="preserve">٥. التكوين الأولي (Configuration)</w:t>
      </w:r>
    </w:p>
    <w:p>
      <w:pPr>
        <w:bidi/>
        <w:spacing w:after="60" w:before="60" w:line="320"/>
        <w:jc w:val="both"/>
      </w:pPr>
      <w:r>
        <w:rPr>
          <w:rFonts w:ascii="Arial" w:cs="Arial" w:eastAsia="Arial" w:hAnsi="Arial"/>
          <w:sz w:val="22"/>
          <w:szCs w:val="22"/>
          <w:rtl/>
        </w:rPr>
        <w:t xml:space="preserve">بعد التثبيت، النظام يحتاج إلى تكوين أولي لتشغيله بشكل صحيح. هذا القسم يُغطِّي ست فئات تكوين بالترتيب الزمني.</w:t>
      </w:r>
    </w:p>
    <w:p>
      <w:pPr>
        <w:pStyle w:val="Heading2"/>
        <w:bidi/>
        <w:spacing w:after="160" w:before="360" w:line="320"/>
        <w:jc w:val="right"/>
      </w:pPr>
      <w:r>
        <w:rPr>
          <w:rFonts w:ascii="Arial" w:cs="Arial" w:eastAsia="Arial" w:hAnsi="Arial"/>
          <w:b/>
          <w:bCs/>
          <w:color w:val="1F4E79"/>
          <w:sz w:val="30"/>
          <w:szCs w:val="30"/>
          <w:rtl/>
        </w:rPr>
        <w:t xml:space="preserve">٥.١ تكوين الشركة الرئيسية</w:t>
      </w:r>
    </w:p>
    <w:p>
      <w:pPr>
        <w:bidi/>
        <w:spacing w:after="60" w:before="60" w:line="320"/>
        <w:jc w:val="both"/>
      </w:pPr>
      <w:r>
        <w:rPr>
          <w:rFonts w:ascii="Arial" w:cs="Arial" w:eastAsia="Arial" w:hAnsi="Arial"/>
          <w:sz w:val="22"/>
          <w:szCs w:val="22"/>
          <w:rtl/>
        </w:rPr>
        <w:t xml:space="preserve">Settings → Companies → Main Company → Edit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bidi/>
              <w:jc w:val="center"/>
            </w:pPr>
            <w:r>
              <w:rPr>
                <w:rFonts w:ascii="Arial" w:cs="Arial" w:eastAsia="Arial" w:hAnsi="Arial"/>
                <w:b/>
                <w:bCs/>
                <w:color w:val="FFFFFF"/>
                <w:sz w:val="21"/>
                <w:szCs w:val="21"/>
                <w:rtl/>
              </w:rPr>
              <w:t xml:space="preserve">الحقل</w:t>
            </w:r>
          </w:p>
        </w:tc>
        <w:tc>
          <w:tcPr>
            <w:tcW w:type="dxa" w:w="60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bidi/>
              <w:jc w:val="center"/>
            </w:pPr>
            <w:r>
              <w:rPr>
                <w:rFonts w:ascii="Arial" w:cs="Arial" w:eastAsia="Arial" w:hAnsi="Arial"/>
                <w:b/>
                <w:bCs/>
                <w:color w:val="FFFFFF"/>
                <w:sz w:val="21"/>
                <w:szCs w:val="21"/>
                <w:rtl/>
              </w:rPr>
              <w:t xml:space="preserve">القيمة لمحافظة بورسعيد</w:t>
            </w:r>
          </w:p>
        </w:tc>
      </w:tr>
      <w:tr>
        <w:tc>
          <w:tcPr>
            <w:tcW w:type="dxa" w:w="3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Name</w:t>
            </w:r>
          </w:p>
        </w:tc>
        <w:tc>
          <w:tcPr>
            <w:tcW w:type="dxa" w:w="6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الديوان العام لمحافظة بورسعيد</w:t>
            </w:r>
          </w:p>
        </w:tc>
      </w:tr>
      <w:tr>
        <w:tc>
          <w:tcPr>
            <w:tcW w:type="dxa" w:w="30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Currency</w:t>
            </w:r>
          </w:p>
        </w:tc>
        <w:tc>
          <w:tcPr>
            <w:tcW w:type="dxa" w:w="60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EGP — الجنيه المصري</w:t>
            </w:r>
          </w:p>
        </w:tc>
      </w:tr>
      <w:tr>
        <w:tc>
          <w:tcPr>
            <w:tcW w:type="dxa" w:w="3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Country</w:t>
            </w:r>
          </w:p>
        </w:tc>
        <w:tc>
          <w:tcPr>
            <w:tcW w:type="dxa" w:w="6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Egypt</w:t>
            </w:r>
          </w:p>
        </w:tc>
      </w:tr>
      <w:tr>
        <w:tc>
          <w:tcPr>
            <w:tcW w:type="dxa" w:w="30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Address</w:t>
            </w:r>
          </w:p>
        </w:tc>
        <w:tc>
          <w:tcPr>
            <w:tcW w:type="dxa" w:w="60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مبنى الديوان العام، شارع طريق الجيش، بورسعيد</w:t>
            </w:r>
          </w:p>
        </w:tc>
      </w:tr>
      <w:tr>
        <w:tc>
          <w:tcPr>
            <w:tcW w:type="dxa" w:w="3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Tax ID (الرقم الضريبي)</w:t>
            </w:r>
          </w:p>
        </w:tc>
        <w:tc>
          <w:tcPr>
            <w:tcW w:type="dxa" w:w="6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رقم تسجيل المحافظة لدى مصلحة الضرائب</w:t>
            </w:r>
          </w:p>
        </w:tc>
      </w:tr>
      <w:tr>
        <w:tc>
          <w:tcPr>
            <w:tcW w:type="dxa" w:w="30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Email</w:t>
            </w:r>
          </w:p>
        </w:tc>
        <w:tc>
          <w:tcPr>
            <w:tcW w:type="dxa" w:w="60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info@portsaid.gov.eg</w:t>
            </w:r>
          </w:p>
        </w:tc>
      </w:tr>
      <w:tr>
        <w:tc>
          <w:tcPr>
            <w:tcW w:type="dxa" w:w="3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Phone</w:t>
            </w:r>
          </w:p>
        </w:tc>
        <w:tc>
          <w:tcPr>
            <w:tcW w:type="dxa" w:w="6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066-XXXXXXX</w:t>
            </w:r>
          </w:p>
        </w:tc>
      </w:tr>
      <w:tr>
        <w:tc>
          <w:tcPr>
            <w:tcW w:type="dxa" w:w="30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Website</w:t>
            </w:r>
          </w:p>
        </w:tc>
        <w:tc>
          <w:tcPr>
            <w:tcW w:type="dxa" w:w="60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https://www.portsaid.gov.eg</w:t>
            </w:r>
          </w:p>
        </w:tc>
      </w:tr>
      <w:tr>
        <w:tc>
          <w:tcPr>
            <w:tcW w:type="dxa" w:w="3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Logo</w:t>
            </w:r>
          </w:p>
        </w:tc>
        <w:tc>
          <w:tcPr>
            <w:tcW w:type="dxa" w:w="6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شعار محافظة بورسعيد بصيغة PNG شفافة 500×500px</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A06200" w:sz="4"/>
              <w:left w:val="single" w:color="A06200" w:sz="24"/>
              <w:bottom w:val="single" w:color="A06200" w:sz="4"/>
              <w:right w:val="single" w:color="A06200" w:sz="4"/>
            </w:tcBorders>
            <w:shd w:fill="FFF2CC" w:val="clear"/>
            <w:tcMar>
              <w:top w:type="dxa" w:w="100"/>
              <w:left w:type="dxa" w:w="160"/>
              <w:bottom w:type="dxa" w:w="100"/>
              <w:right w:type="dxa" w:w="160"/>
            </w:tcMar>
          </w:tcPr>
          <w:p>
            <w:pPr>
              <w:bidi/>
              <w:spacing w:after="60"/>
              <w:jc w:val="right"/>
            </w:pPr>
            <w:r>
              <w:rPr>
                <w:rFonts w:ascii="Arial" w:cs="Arial" w:eastAsia="Arial" w:hAnsi="Arial"/>
                <w:b/>
                <w:bCs/>
                <w:color w:val="A06200"/>
                <w:sz w:val="22"/>
                <w:szCs w:val="22"/>
                <w:rtl/>
              </w:rPr>
              <w:t xml:space="preserve">⚠️ العملة EGP</w:t>
            </w:r>
          </w:p>
          <w:p>
            <w:pPr>
              <w:bidi/>
              <w:spacing w:line="320"/>
              <w:jc w:val="both"/>
            </w:pPr>
            <w:r>
              <w:rPr>
                <w:rFonts w:ascii="Arial" w:cs="Arial" w:eastAsia="Arial" w:hAnsi="Arial"/>
                <w:color w:val="202020"/>
                <w:sz w:val="21"/>
                <w:szCs w:val="21"/>
                <w:rtl/>
              </w:rPr>
              <w:t xml:space="preserve">يجب التأكد أن العملة الافتراضية للشركة هي الجنيه المصري قبل أي قيد محاسبي. تغييرها لاحقاً يتطلب SQL مباشر:</w:t>
            </w:r>
          </w:p>
        </w:tc>
      </w:tr>
    </w:tbl>
    <w:p>
      <w:pPr>
        <w:pBdr>
          <w:left w:val="single" w:color="2E75B6" w:sz="12" w:space="4"/>
        </w:pBdr>
        <w:shd w:fill="F2F2F2" w:val="clear"/>
        <w:spacing w:after="60" w:before="60" w:line="280"/>
        <w:ind w:left="200"/>
        <w:jc w:val="left"/>
      </w:pPr>
      <w:r>
        <w:rPr>
          <w:rFonts w:ascii="Consolas" w:cs="Consolas" w:eastAsia="Consolas" w:hAnsi="Consolas"/>
          <w:color w:val="0E1F33"/>
          <w:sz w:val="18"/>
          <w:szCs w:val="18"/>
        </w:rPr>
        <w:t xml:space="preserve">docker exec -it odoo17_db psql -U odoo -d odoo17
\c odoo17
UPDATE res_company SET currency_id = (SELECT id FROM res_currency WHERE name = 'EGP')
WHERE id = 1;
\q</w:t>
      </w:r>
    </w:p>
    <w:p>
      <w:pPr>
        <w:pStyle w:val="Heading2"/>
        <w:bidi/>
        <w:spacing w:after="160" w:before="360" w:line="320"/>
        <w:jc w:val="right"/>
      </w:pPr>
      <w:r>
        <w:rPr>
          <w:rFonts w:ascii="Arial" w:cs="Arial" w:eastAsia="Arial" w:hAnsi="Arial"/>
          <w:b/>
          <w:bCs/>
          <w:color w:val="1F4E79"/>
          <w:sz w:val="30"/>
          <w:szCs w:val="30"/>
          <w:rtl/>
        </w:rPr>
        <w:t xml:space="preserve">٥.٢ تفعيل اللغة العربية والاتجاه RTL</w:t>
      </w:r>
    </w:p>
    <w:p>
      <w:pPr>
        <w:pStyle w:val="ListParagraph"/>
        <w:numPr>
          <w:ilvl w:val="0"/>
          <w:numId w:val="3"/>
        </w:numPr>
        <w:bidi/>
        <w:spacing w:after="40" w:before="40" w:line="320"/>
        <w:jc w:val="both"/>
      </w:pPr>
      <w:r>
        <w:rPr>
          <w:rFonts w:ascii="Arial" w:cs="Arial" w:eastAsia="Arial" w:hAnsi="Arial"/>
          <w:sz w:val="22"/>
          <w:szCs w:val="22"/>
          <w:rtl/>
        </w:rPr>
        <w:t xml:space="preserve">Settings → Translations → Languages</w:t>
      </w:r>
    </w:p>
    <w:p>
      <w:pPr>
        <w:pStyle w:val="ListParagraph"/>
        <w:numPr>
          <w:ilvl w:val="0"/>
          <w:numId w:val="3"/>
        </w:numPr>
        <w:bidi/>
        <w:spacing w:after="40" w:before="40" w:line="320"/>
        <w:jc w:val="both"/>
      </w:pPr>
      <w:r>
        <w:rPr>
          <w:rFonts w:ascii="Arial" w:cs="Arial" w:eastAsia="Arial" w:hAnsi="Arial"/>
          <w:sz w:val="22"/>
          <w:szCs w:val="22"/>
          <w:rtl/>
        </w:rPr>
        <w:t xml:space="preserve">ابحث عن "Arabic" → اضغط "Activate"</w:t>
      </w:r>
    </w:p>
    <w:p>
      <w:pPr>
        <w:pStyle w:val="ListParagraph"/>
        <w:numPr>
          <w:ilvl w:val="0"/>
          <w:numId w:val="3"/>
        </w:numPr>
        <w:bidi/>
        <w:spacing w:after="40" w:before="40" w:line="320"/>
        <w:jc w:val="both"/>
      </w:pPr>
      <w:r>
        <w:rPr>
          <w:rFonts w:ascii="Arial" w:cs="Arial" w:eastAsia="Arial" w:hAnsi="Arial"/>
          <w:sz w:val="22"/>
          <w:szCs w:val="22"/>
          <w:rtl/>
        </w:rPr>
        <w:t xml:space="preserve">Settings → Users → اختر مستخدمك → Preferences → Language = العربية</w:t>
      </w:r>
    </w:p>
    <w:p>
      <w:pPr>
        <w:pStyle w:val="ListParagraph"/>
        <w:numPr>
          <w:ilvl w:val="0"/>
          <w:numId w:val="3"/>
        </w:numPr>
        <w:bidi/>
        <w:spacing w:after="40" w:before="40" w:line="320"/>
        <w:jc w:val="both"/>
      </w:pPr>
      <w:r>
        <w:rPr>
          <w:rFonts w:ascii="Arial" w:cs="Arial" w:eastAsia="Arial" w:hAnsi="Arial"/>
          <w:sz w:val="22"/>
          <w:szCs w:val="22"/>
          <w:rtl/>
        </w:rPr>
        <w:t xml:space="preserve">سجِّل خروج ودخول مرة أخرى لتفعيل التغيير</w:t>
      </w:r>
    </w:p>
    <w:p>
      <w:pPr>
        <w:bidi/>
        <w:spacing w:after="60" w:before="60" w:line="320"/>
        <w:jc w:val="both"/>
      </w:pPr>
      <w:r>
        <w:rPr>
          <w:rFonts w:ascii="Arial" w:cs="Arial" w:eastAsia="Arial" w:hAnsi="Arial"/>
          <w:sz w:val="22"/>
          <w:szCs w:val="22"/>
          <w:rtl/>
        </w:rPr>
        <w:t xml:space="preserve">بشكل افتراضي، odoo.conf يحتوي على lang = ar_001 ولكن المستخدمين الجدد يحتاجون تعيين اللغة في ملفهم الشخصي.</w:t>
      </w:r>
    </w:p>
    <w:p>
      <w:pPr>
        <w:pStyle w:val="Heading2"/>
        <w:bidi/>
        <w:spacing w:after="160" w:before="360" w:line="320"/>
        <w:jc w:val="right"/>
      </w:pPr>
      <w:r>
        <w:rPr>
          <w:rFonts w:ascii="Arial" w:cs="Arial" w:eastAsia="Arial" w:hAnsi="Arial"/>
          <w:b/>
          <w:bCs/>
          <w:color w:val="1F4E79"/>
          <w:sz w:val="30"/>
          <w:szCs w:val="30"/>
          <w:rtl/>
        </w:rPr>
        <w:t xml:space="preserve">٥.٣ شجرة الحسابات الحكومية المصرية (Chart of Accounts)</w:t>
      </w:r>
    </w:p>
    <w:p>
      <w:pPr>
        <w:bidi/>
        <w:spacing w:after="60" w:before="60" w:line="320"/>
        <w:jc w:val="both"/>
      </w:pPr>
      <w:r>
        <w:rPr>
          <w:rFonts w:ascii="Arial" w:cs="Arial" w:eastAsia="Arial" w:hAnsi="Arial"/>
          <w:sz w:val="22"/>
          <w:szCs w:val="22"/>
          <w:rtl/>
        </w:rPr>
        <w:t xml:space="preserve">شجرة الحسابات الحكومية المصرية تتبع تصنيف الباب/الفصل/البند. مُحمَّلة بالنظام بـ ١١٤١ حساب رئيسي (يمكن استيرادها من ملف XLSX إن لم تُحمَّل تلقائياً).</w:t>
      </w:r>
    </w:p>
    <w:p>
      <w:pPr>
        <w:bidi/>
        <w:spacing w:after="60" w:before="60" w:line="320"/>
        <w:jc w:val="both"/>
      </w:pPr>
      <w:r>
        <w:rPr>
          <w:rFonts w:ascii="Arial" w:cs="Arial" w:eastAsia="Arial" w:hAnsi="Arial"/>
          <w:sz w:val="22"/>
          <w:szCs w:val="22"/>
          <w:rtl/>
        </w:rPr>
        <w:t xml:space="preserve">Accounting → Configuration → Chart of Accounts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4000"/>
      </w:tblGrid>
      <w:tr>
        <w:trPr>
          <w:tblHeader/>
        </w:trPr>
        <w:tc>
          <w:tcPr>
            <w:tcW w:type="dxa" w:w="15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bidi/>
              <w:jc w:val="center"/>
            </w:pPr>
            <w:r>
              <w:rPr>
                <w:rFonts w:ascii="Arial" w:cs="Arial" w:eastAsia="Arial" w:hAnsi="Arial"/>
                <w:b/>
                <w:bCs/>
                <w:color w:val="FFFFFF"/>
                <w:sz w:val="21"/>
                <w:szCs w:val="21"/>
                <w:rtl/>
              </w:rPr>
              <w:t xml:space="preserve">نطاق الكود</w:t>
            </w:r>
          </w:p>
        </w:tc>
        <w:tc>
          <w:tcPr>
            <w:tcW w:type="dxa" w:w="35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bidi/>
              <w:jc w:val="center"/>
            </w:pPr>
            <w:r>
              <w:rPr>
                <w:rFonts w:ascii="Arial" w:cs="Arial" w:eastAsia="Arial" w:hAnsi="Arial"/>
                <w:b/>
                <w:bCs/>
                <w:color w:val="FFFFFF"/>
                <w:sz w:val="21"/>
                <w:szCs w:val="21"/>
                <w:rtl/>
              </w:rPr>
              <w:t xml:space="preserve">النوع</w:t>
            </w:r>
          </w:p>
        </w:tc>
        <w:tc>
          <w:tcPr>
            <w:tcW w:type="dxa" w:w="40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bidi/>
              <w:jc w:val="center"/>
            </w:pPr>
            <w:r>
              <w:rPr>
                <w:rFonts w:ascii="Arial" w:cs="Arial" w:eastAsia="Arial" w:hAnsi="Arial"/>
                <w:b/>
                <w:bCs/>
                <w:color w:val="FFFFFF"/>
                <w:sz w:val="21"/>
                <w:szCs w:val="21"/>
                <w:rtl/>
              </w:rPr>
              <w:t xml:space="preserve">مثال</w:t>
            </w:r>
          </w:p>
        </w:tc>
      </w:tr>
      <w:tr>
        <w:tc>
          <w:tcPr>
            <w:tcW w:type="dxa" w:w="1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10xxxx</w:t>
            </w:r>
          </w:p>
        </w:tc>
        <w:tc>
          <w:tcPr>
            <w:tcW w:type="dxa" w:w="3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الأصول الثابتة</w:t>
            </w:r>
          </w:p>
        </w:tc>
        <w:tc>
          <w:tcPr>
            <w:tcW w:type="dxa" w:w="4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101100 — الأراضي والمباني</w:t>
            </w:r>
          </w:p>
        </w:tc>
      </w:tr>
      <w:tr>
        <w:tc>
          <w:tcPr>
            <w:tcW w:type="dxa" w:w="15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11xxxx</w:t>
            </w:r>
          </w:p>
        </w:tc>
        <w:tc>
          <w:tcPr>
            <w:tcW w:type="dxa" w:w="35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الأصول المتداولة</w:t>
            </w:r>
          </w:p>
        </w:tc>
        <w:tc>
          <w:tcPr>
            <w:tcW w:type="dxa" w:w="40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111200 — البنوك التجارية</w:t>
            </w:r>
          </w:p>
        </w:tc>
      </w:tr>
      <w:tr>
        <w:tc>
          <w:tcPr>
            <w:tcW w:type="dxa" w:w="1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13xxxx</w:t>
            </w:r>
          </w:p>
        </w:tc>
        <w:tc>
          <w:tcPr>
            <w:tcW w:type="dxa" w:w="3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الذمم المدينة</w:t>
            </w:r>
          </w:p>
        </w:tc>
        <w:tc>
          <w:tcPr>
            <w:tcW w:type="dxa" w:w="4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131000 — المدينون التجاريون</w:t>
            </w:r>
          </w:p>
        </w:tc>
      </w:tr>
      <w:tr>
        <w:tc>
          <w:tcPr>
            <w:tcW w:type="dxa" w:w="15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2xxxxx</w:t>
            </w:r>
          </w:p>
        </w:tc>
        <w:tc>
          <w:tcPr>
            <w:tcW w:type="dxa" w:w="35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الالتزامات والاحتياطيات</w:t>
            </w:r>
          </w:p>
        </w:tc>
        <w:tc>
          <w:tcPr>
            <w:tcW w:type="dxa" w:w="40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210100 — الموردون</w:t>
            </w:r>
          </w:p>
        </w:tc>
      </w:tr>
      <w:tr>
        <w:tc>
          <w:tcPr>
            <w:tcW w:type="dxa" w:w="1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31xxxx</w:t>
            </w:r>
          </w:p>
        </w:tc>
        <w:tc>
          <w:tcPr>
            <w:tcW w:type="dxa" w:w="3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حقوق الملكية</w:t>
            </w:r>
          </w:p>
        </w:tc>
        <w:tc>
          <w:tcPr>
            <w:tcW w:type="dxa" w:w="4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311101 — رأس المال</w:t>
            </w:r>
          </w:p>
        </w:tc>
      </w:tr>
      <w:tr>
        <w:tc>
          <w:tcPr>
            <w:tcW w:type="dxa" w:w="15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4xxxxx</w:t>
            </w:r>
          </w:p>
        </w:tc>
        <w:tc>
          <w:tcPr>
            <w:tcW w:type="dxa" w:w="35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الإيرادات الجارية</w:t>
            </w:r>
          </w:p>
        </w:tc>
        <w:tc>
          <w:tcPr>
            <w:tcW w:type="dxa" w:w="40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411103 — رسوم الخدمات</w:t>
            </w:r>
          </w:p>
        </w:tc>
      </w:tr>
      <w:tr>
        <w:tc>
          <w:tcPr>
            <w:tcW w:type="dxa" w:w="1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5xxxxx</w:t>
            </w:r>
          </w:p>
        </w:tc>
        <w:tc>
          <w:tcPr>
            <w:tcW w:type="dxa" w:w="3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الإيرادات الرأسمالية</w:t>
            </w:r>
          </w:p>
        </w:tc>
        <w:tc>
          <w:tcPr>
            <w:tcW w:type="dxa" w:w="4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510100 — منح رأسمالية</w:t>
            </w:r>
          </w:p>
        </w:tc>
      </w:tr>
      <w:tr>
        <w:tc>
          <w:tcPr>
            <w:tcW w:type="dxa" w:w="15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6xxxxx</w:t>
            </w:r>
          </w:p>
        </w:tc>
        <w:tc>
          <w:tcPr>
            <w:tcW w:type="dxa" w:w="35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المصروفات الجارية (الأجور)</w:t>
            </w:r>
          </w:p>
        </w:tc>
        <w:tc>
          <w:tcPr>
            <w:tcW w:type="dxa" w:w="40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611101 — المرتبات الأساسية</w:t>
            </w:r>
          </w:p>
        </w:tc>
      </w:tr>
      <w:tr>
        <w:tc>
          <w:tcPr>
            <w:tcW w:type="dxa" w:w="1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7xxxxx</w:t>
            </w:r>
          </w:p>
        </w:tc>
        <w:tc>
          <w:tcPr>
            <w:tcW w:type="dxa" w:w="3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المصروفات (السلع والخدمات)</w:t>
            </w:r>
          </w:p>
        </w:tc>
        <w:tc>
          <w:tcPr>
            <w:tcW w:type="dxa" w:w="4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711100 — مستلزمات سلعية</w:t>
            </w:r>
          </w:p>
        </w:tc>
      </w:tr>
      <w:tr>
        <w:tc>
          <w:tcPr>
            <w:tcW w:type="dxa" w:w="15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8xxxxx</w:t>
            </w:r>
          </w:p>
        </w:tc>
        <w:tc>
          <w:tcPr>
            <w:tcW w:type="dxa" w:w="35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المصروفات الرأسمالية</w:t>
            </w:r>
          </w:p>
        </w:tc>
        <w:tc>
          <w:tcPr>
            <w:tcW w:type="dxa" w:w="40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811100 — مشتريات أصول</w:t>
            </w:r>
          </w:p>
        </w:tc>
      </w:tr>
    </w:tbl>
    <w:p>
      <w:pPr>
        <w:pStyle w:val="Heading2"/>
        <w:bidi/>
        <w:spacing w:after="160" w:before="360" w:line="320"/>
        <w:jc w:val="right"/>
      </w:pPr>
      <w:r>
        <w:rPr>
          <w:rFonts w:ascii="Arial" w:cs="Arial" w:eastAsia="Arial" w:hAnsi="Arial"/>
          <w:b/>
          <w:bCs/>
          <w:color w:val="1F4E79"/>
          <w:sz w:val="30"/>
          <w:szCs w:val="30"/>
          <w:rtl/>
        </w:rPr>
        <w:t xml:space="preserve">٥.٤ مراكز التكلفة والأبعاد المالية</w:t>
      </w:r>
    </w:p>
    <w:p>
      <w:pPr>
        <w:bidi/>
        <w:spacing w:after="60" w:before="60" w:line="320"/>
        <w:jc w:val="both"/>
      </w:pPr>
      <w:r>
        <w:rPr>
          <w:rFonts w:ascii="Arial" w:cs="Arial" w:eastAsia="Arial" w:hAnsi="Arial"/>
          <w:sz w:val="22"/>
          <w:szCs w:val="22"/>
          <w:rtl/>
        </w:rPr>
        <w:t xml:space="preserve">Accounting → Configuration → Financial Dimensions</w:t>
      </w:r>
    </w:p>
    <w:p>
      <w:pPr>
        <w:bidi/>
        <w:spacing w:after="60" w:before="60" w:line="320"/>
        <w:jc w:val="both"/>
      </w:pPr>
      <w:r>
        <w:rPr>
          <w:rFonts w:ascii="Arial" w:cs="Arial" w:eastAsia="Arial" w:hAnsi="Arial"/>
          <w:sz w:val="22"/>
          <w:szCs w:val="22"/>
          <w:rtl/>
        </w:rPr>
        <w:t xml:space="preserve">وحدة c5_financial_dimensions تُتيح تعريف ثلاثة أنواع من الأبعاد:</w:t>
      </w:r>
    </w:p>
    <w:p>
      <w:pPr>
        <w:pStyle w:val="ListParagraph"/>
        <w:numPr>
          <w:ilvl w:val="0"/>
          <w:numId w:val="2"/>
        </w:numPr>
        <w:bidi/>
        <w:spacing w:after="40" w:before="40" w:line="320"/>
        <w:jc w:val="both"/>
      </w:pPr>
      <w:r>
        <w:rPr>
          <w:rFonts w:ascii="Arial" w:cs="Arial" w:eastAsia="Arial" w:hAnsi="Arial"/>
          <w:sz w:val="22"/>
          <w:szCs w:val="22"/>
          <w:rtl/>
        </w:rPr>
        <w:t xml:space="preserve">الإدارة (Department): FIN, OPS, SAL, HR, IT</w:t>
      </w:r>
    </w:p>
    <w:p>
      <w:pPr>
        <w:pStyle w:val="ListParagraph"/>
        <w:numPr>
          <w:ilvl w:val="0"/>
          <w:numId w:val="2"/>
        </w:numPr>
        <w:bidi/>
        <w:spacing w:after="40" w:before="40" w:line="320"/>
        <w:jc w:val="both"/>
      </w:pPr>
      <w:r>
        <w:rPr>
          <w:rFonts w:ascii="Arial" w:cs="Arial" w:eastAsia="Arial" w:hAnsi="Arial"/>
          <w:sz w:val="22"/>
          <w:szCs w:val="22"/>
          <w:rtl/>
        </w:rPr>
        <w:t xml:space="preserve">المشروع (Project): تَعريفات وفق المشاريع الفعلية للمحافظة</w:t>
      </w:r>
    </w:p>
    <w:p>
      <w:pPr>
        <w:pStyle w:val="ListParagraph"/>
        <w:numPr>
          <w:ilvl w:val="0"/>
          <w:numId w:val="2"/>
        </w:numPr>
        <w:bidi/>
        <w:spacing w:after="40" w:before="40" w:line="320"/>
        <w:jc w:val="both"/>
      </w:pPr>
      <w:r>
        <w:rPr>
          <w:rFonts w:ascii="Arial" w:cs="Arial" w:eastAsia="Arial" w:hAnsi="Arial"/>
          <w:sz w:val="22"/>
          <w:szCs w:val="22"/>
          <w:rtl/>
        </w:rPr>
        <w:t xml:space="preserve">المنطقة (Region): NORTH, SOUTH, CTR (للمناطق الإدارية داخل المحافظة)</w:t>
      </w:r>
    </w:p>
    <w:p>
      <w:pPr>
        <w:bidi/>
        <w:spacing w:after="60" w:before="60" w:line="320"/>
        <w:jc w:val="both"/>
      </w:pPr>
      <w:r>
        <w:rPr>
          <w:rFonts w:ascii="Arial" w:cs="Arial" w:eastAsia="Arial" w:hAnsi="Arial"/>
          <w:sz w:val="22"/>
          <w:szCs w:val="22"/>
          <w:rtl/>
        </w:rPr>
        <w:t xml:space="preserve">بعد إنشاء الأبعاد، يجب تفعيلها على الحسابات التي تتطلب أبعاداً إجبارية:</w:t>
      </w:r>
    </w:p>
    <w:p>
      <w:pPr>
        <w:pBdr>
          <w:left w:val="single" w:color="2E75B6" w:sz="12" w:space="4"/>
        </w:pBdr>
        <w:shd w:fill="F2F2F2" w:val="clear"/>
        <w:spacing w:after="60" w:before="60" w:line="280"/>
        <w:ind w:left="200"/>
        <w:jc w:val="left"/>
      </w:pPr>
      <w:r>
        <w:rPr>
          <w:rFonts w:ascii="Consolas" w:cs="Consolas" w:eastAsia="Consolas" w:hAnsi="Consolas"/>
          <w:color w:val="0E1F33"/>
          <w:sz w:val="18"/>
          <w:szCs w:val="18"/>
        </w:rPr>
        <w:t xml:space="preserve">Accounting → Configuration → Chart of Accounts → فتح حساب → علامة تبويب Dimensions
☑ Requires Department / يتطلب القسم
☑ Requires Project / يتطلب المشروع
☐ Requires Region / يتطلب المنطقة (اختياري)</w:t>
      </w:r>
    </w:p>
    <w:p>
      <w:pPr>
        <w:pStyle w:val="Heading2"/>
        <w:bidi/>
        <w:spacing w:after="160" w:before="360" w:line="320"/>
        <w:jc w:val="right"/>
      </w:pPr>
      <w:r>
        <w:rPr>
          <w:rFonts w:ascii="Arial" w:cs="Arial" w:eastAsia="Arial" w:hAnsi="Arial"/>
          <w:b/>
          <w:bCs/>
          <w:color w:val="1F4E79"/>
          <w:sz w:val="30"/>
          <w:szCs w:val="30"/>
          <w:rtl/>
        </w:rPr>
        <w:t xml:space="preserve">٥.٥ إعداد دفاتر اليومية (Journals)</w:t>
      </w:r>
    </w:p>
    <w:p>
      <w:pPr>
        <w:bidi/>
        <w:spacing w:after="60" w:before="60" w:line="320"/>
        <w:jc w:val="both"/>
      </w:pPr>
      <w:r>
        <w:rPr>
          <w:rFonts w:ascii="Arial" w:cs="Arial" w:eastAsia="Arial" w:hAnsi="Arial"/>
          <w:sz w:val="22"/>
          <w:szCs w:val="22"/>
          <w:rtl/>
        </w:rPr>
        <w:t xml:space="preserve">الدفاتر الموصى بها للنظام الحكومي:</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1500"/>
        <w:gridCol w:w="3500"/>
      </w:tblGrid>
      <w:tr>
        <w:trPr>
          <w:tblHeader/>
        </w:trPr>
        <w:tc>
          <w:tcPr>
            <w:tcW w:type="dxa" w:w="8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bidi/>
              <w:jc w:val="center"/>
            </w:pPr>
            <w:r>
              <w:rPr>
                <w:rFonts w:ascii="Arial" w:cs="Arial" w:eastAsia="Arial" w:hAnsi="Arial"/>
                <w:b/>
                <w:bCs/>
                <w:color w:val="FFFFFF"/>
                <w:sz w:val="21"/>
                <w:szCs w:val="21"/>
                <w:rtl/>
              </w:rPr>
              <w:t xml:space="preserve">الكود</w:t>
            </w:r>
          </w:p>
        </w:tc>
        <w:tc>
          <w:tcPr>
            <w:tcW w:type="dxa" w:w="32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bidi/>
              <w:jc w:val="center"/>
            </w:pPr>
            <w:r>
              <w:rPr>
                <w:rFonts w:ascii="Arial" w:cs="Arial" w:eastAsia="Arial" w:hAnsi="Arial"/>
                <w:b/>
                <w:bCs/>
                <w:color w:val="FFFFFF"/>
                <w:sz w:val="21"/>
                <w:szCs w:val="21"/>
                <w:rtl/>
              </w:rPr>
              <w:t xml:space="preserve">اسم الدفتر</w:t>
            </w:r>
          </w:p>
        </w:tc>
        <w:tc>
          <w:tcPr>
            <w:tcW w:type="dxa" w:w="15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bidi/>
              <w:jc w:val="center"/>
            </w:pPr>
            <w:r>
              <w:rPr>
                <w:rFonts w:ascii="Arial" w:cs="Arial" w:eastAsia="Arial" w:hAnsi="Arial"/>
                <w:b/>
                <w:bCs/>
                <w:color w:val="FFFFFF"/>
                <w:sz w:val="21"/>
                <w:szCs w:val="21"/>
                <w:rtl/>
              </w:rPr>
              <w:t xml:space="preserve">النوع</w:t>
            </w:r>
          </w:p>
        </w:tc>
        <w:tc>
          <w:tcPr>
            <w:tcW w:type="dxa" w:w="35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bidi/>
              <w:jc w:val="center"/>
            </w:pPr>
            <w:r>
              <w:rPr>
                <w:rFonts w:ascii="Arial" w:cs="Arial" w:eastAsia="Arial" w:hAnsi="Arial"/>
                <w:b/>
                <w:bCs/>
                <w:color w:val="FFFFFF"/>
                <w:sz w:val="21"/>
                <w:szCs w:val="21"/>
                <w:rtl/>
              </w:rPr>
              <w:t xml:space="preserve">الحساب الافتراضي</w:t>
            </w:r>
          </w:p>
        </w:tc>
      </w:tr>
      <w:tr>
        <w:tc>
          <w:tcPr>
            <w:tcW w:type="dxa" w:w="8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CAS</w:t>
            </w:r>
          </w:p>
        </w:tc>
        <w:tc>
          <w:tcPr>
            <w:tcW w:type="dxa" w:w="3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دفتر النقدية</w:t>
            </w:r>
          </w:p>
        </w:tc>
        <w:tc>
          <w:tcPr>
            <w:tcW w:type="dxa" w:w="1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Cash</w:t>
            </w:r>
          </w:p>
        </w:tc>
        <w:tc>
          <w:tcPr>
            <w:tcW w:type="dxa" w:w="3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111100</w:t>
            </w:r>
          </w:p>
        </w:tc>
      </w:tr>
      <w:tr>
        <w:tc>
          <w:tcPr>
            <w:tcW w:type="dxa" w:w="8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BNK</w:t>
            </w:r>
          </w:p>
        </w:tc>
        <w:tc>
          <w:tcPr>
            <w:tcW w:type="dxa" w:w="32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دفتر البنك التجاري</w:t>
            </w:r>
          </w:p>
        </w:tc>
        <w:tc>
          <w:tcPr>
            <w:tcW w:type="dxa" w:w="15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Bank</w:t>
            </w:r>
          </w:p>
        </w:tc>
        <w:tc>
          <w:tcPr>
            <w:tcW w:type="dxa" w:w="35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111200</w:t>
            </w:r>
          </w:p>
        </w:tc>
      </w:tr>
      <w:tr>
        <w:tc>
          <w:tcPr>
            <w:tcW w:type="dxa" w:w="8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CBE</w:t>
            </w:r>
          </w:p>
        </w:tc>
        <w:tc>
          <w:tcPr>
            <w:tcW w:type="dxa" w:w="3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دفتر البنك المركزي</w:t>
            </w:r>
          </w:p>
        </w:tc>
        <w:tc>
          <w:tcPr>
            <w:tcW w:type="dxa" w:w="1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Bank</w:t>
            </w:r>
          </w:p>
        </w:tc>
        <w:tc>
          <w:tcPr>
            <w:tcW w:type="dxa" w:w="3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111300</w:t>
            </w:r>
          </w:p>
        </w:tc>
      </w:tr>
      <w:tr>
        <w:tc>
          <w:tcPr>
            <w:tcW w:type="dxa" w:w="8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MIS</w:t>
            </w:r>
          </w:p>
        </w:tc>
        <w:tc>
          <w:tcPr>
            <w:tcW w:type="dxa" w:w="32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دفتر القيود اليومية المتنوعة</w:t>
            </w:r>
          </w:p>
        </w:tc>
        <w:tc>
          <w:tcPr>
            <w:tcW w:type="dxa" w:w="15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Miscellaneous</w:t>
            </w:r>
          </w:p>
        </w:tc>
        <w:tc>
          <w:tcPr>
            <w:tcW w:type="dxa" w:w="35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w:t>
            </w:r>
          </w:p>
        </w:tc>
      </w:tr>
      <w:tr>
        <w:tc>
          <w:tcPr>
            <w:tcW w:type="dxa" w:w="8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SUP</w:t>
            </w:r>
          </w:p>
        </w:tc>
        <w:tc>
          <w:tcPr>
            <w:tcW w:type="dxa" w:w="3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دفتر فواتير الموردين</w:t>
            </w:r>
          </w:p>
        </w:tc>
        <w:tc>
          <w:tcPr>
            <w:tcW w:type="dxa" w:w="1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Purchase</w:t>
            </w:r>
          </w:p>
        </w:tc>
        <w:tc>
          <w:tcPr>
            <w:tcW w:type="dxa" w:w="3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210100</w:t>
            </w:r>
          </w:p>
        </w:tc>
      </w:tr>
      <w:tr>
        <w:tc>
          <w:tcPr>
            <w:tcW w:type="dxa" w:w="8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CUS</w:t>
            </w:r>
          </w:p>
        </w:tc>
        <w:tc>
          <w:tcPr>
            <w:tcW w:type="dxa" w:w="32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دفتر فواتير العملاء</w:t>
            </w:r>
          </w:p>
        </w:tc>
        <w:tc>
          <w:tcPr>
            <w:tcW w:type="dxa" w:w="15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Sale</w:t>
            </w:r>
          </w:p>
        </w:tc>
        <w:tc>
          <w:tcPr>
            <w:tcW w:type="dxa" w:w="35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131000</w:t>
            </w:r>
          </w:p>
        </w:tc>
      </w:tr>
      <w:tr>
        <w:tc>
          <w:tcPr>
            <w:tcW w:type="dxa" w:w="8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ADV</w:t>
            </w:r>
          </w:p>
        </w:tc>
        <w:tc>
          <w:tcPr>
            <w:tcW w:type="dxa" w:w="3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دفتر السلف الحكومية</w:t>
            </w:r>
          </w:p>
        </w:tc>
        <w:tc>
          <w:tcPr>
            <w:tcW w:type="dxa" w:w="1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Miscellaneous</w:t>
            </w:r>
          </w:p>
        </w:tc>
        <w:tc>
          <w:tcPr>
            <w:tcW w:type="dxa" w:w="3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113500</w:t>
            </w:r>
          </w:p>
        </w:tc>
      </w:tr>
      <w:tr>
        <w:tc>
          <w:tcPr>
            <w:tcW w:type="dxa" w:w="8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DEP</w:t>
            </w:r>
          </w:p>
        </w:tc>
        <w:tc>
          <w:tcPr>
            <w:tcW w:type="dxa" w:w="32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دفتر إهلاك الأصول</w:t>
            </w:r>
          </w:p>
        </w:tc>
        <w:tc>
          <w:tcPr>
            <w:tcW w:type="dxa" w:w="15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Miscellaneous</w:t>
            </w:r>
          </w:p>
        </w:tc>
        <w:tc>
          <w:tcPr>
            <w:tcW w:type="dxa" w:w="35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w:t>
            </w:r>
          </w:p>
        </w:tc>
      </w:tr>
      <w:tr>
        <w:tc>
          <w:tcPr>
            <w:tcW w:type="dxa" w:w="8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INT</w:t>
            </w:r>
          </w:p>
        </w:tc>
        <w:tc>
          <w:tcPr>
            <w:tcW w:type="dxa" w:w="3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دفتر التحويلات بين الحسابات</w:t>
            </w:r>
          </w:p>
        </w:tc>
        <w:tc>
          <w:tcPr>
            <w:tcW w:type="dxa" w:w="1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General</w:t>
            </w:r>
          </w:p>
        </w:tc>
        <w:tc>
          <w:tcPr>
            <w:tcW w:type="dxa" w:w="3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w:t>
            </w:r>
          </w:p>
        </w:tc>
      </w:tr>
    </w:tbl>
    <w:p>
      <w:pPr>
        <w:pStyle w:val="Heading2"/>
        <w:bidi/>
        <w:spacing w:after="160" w:before="360" w:line="320"/>
        <w:jc w:val="right"/>
      </w:pPr>
      <w:r>
        <w:rPr>
          <w:rFonts w:ascii="Arial" w:cs="Arial" w:eastAsia="Arial" w:hAnsi="Arial"/>
          <w:b/>
          <w:bCs/>
          <w:color w:val="1F4E79"/>
          <w:sz w:val="30"/>
          <w:szCs w:val="30"/>
          <w:rtl/>
        </w:rPr>
        <w:t xml:space="preserve">٥.٦ ربط حسابات المخزون والتكلفة</w:t>
      </w:r>
    </w:p>
    <w:p>
      <w:pPr>
        <w:bidi/>
        <w:spacing w:after="60" w:before="60" w:line="320"/>
        <w:jc w:val="both"/>
      </w:pPr>
      <w:r>
        <w:rPr>
          <w:rFonts w:ascii="Arial" w:cs="Arial" w:eastAsia="Arial" w:hAnsi="Arial"/>
          <w:sz w:val="22"/>
          <w:szCs w:val="22"/>
          <w:rtl/>
        </w:rPr>
        <w:t xml:space="preserve">Inventory → Configuration → Product Categories → "All" → Edit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3800"/>
      </w:tblGrid>
      <w:tr>
        <w:trPr>
          <w:tblHeader/>
        </w:trPr>
        <w:tc>
          <w:tcPr>
            <w:tcW w:type="dxa" w:w="22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bidi/>
              <w:jc w:val="center"/>
            </w:pPr>
            <w:r>
              <w:rPr>
                <w:rFonts w:ascii="Arial" w:cs="Arial" w:eastAsia="Arial" w:hAnsi="Arial"/>
                <w:b/>
                <w:bCs/>
                <w:color w:val="FFFFFF"/>
                <w:sz w:val="21"/>
                <w:szCs w:val="21"/>
                <w:rtl/>
              </w:rPr>
              <w:t xml:space="preserve">الحقل</w:t>
            </w:r>
          </w:p>
        </w:tc>
        <w:tc>
          <w:tcPr>
            <w:tcW w:type="dxa" w:w="30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bidi/>
              <w:jc w:val="center"/>
            </w:pPr>
            <w:r>
              <w:rPr>
                <w:rFonts w:ascii="Arial" w:cs="Arial" w:eastAsia="Arial" w:hAnsi="Arial"/>
                <w:b/>
                <w:bCs/>
                <w:color w:val="FFFFFF"/>
                <w:sz w:val="21"/>
                <w:szCs w:val="21"/>
                <w:rtl/>
              </w:rPr>
              <w:t xml:space="preserve">القيمة</w:t>
            </w:r>
          </w:p>
        </w:tc>
        <w:tc>
          <w:tcPr>
            <w:tcW w:type="dxa" w:w="38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bidi/>
              <w:jc w:val="center"/>
            </w:pPr>
            <w:r>
              <w:rPr>
                <w:rFonts w:ascii="Arial" w:cs="Arial" w:eastAsia="Arial" w:hAnsi="Arial"/>
                <w:b/>
                <w:bCs/>
                <w:color w:val="FFFFFF"/>
                <w:sz w:val="21"/>
                <w:szCs w:val="21"/>
                <w:rtl/>
              </w:rPr>
              <w:t xml:space="preserve">السبب</w:t>
            </w:r>
          </w:p>
        </w:tc>
      </w:tr>
      <w:tr>
        <w:tc>
          <w:tcPr>
            <w:tcW w:type="dxa" w:w="2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Cost Method</w:t>
            </w:r>
          </w:p>
        </w:tc>
        <w:tc>
          <w:tcPr>
            <w:tcW w:type="dxa" w:w="3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FIFO (الوارد أولاً صادر أولاً)</w:t>
            </w:r>
          </w:p>
        </w:tc>
        <w:tc>
          <w:tcPr>
            <w:tcW w:type="dxa" w:w="38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متطلب المعيار المحاسبي للمخزون الحكومي</w:t>
            </w:r>
          </w:p>
        </w:tc>
      </w:tr>
      <w:tr>
        <w:tc>
          <w:tcPr>
            <w:tcW w:type="dxa" w:w="22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Inventory Valuation</w:t>
            </w:r>
          </w:p>
        </w:tc>
        <w:tc>
          <w:tcPr>
            <w:tcW w:type="dxa" w:w="30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Automated (Real-time)</w:t>
            </w:r>
          </w:p>
        </w:tc>
        <w:tc>
          <w:tcPr>
            <w:tcW w:type="dxa" w:w="38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لتوليد قيود المخزون فور كل حركة</w:t>
            </w:r>
          </w:p>
        </w:tc>
      </w:tr>
      <w:tr>
        <w:tc>
          <w:tcPr>
            <w:tcW w:type="dxa" w:w="2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Stock Valuation Account</w:t>
            </w:r>
          </w:p>
        </w:tc>
        <w:tc>
          <w:tcPr>
            <w:tcW w:type="dxa" w:w="3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111400 — المخزون</w:t>
            </w:r>
          </w:p>
        </w:tc>
        <w:tc>
          <w:tcPr>
            <w:tcW w:type="dxa" w:w="38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حساب الأصل المتداول</w:t>
            </w:r>
          </w:p>
        </w:tc>
      </w:tr>
      <w:tr>
        <w:tc>
          <w:tcPr>
            <w:tcW w:type="dxa" w:w="22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Stock Input Account</w:t>
            </w:r>
          </w:p>
        </w:tc>
        <w:tc>
          <w:tcPr>
            <w:tcW w:type="dxa" w:w="30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210500 — حسابات استلام بضاعة</w:t>
            </w:r>
          </w:p>
        </w:tc>
        <w:tc>
          <w:tcPr>
            <w:tcW w:type="dxa" w:w="38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مقابل الموردين</w:t>
            </w:r>
          </w:p>
        </w:tc>
      </w:tr>
      <w:tr>
        <w:tc>
          <w:tcPr>
            <w:tcW w:type="dxa" w:w="2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Stock Output Account</w:t>
            </w:r>
          </w:p>
        </w:tc>
        <w:tc>
          <w:tcPr>
            <w:tcW w:type="dxa" w:w="3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610100 — تكلفة المنصرف</w:t>
            </w:r>
          </w:p>
        </w:tc>
        <w:tc>
          <w:tcPr>
            <w:tcW w:type="dxa" w:w="38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لإثبات تكلفة البضاعة المنصرفة</w:t>
            </w:r>
          </w:p>
        </w:tc>
      </w:tr>
      <w:tr>
        <w:tc>
          <w:tcPr>
            <w:tcW w:type="dxa" w:w="22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Stock Journal</w:t>
            </w:r>
          </w:p>
        </w:tc>
        <w:tc>
          <w:tcPr>
            <w:tcW w:type="dxa" w:w="30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STJ — دفتر المخزون</w:t>
            </w:r>
          </w:p>
        </w:tc>
        <w:tc>
          <w:tcPr>
            <w:tcW w:type="dxa" w:w="38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للقيود التلقائية للمخزون</w:t>
            </w:r>
          </w:p>
        </w:tc>
      </w:tr>
    </w:tbl>
    <w:p>
      <w:pPr>
        <w:pStyle w:val="Heading2"/>
        <w:bidi/>
        <w:spacing w:after="160" w:before="360" w:line="320"/>
        <w:jc w:val="right"/>
      </w:pPr>
      <w:r>
        <w:rPr>
          <w:rFonts w:ascii="Arial" w:cs="Arial" w:eastAsia="Arial" w:hAnsi="Arial"/>
          <w:b/>
          <w:bCs/>
          <w:color w:val="1F4E79"/>
          <w:sz w:val="30"/>
          <w:szCs w:val="30"/>
          <w:rtl/>
        </w:rPr>
        <w:t xml:space="preserve">٥.٧ تكوين الأرقام التسلسلية (Sequences)</w:t>
      </w:r>
    </w:p>
    <w:p>
      <w:pPr>
        <w:bidi/>
        <w:spacing w:after="60" w:before="60" w:line="320"/>
        <w:jc w:val="both"/>
      </w:pPr>
      <w:r>
        <w:rPr>
          <w:rFonts w:ascii="Arial" w:cs="Arial" w:eastAsia="Arial" w:hAnsi="Arial"/>
          <w:sz w:val="22"/>
          <w:szCs w:val="22"/>
          <w:rtl/>
        </w:rPr>
        <w:t xml:space="preserve">Settings → Technical → Sequences &amp; Identifiers → Sequences</w:t>
      </w:r>
    </w:p>
    <w:p>
      <w:pPr>
        <w:bidi/>
        <w:spacing w:after="60" w:before="60" w:line="320"/>
        <w:jc w:val="both"/>
      </w:pPr>
      <w:r>
        <w:rPr>
          <w:rFonts w:ascii="Arial" w:cs="Arial" w:eastAsia="Arial" w:hAnsi="Arial"/>
          <w:sz w:val="22"/>
          <w:szCs w:val="22"/>
          <w:rtl/>
        </w:rPr>
        <w:t xml:space="preserve">بعد التثبيت، النظام يأتي بـ ٤٥ تسلسلاً افتراضياً. يجب مراجعتها وضبطها للسنة المالية الحالية:</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2400"/>
        <w:gridCol w:w="2300"/>
      </w:tblGrid>
      <w:tr>
        <w:trPr>
          <w:tblHeader/>
        </w:trPr>
        <w:tc>
          <w:tcPr>
            <w:tcW w:type="dxa" w:w="25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bidi/>
              <w:jc w:val="center"/>
            </w:pPr>
            <w:r>
              <w:rPr>
                <w:rFonts w:ascii="Arial" w:cs="Arial" w:eastAsia="Arial" w:hAnsi="Arial"/>
                <w:b/>
                <w:bCs/>
                <w:color w:val="FFFFFF"/>
                <w:sz w:val="21"/>
                <w:szCs w:val="21"/>
                <w:rtl/>
              </w:rPr>
              <w:t xml:space="preserve">الكود التسلسلي</w:t>
            </w:r>
          </w:p>
        </w:tc>
        <w:tc>
          <w:tcPr>
            <w:tcW w:type="dxa" w:w="18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bidi/>
              <w:jc w:val="center"/>
            </w:pPr>
            <w:r>
              <w:rPr>
                <w:rFonts w:ascii="Arial" w:cs="Arial" w:eastAsia="Arial" w:hAnsi="Arial"/>
                <w:b/>
                <w:bCs/>
                <w:color w:val="FFFFFF"/>
                <w:sz w:val="21"/>
                <w:szCs w:val="21"/>
                <w:rtl/>
              </w:rPr>
              <w:t xml:space="preserve">الوحدة</w:t>
            </w:r>
          </w:p>
        </w:tc>
        <w:tc>
          <w:tcPr>
            <w:tcW w:type="dxa" w:w="24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bidi/>
              <w:jc w:val="center"/>
            </w:pPr>
            <w:r>
              <w:rPr>
                <w:rFonts w:ascii="Arial" w:cs="Arial" w:eastAsia="Arial" w:hAnsi="Arial"/>
                <w:b/>
                <w:bCs/>
                <w:color w:val="FFFFFF"/>
                <w:sz w:val="21"/>
                <w:szCs w:val="21"/>
                <w:rtl/>
              </w:rPr>
              <w:t xml:space="preserve">النموذج</w:t>
            </w:r>
          </w:p>
        </w:tc>
        <w:tc>
          <w:tcPr>
            <w:tcW w:type="dxa" w:w="23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bidi/>
              <w:jc w:val="center"/>
            </w:pPr>
            <w:r>
              <w:rPr>
                <w:rFonts w:ascii="Arial" w:cs="Arial" w:eastAsia="Arial" w:hAnsi="Arial"/>
                <w:b/>
                <w:bCs/>
                <w:color w:val="FFFFFF"/>
                <w:sz w:val="21"/>
                <w:szCs w:val="21"/>
                <w:rtl/>
              </w:rPr>
              <w:t xml:space="preserve">مثال</w:t>
            </w:r>
          </w:p>
        </w:tc>
      </w:tr>
      <w:tr>
        <w:tc>
          <w:tcPr>
            <w:tcW w:type="dxa" w:w="2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port_said.daftar55</w:t>
            </w:r>
          </w:p>
        </w:tc>
        <w:tc>
          <w:tcPr>
            <w:tcW w:type="dxa" w:w="18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دفتر 55</w:t>
            </w:r>
          </w:p>
        </w:tc>
        <w:tc>
          <w:tcPr>
            <w:tcW w:type="dxa" w:w="2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D55/2026/00001</w:t>
            </w:r>
          </w:p>
        </w:tc>
        <w:tc>
          <w:tcPr>
            <w:tcW w:type="dxa" w:w="23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D55/2026/00045</w:t>
            </w:r>
          </w:p>
        </w:tc>
      </w:tr>
      <w:tr>
        <w:tc>
          <w:tcPr>
            <w:tcW w:type="dxa" w:w="25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port_said.daftar224</w:t>
            </w:r>
          </w:p>
        </w:tc>
        <w:tc>
          <w:tcPr>
            <w:tcW w:type="dxa" w:w="18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دفتر 224</w:t>
            </w:r>
          </w:p>
        </w:tc>
        <w:tc>
          <w:tcPr>
            <w:tcW w:type="dxa" w:w="24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D224/2026/000001</w:t>
            </w:r>
          </w:p>
        </w:tc>
        <w:tc>
          <w:tcPr>
            <w:tcW w:type="dxa" w:w="23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D224/2026/000123</w:t>
            </w:r>
          </w:p>
        </w:tc>
      </w:tr>
      <w:tr>
        <w:tc>
          <w:tcPr>
            <w:tcW w:type="dxa" w:w="2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port_said.commitment</w:t>
            </w:r>
          </w:p>
        </w:tc>
        <w:tc>
          <w:tcPr>
            <w:tcW w:type="dxa" w:w="18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الارتباطات</w:t>
            </w:r>
          </w:p>
        </w:tc>
        <w:tc>
          <w:tcPr>
            <w:tcW w:type="dxa" w:w="2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CMT/2026/00001</w:t>
            </w:r>
          </w:p>
        </w:tc>
        <w:tc>
          <w:tcPr>
            <w:tcW w:type="dxa" w:w="23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CMT/2026/00012</w:t>
            </w:r>
          </w:p>
        </w:tc>
      </w:tr>
      <w:tr>
        <w:tc>
          <w:tcPr>
            <w:tcW w:type="dxa" w:w="25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port_said.dossier</w:t>
            </w:r>
          </w:p>
        </w:tc>
        <w:tc>
          <w:tcPr>
            <w:tcW w:type="dxa" w:w="18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الاضابير</w:t>
            </w:r>
          </w:p>
        </w:tc>
        <w:tc>
          <w:tcPr>
            <w:tcW w:type="dxa" w:w="24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2026/{بند}/{رقم}</w:t>
            </w:r>
          </w:p>
        </w:tc>
        <w:tc>
          <w:tcPr>
            <w:tcW w:type="dxa" w:w="23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2026/611101/0001</w:t>
            </w:r>
          </w:p>
        </w:tc>
      </w:tr>
      <w:tr>
        <w:tc>
          <w:tcPr>
            <w:tcW w:type="dxa" w:w="2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port_said.form69</w:t>
            </w:r>
          </w:p>
        </w:tc>
        <w:tc>
          <w:tcPr>
            <w:tcW w:type="dxa" w:w="18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استمارة 69</w:t>
            </w:r>
          </w:p>
        </w:tc>
        <w:tc>
          <w:tcPr>
            <w:tcW w:type="dxa" w:w="2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F69/2026/{شهر}</w:t>
            </w:r>
          </w:p>
        </w:tc>
        <w:tc>
          <w:tcPr>
            <w:tcW w:type="dxa" w:w="23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F69/2026/05</w:t>
            </w:r>
          </w:p>
        </w:tc>
      </w:tr>
      <w:tr>
        <w:tc>
          <w:tcPr>
            <w:tcW w:type="dxa" w:w="25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port_said.form75</w:t>
            </w:r>
          </w:p>
        </w:tc>
        <w:tc>
          <w:tcPr>
            <w:tcW w:type="dxa" w:w="18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استمارة 75</w:t>
            </w:r>
          </w:p>
        </w:tc>
        <w:tc>
          <w:tcPr>
            <w:tcW w:type="dxa" w:w="24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F75/2026/{شهر}</w:t>
            </w:r>
          </w:p>
        </w:tc>
        <w:tc>
          <w:tcPr>
            <w:tcW w:type="dxa" w:w="23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F75/2026/05</w:t>
            </w:r>
          </w:p>
        </w:tc>
      </w:tr>
      <w:tr>
        <w:tc>
          <w:tcPr>
            <w:tcW w:type="dxa" w:w="2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custody.assignment</w:t>
            </w:r>
          </w:p>
        </w:tc>
        <w:tc>
          <w:tcPr>
            <w:tcW w:type="dxa" w:w="18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إذن صرف عهدة</w:t>
            </w:r>
          </w:p>
        </w:tc>
        <w:tc>
          <w:tcPr>
            <w:tcW w:type="dxa" w:w="2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EHD/2026/00001</w:t>
            </w:r>
          </w:p>
        </w:tc>
        <w:tc>
          <w:tcPr>
            <w:tcW w:type="dxa" w:w="23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EHD/2026/00018</w:t>
            </w:r>
          </w:p>
        </w:tc>
      </w:tr>
      <w:tr>
        <w:tc>
          <w:tcPr>
            <w:tcW w:type="dxa" w:w="25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custody.transfer</w:t>
            </w:r>
          </w:p>
        </w:tc>
        <w:tc>
          <w:tcPr>
            <w:tcW w:type="dxa" w:w="18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تحويل عهدة</w:t>
            </w:r>
          </w:p>
        </w:tc>
        <w:tc>
          <w:tcPr>
            <w:tcW w:type="dxa" w:w="24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TEHD/2026/00001</w:t>
            </w:r>
          </w:p>
        </w:tc>
        <w:tc>
          <w:tcPr>
            <w:tcW w:type="dxa" w:w="23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TEHD/2026/00007</w:t>
            </w:r>
          </w:p>
        </w:tc>
      </w:tr>
      <w:tr>
        <w:tc>
          <w:tcPr>
            <w:tcW w:type="dxa" w:w="2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auction.request</w:t>
            </w:r>
          </w:p>
        </w:tc>
        <w:tc>
          <w:tcPr>
            <w:tcW w:type="dxa" w:w="18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طلب مزاد</w:t>
            </w:r>
          </w:p>
        </w:tc>
        <w:tc>
          <w:tcPr>
            <w:tcW w:type="dxa" w:w="2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MZD/2026/00001</w:t>
            </w:r>
          </w:p>
        </w:tc>
        <w:tc>
          <w:tcPr>
            <w:tcW w:type="dxa" w:w="23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MZD/2026/00003</w:t>
            </w:r>
          </w:p>
        </w:tc>
      </w:tr>
      <w:tr>
        <w:tc>
          <w:tcPr>
            <w:tcW w:type="dxa" w:w="25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procurement.committee</w:t>
            </w:r>
          </w:p>
        </w:tc>
        <w:tc>
          <w:tcPr>
            <w:tcW w:type="dxa" w:w="18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تشكيل لجنة</w:t>
            </w:r>
          </w:p>
        </w:tc>
        <w:tc>
          <w:tcPr>
            <w:tcW w:type="dxa" w:w="24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LGN/2026/00001</w:t>
            </w:r>
          </w:p>
        </w:tc>
        <w:tc>
          <w:tcPr>
            <w:tcW w:type="dxa" w:w="23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LGN/2026/00021</w:t>
            </w:r>
          </w:p>
        </w:tc>
      </w:tr>
      <w:tr>
        <w:tc>
          <w:tcPr>
            <w:tcW w:type="dxa" w:w="2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procurement.adjudication</w:t>
            </w:r>
          </w:p>
        </w:tc>
        <w:tc>
          <w:tcPr>
            <w:tcW w:type="dxa" w:w="18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بت فني/مالي</w:t>
            </w:r>
          </w:p>
        </w:tc>
        <w:tc>
          <w:tcPr>
            <w:tcW w:type="dxa" w:w="2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BT/2026/00001</w:t>
            </w:r>
          </w:p>
        </w:tc>
        <w:tc>
          <w:tcPr>
            <w:tcW w:type="dxa" w:w="23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BT/2026/00009</w:t>
            </w:r>
          </w:p>
        </w:tc>
      </w:tr>
      <w:tr>
        <w:tc>
          <w:tcPr>
            <w:tcW w:type="dxa" w:w="25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inspection.report</w:t>
            </w:r>
          </w:p>
        </w:tc>
        <w:tc>
          <w:tcPr>
            <w:tcW w:type="dxa" w:w="18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محضر فحص</w:t>
            </w:r>
          </w:p>
        </w:tc>
        <w:tc>
          <w:tcPr>
            <w:tcW w:type="dxa" w:w="24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FCH/2026/00001</w:t>
            </w:r>
          </w:p>
        </w:tc>
        <w:tc>
          <w:tcPr>
            <w:tcW w:type="dxa" w:w="23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FCH/2026/00034</w:t>
            </w:r>
          </w:p>
        </w:tc>
      </w:tr>
      <w:tr>
        <w:tc>
          <w:tcPr>
            <w:tcW w:type="dxa" w:w="2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stock.addition.permit</w:t>
            </w:r>
          </w:p>
        </w:tc>
        <w:tc>
          <w:tcPr>
            <w:tcW w:type="dxa" w:w="18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إذن إضافة</w:t>
            </w:r>
          </w:p>
        </w:tc>
        <w:tc>
          <w:tcPr>
            <w:tcW w:type="dxa" w:w="2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IZN-IDA/2026/00001</w:t>
            </w:r>
          </w:p>
        </w:tc>
        <w:tc>
          <w:tcPr>
            <w:tcW w:type="dxa" w:w="23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IZN-IDA/2026/00045</w:t>
            </w:r>
          </w:p>
        </w:tc>
      </w:tr>
      <w:tr>
        <w:tc>
          <w:tcPr>
            <w:tcW w:type="dxa" w:w="25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stock.stocktaking.session</w:t>
            </w:r>
          </w:p>
        </w:tc>
        <w:tc>
          <w:tcPr>
            <w:tcW w:type="dxa" w:w="18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جلسة جرد</w:t>
            </w:r>
          </w:p>
        </w:tc>
        <w:tc>
          <w:tcPr>
            <w:tcW w:type="dxa" w:w="24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JRD/2026/00001</w:t>
            </w:r>
          </w:p>
        </w:tc>
        <w:tc>
          <w:tcPr>
            <w:tcW w:type="dxa" w:w="23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JRD/2026/00002</w:t>
            </w:r>
          </w:p>
        </w:tc>
      </w:tr>
      <w:tr>
        <w:tc>
          <w:tcPr>
            <w:tcW w:type="dxa" w:w="2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port_said.advance</w:t>
            </w:r>
          </w:p>
        </w:tc>
        <w:tc>
          <w:tcPr>
            <w:tcW w:type="dxa" w:w="18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سلفة</w:t>
            </w:r>
          </w:p>
        </w:tc>
        <w:tc>
          <w:tcPr>
            <w:tcW w:type="dxa" w:w="2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ADV/2026/00001</w:t>
            </w:r>
          </w:p>
        </w:tc>
        <w:tc>
          <w:tcPr>
            <w:tcW w:type="dxa" w:w="23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ADV/2026/00067</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A06200" w:sz="4"/>
              <w:left w:val="single" w:color="A06200" w:sz="24"/>
              <w:bottom w:val="single" w:color="A06200" w:sz="4"/>
              <w:right w:val="single" w:color="A06200" w:sz="4"/>
            </w:tcBorders>
            <w:shd w:fill="FFF2CC" w:val="clear"/>
            <w:tcMar>
              <w:top w:type="dxa" w:w="100"/>
              <w:left w:type="dxa" w:w="160"/>
              <w:bottom w:type="dxa" w:w="100"/>
              <w:right w:type="dxa" w:w="160"/>
            </w:tcMar>
          </w:tcPr>
          <w:p>
            <w:pPr>
              <w:bidi/>
              <w:spacing w:after="60"/>
              <w:jc w:val="right"/>
            </w:pPr>
            <w:r>
              <w:rPr>
                <w:rFonts w:ascii="Arial" w:cs="Arial" w:eastAsia="Arial" w:hAnsi="Arial"/>
                <w:b/>
                <w:bCs/>
                <w:color w:val="A06200"/>
                <w:sz w:val="22"/>
                <w:szCs w:val="22"/>
                <w:rtl/>
              </w:rPr>
              <w:t xml:space="preserve">⚠️ السنة المالية</w:t>
            </w:r>
          </w:p>
          <w:p>
            <w:pPr>
              <w:bidi/>
              <w:spacing w:line="320"/>
              <w:jc w:val="both"/>
            </w:pPr>
            <w:r>
              <w:rPr>
                <w:rFonts w:ascii="Arial" w:cs="Arial" w:eastAsia="Arial" w:hAnsi="Arial"/>
                <w:color w:val="202020"/>
                <w:sz w:val="21"/>
                <w:szCs w:val="21"/>
                <w:rtl/>
              </w:rPr>
              <w:t xml:space="preserve">في بداية كل سنة مالية (1 يوليو في مصر)، يجب فتح Settings → Technical → Sequences وإعادة تعيين عدَّاد كل تسلسل إلى 1 مع تحديث {Year} للسنة الجديدة. أو استخدم Sequence Date Ranges لجعل ذلك تلقائياً.</w:t>
            </w:r>
          </w:p>
        </w:tc>
      </w:tr>
    </w:tbl>
    <w:p>
      <w:pPr>
        <w:pStyle w:val="Heading2"/>
        <w:bidi/>
        <w:spacing w:after="160" w:before="360" w:line="320"/>
        <w:jc w:val="right"/>
      </w:pPr>
      <w:r>
        <w:rPr>
          <w:rFonts w:ascii="Arial" w:cs="Arial" w:eastAsia="Arial" w:hAnsi="Arial"/>
          <w:b/>
          <w:bCs/>
          <w:color w:val="1F4E79"/>
          <w:sz w:val="30"/>
          <w:szCs w:val="30"/>
          <w:rtl/>
        </w:rPr>
        <w:t xml:space="preserve">٥.٨ إعداد البريد الصادر (SMTP)</w:t>
      </w:r>
    </w:p>
    <w:p>
      <w:pPr>
        <w:bidi/>
        <w:spacing w:after="60" w:before="60" w:line="320"/>
        <w:jc w:val="both"/>
      </w:pPr>
      <w:r>
        <w:rPr>
          <w:rFonts w:ascii="Arial" w:cs="Arial" w:eastAsia="Arial" w:hAnsi="Arial"/>
          <w:sz w:val="22"/>
          <w:szCs w:val="22"/>
          <w:rtl/>
        </w:rPr>
        <w:t xml:space="preserve">Settings → Technical → Email → Outgoing Mail Servers → Create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c>
          <w:tcPr>
            <w:tcW w:type="dxa" w:w="24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bidi/>
              <w:jc w:val="right"/>
            </w:pPr>
            <w:r>
              <w:rPr>
                <w:rFonts w:ascii="Arial" w:cs="Arial" w:eastAsia="Arial" w:hAnsi="Arial"/>
                <w:b/>
                <w:bCs/>
                <w:color w:val="1F4E79"/>
                <w:sz w:val="21"/>
                <w:szCs w:val="21"/>
                <w:rtl/>
              </w:rPr>
              <w:t xml:space="preserve">Description</w:t>
            </w:r>
          </w:p>
        </w:tc>
        <w:tc>
          <w:tcPr>
            <w:tcW w:type="dxa" w:w="6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bidi/>
              <w:spacing w:line="320"/>
              <w:jc w:val="both"/>
            </w:pPr>
            <w:r>
              <w:rPr>
                <w:rFonts w:ascii="Arial" w:cs="Arial" w:eastAsia="Arial" w:hAnsi="Arial"/>
                <w:color w:val="202020"/>
                <w:sz w:val="21"/>
                <w:szCs w:val="21"/>
                <w:rtl/>
              </w:rPr>
              <w:t xml:space="preserve">Government Outgoing SMTP</w:t>
            </w:r>
          </w:p>
        </w:tc>
      </w:tr>
      <w:tr>
        <w:tc>
          <w:tcPr>
            <w:tcW w:type="dxa" w:w="24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bidi/>
              <w:jc w:val="right"/>
            </w:pPr>
            <w:r>
              <w:rPr>
                <w:rFonts w:ascii="Arial" w:cs="Arial" w:eastAsia="Arial" w:hAnsi="Arial"/>
                <w:b/>
                <w:bCs/>
                <w:color w:val="1F4E79"/>
                <w:sz w:val="21"/>
                <w:szCs w:val="21"/>
                <w:rtl/>
              </w:rPr>
              <w:t xml:space="preserve">SMTP Server</w:t>
            </w:r>
          </w:p>
        </w:tc>
        <w:tc>
          <w:tcPr>
            <w:tcW w:type="dxa" w:w="6600"/>
            <w:tcBorders>
              <w:top w:val="single" w:color="BFBFBF" w:sz="4"/>
              <w:left w:val="single" w:color="BFBFBF" w:sz="4"/>
              <w:bottom w:val="single" w:color="BFBFBF" w:sz="4"/>
              <w:right w:val="single" w:color="BFBFBF" w:sz="4"/>
            </w:tcBorders>
            <w:shd w:fill="F4F8FB" w:val="clear"/>
            <w:tcMar>
              <w:top w:type="dxa" w:w="80"/>
              <w:left w:type="dxa" w:w="120"/>
              <w:bottom w:type="dxa" w:w="80"/>
              <w:right w:type="dxa" w:w="120"/>
            </w:tcMar>
          </w:tcPr>
          <w:p>
            <w:pPr>
              <w:bidi/>
              <w:spacing w:line="320"/>
              <w:jc w:val="both"/>
            </w:pPr>
            <w:r>
              <w:rPr>
                <w:rFonts w:ascii="Arial" w:cs="Arial" w:eastAsia="Arial" w:hAnsi="Arial"/>
                <w:color w:val="202020"/>
                <w:sz w:val="21"/>
                <w:szCs w:val="21"/>
                <w:rtl/>
              </w:rPr>
              <w:t xml:space="preserve">smtp.portsaid.gov.eg (أو خدمة سحابية: smtp.gmail.com / smtp.sendgrid.net)</w:t>
            </w:r>
          </w:p>
        </w:tc>
      </w:tr>
      <w:tr>
        <w:tc>
          <w:tcPr>
            <w:tcW w:type="dxa" w:w="24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bidi/>
              <w:jc w:val="right"/>
            </w:pPr>
            <w:r>
              <w:rPr>
                <w:rFonts w:ascii="Arial" w:cs="Arial" w:eastAsia="Arial" w:hAnsi="Arial"/>
                <w:b/>
                <w:bCs/>
                <w:color w:val="1F4E79"/>
                <w:sz w:val="21"/>
                <w:szCs w:val="21"/>
                <w:rtl/>
              </w:rPr>
              <w:t xml:space="preserve">SMTP Port</w:t>
            </w:r>
          </w:p>
        </w:tc>
        <w:tc>
          <w:tcPr>
            <w:tcW w:type="dxa" w:w="6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bidi/>
              <w:spacing w:line="320"/>
              <w:jc w:val="both"/>
            </w:pPr>
            <w:r>
              <w:rPr>
                <w:rFonts w:ascii="Arial" w:cs="Arial" w:eastAsia="Arial" w:hAnsi="Arial"/>
                <w:color w:val="202020"/>
                <w:sz w:val="21"/>
                <w:szCs w:val="21"/>
                <w:rtl/>
              </w:rPr>
              <w:t xml:space="preserve">587 (TLS) أو 465 (SSL) أو 25 (داخلي فقط)</w:t>
            </w:r>
          </w:p>
        </w:tc>
      </w:tr>
      <w:tr>
        <w:tc>
          <w:tcPr>
            <w:tcW w:type="dxa" w:w="24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bidi/>
              <w:jc w:val="right"/>
            </w:pPr>
            <w:r>
              <w:rPr>
                <w:rFonts w:ascii="Arial" w:cs="Arial" w:eastAsia="Arial" w:hAnsi="Arial"/>
                <w:b/>
                <w:bCs/>
                <w:color w:val="1F4E79"/>
                <w:sz w:val="21"/>
                <w:szCs w:val="21"/>
                <w:rtl/>
              </w:rPr>
              <w:t xml:space="preserve">Connection Security</w:t>
            </w:r>
          </w:p>
        </w:tc>
        <w:tc>
          <w:tcPr>
            <w:tcW w:type="dxa" w:w="6600"/>
            <w:tcBorders>
              <w:top w:val="single" w:color="BFBFBF" w:sz="4"/>
              <w:left w:val="single" w:color="BFBFBF" w:sz="4"/>
              <w:bottom w:val="single" w:color="BFBFBF" w:sz="4"/>
              <w:right w:val="single" w:color="BFBFBF" w:sz="4"/>
            </w:tcBorders>
            <w:shd w:fill="F4F8FB" w:val="clear"/>
            <w:tcMar>
              <w:top w:type="dxa" w:w="80"/>
              <w:left w:type="dxa" w:w="120"/>
              <w:bottom w:type="dxa" w:w="80"/>
              <w:right w:type="dxa" w:w="120"/>
            </w:tcMar>
          </w:tcPr>
          <w:p>
            <w:pPr>
              <w:bidi/>
              <w:spacing w:line="320"/>
              <w:jc w:val="both"/>
            </w:pPr>
            <w:r>
              <w:rPr>
                <w:rFonts w:ascii="Arial" w:cs="Arial" w:eastAsia="Arial" w:hAnsi="Arial"/>
                <w:color w:val="202020"/>
                <w:sz w:val="21"/>
                <w:szCs w:val="21"/>
                <w:rtl/>
              </w:rPr>
              <w:t xml:space="preserve">TLS (STARTTLS) — موصى به</w:t>
            </w:r>
          </w:p>
        </w:tc>
      </w:tr>
      <w:tr>
        <w:tc>
          <w:tcPr>
            <w:tcW w:type="dxa" w:w="24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bidi/>
              <w:jc w:val="right"/>
            </w:pPr>
            <w:r>
              <w:rPr>
                <w:rFonts w:ascii="Arial" w:cs="Arial" w:eastAsia="Arial" w:hAnsi="Arial"/>
                <w:b/>
                <w:bCs/>
                <w:color w:val="1F4E79"/>
                <w:sz w:val="21"/>
                <w:szCs w:val="21"/>
                <w:rtl/>
              </w:rPr>
              <w:t xml:space="preserve">Username</w:t>
            </w:r>
          </w:p>
        </w:tc>
        <w:tc>
          <w:tcPr>
            <w:tcW w:type="dxa" w:w="6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bidi/>
              <w:spacing w:line="320"/>
              <w:jc w:val="both"/>
            </w:pPr>
            <w:r>
              <w:rPr>
                <w:rFonts w:ascii="Arial" w:cs="Arial" w:eastAsia="Arial" w:hAnsi="Arial"/>
                <w:color w:val="202020"/>
                <w:sz w:val="21"/>
                <w:szCs w:val="21"/>
                <w:rtl/>
              </w:rPr>
              <w:t xml:space="preserve">noreply@portsaid.gov.eg</w:t>
            </w:r>
          </w:p>
        </w:tc>
      </w:tr>
      <w:tr>
        <w:tc>
          <w:tcPr>
            <w:tcW w:type="dxa" w:w="24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bidi/>
              <w:jc w:val="right"/>
            </w:pPr>
            <w:r>
              <w:rPr>
                <w:rFonts w:ascii="Arial" w:cs="Arial" w:eastAsia="Arial" w:hAnsi="Arial"/>
                <w:b/>
                <w:bCs/>
                <w:color w:val="1F4E79"/>
                <w:sz w:val="21"/>
                <w:szCs w:val="21"/>
                <w:rtl/>
              </w:rPr>
              <w:t xml:space="preserve">Password</w:t>
            </w:r>
          </w:p>
        </w:tc>
        <w:tc>
          <w:tcPr>
            <w:tcW w:type="dxa" w:w="6600"/>
            <w:tcBorders>
              <w:top w:val="single" w:color="BFBFBF" w:sz="4"/>
              <w:left w:val="single" w:color="BFBFBF" w:sz="4"/>
              <w:bottom w:val="single" w:color="BFBFBF" w:sz="4"/>
              <w:right w:val="single" w:color="BFBFBF" w:sz="4"/>
            </w:tcBorders>
            <w:shd w:fill="F4F8FB" w:val="clear"/>
            <w:tcMar>
              <w:top w:type="dxa" w:w="80"/>
              <w:left w:type="dxa" w:w="120"/>
              <w:bottom w:type="dxa" w:w="80"/>
              <w:right w:type="dxa" w:w="120"/>
            </w:tcMar>
          </w:tcPr>
          <w:p>
            <w:pPr>
              <w:bidi/>
              <w:spacing w:line="320"/>
              <w:jc w:val="both"/>
            </w:pPr>
            <w:r>
              <w:rPr>
                <w:rFonts w:ascii="Arial" w:cs="Arial" w:eastAsia="Arial" w:hAnsi="Arial"/>
                <w:color w:val="202020"/>
                <w:sz w:val="21"/>
                <w:szCs w:val="21"/>
                <w:rtl/>
              </w:rPr>
              <w:t xml:space="preserve">كلمة مرور التطبيق (App Password)</w:t>
            </w:r>
          </w:p>
        </w:tc>
      </w:tr>
      <w:tr>
        <w:tc>
          <w:tcPr>
            <w:tcW w:type="dxa" w:w="24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bidi/>
              <w:jc w:val="right"/>
            </w:pPr>
            <w:r>
              <w:rPr>
                <w:rFonts w:ascii="Arial" w:cs="Arial" w:eastAsia="Arial" w:hAnsi="Arial"/>
                <w:b/>
                <w:bCs/>
                <w:color w:val="1F4E79"/>
                <w:sz w:val="21"/>
                <w:szCs w:val="21"/>
                <w:rtl/>
              </w:rPr>
              <w:t xml:space="preserve">Test Connection</w:t>
            </w:r>
          </w:p>
        </w:tc>
        <w:tc>
          <w:tcPr>
            <w:tcW w:type="dxa" w:w="6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bidi/>
              <w:spacing w:line="320"/>
              <w:jc w:val="both"/>
            </w:pPr>
            <w:r>
              <w:rPr>
                <w:rFonts w:ascii="Arial" w:cs="Arial" w:eastAsia="Arial" w:hAnsi="Arial"/>
                <w:color w:val="202020"/>
                <w:sz w:val="21"/>
                <w:szCs w:val="21"/>
                <w:rtl/>
              </w:rPr>
              <w:t xml:space="preserve">اضغط الزر للتأكد من الاتصال قبل الحفظ</w:t>
            </w:r>
          </w:p>
        </w:tc>
      </w:tr>
    </w:tbl>
    <w:p>
      <w:pPr>
        <w:pStyle w:val="Heading2"/>
        <w:bidi/>
        <w:spacing w:after="160" w:before="360" w:line="320"/>
        <w:jc w:val="right"/>
      </w:pPr>
      <w:r>
        <w:rPr>
          <w:rFonts w:ascii="Arial" w:cs="Arial" w:eastAsia="Arial" w:hAnsi="Arial"/>
          <w:b/>
          <w:bCs/>
          <w:color w:val="1F4E79"/>
          <w:sz w:val="30"/>
          <w:szCs w:val="30"/>
          <w:rtl/>
        </w:rPr>
        <w:t xml:space="preserve">٥.٩ تكوين التوقيت والتقويم</w:t>
      </w:r>
    </w:p>
    <w:p>
      <w:pPr>
        <w:bidi/>
        <w:spacing w:after="60" w:before="60" w:line="320"/>
        <w:jc w:val="both"/>
      </w:pPr>
      <w:r>
        <w:rPr>
          <w:rFonts w:ascii="Arial" w:cs="Arial" w:eastAsia="Arial" w:hAnsi="Arial"/>
          <w:sz w:val="22"/>
          <w:szCs w:val="22"/>
          <w:rtl/>
        </w:rPr>
        <w:t xml:space="preserve">Settings → Users → اختر المستخدم → Preferences:</w:t>
      </w:r>
    </w:p>
    <w:p>
      <w:pPr>
        <w:pStyle w:val="ListParagraph"/>
        <w:numPr>
          <w:ilvl w:val="0"/>
          <w:numId w:val="2"/>
        </w:numPr>
        <w:bidi/>
        <w:spacing w:after="40" w:before="40" w:line="320"/>
        <w:jc w:val="both"/>
      </w:pPr>
      <w:r>
        <w:rPr>
          <w:rFonts w:ascii="Arial" w:cs="Arial" w:eastAsia="Arial" w:hAnsi="Arial"/>
          <w:sz w:val="22"/>
          <w:szCs w:val="22"/>
          <w:rtl/>
        </w:rPr>
        <w:t xml:space="preserve">Timezone: Africa/Cairo</w:t>
      </w:r>
    </w:p>
    <w:p>
      <w:pPr>
        <w:pStyle w:val="ListParagraph"/>
        <w:numPr>
          <w:ilvl w:val="0"/>
          <w:numId w:val="2"/>
        </w:numPr>
        <w:bidi/>
        <w:spacing w:after="40" w:before="40" w:line="320"/>
        <w:jc w:val="both"/>
      </w:pPr>
      <w:r>
        <w:rPr>
          <w:rFonts w:ascii="Arial" w:cs="Arial" w:eastAsia="Arial" w:hAnsi="Arial"/>
          <w:sz w:val="22"/>
          <w:szCs w:val="22"/>
          <w:rtl/>
        </w:rPr>
        <w:t xml:space="preserve">Notification: by Email</w:t>
      </w:r>
    </w:p>
    <w:p>
      <w:pPr>
        <w:pStyle w:val="ListParagraph"/>
        <w:numPr>
          <w:ilvl w:val="0"/>
          <w:numId w:val="2"/>
        </w:numPr>
        <w:bidi/>
        <w:spacing w:after="40" w:before="40" w:line="320"/>
        <w:jc w:val="both"/>
      </w:pPr>
      <w:r>
        <w:rPr>
          <w:rFonts w:ascii="Arial" w:cs="Arial" w:eastAsia="Arial" w:hAnsi="Arial"/>
          <w:sz w:val="22"/>
          <w:szCs w:val="22"/>
          <w:rtl/>
        </w:rPr>
        <w:t xml:space="preserve">Date format: dd/mm/YYYY (السائد في مصر)</w:t>
      </w:r>
    </w:p>
    <w:p>
      <w:pPr>
        <w:pStyle w:val="ListParagraph"/>
        <w:numPr>
          <w:ilvl w:val="0"/>
          <w:numId w:val="2"/>
        </w:numPr>
        <w:bidi/>
        <w:spacing w:after="40" w:before="40" w:line="320"/>
        <w:jc w:val="both"/>
      </w:pPr>
      <w:r>
        <w:rPr>
          <w:rFonts w:ascii="Arial" w:cs="Arial" w:eastAsia="Arial" w:hAnsi="Arial"/>
          <w:sz w:val="22"/>
          <w:szCs w:val="22"/>
          <w:rtl/>
        </w:rPr>
        <w:t xml:space="preserve">Number format: 1,234.56 (آخر أرقام عشرية)</w:t>
      </w:r>
    </w:p>
    <w:p>
      <w:pPr>
        <w:pStyle w:val="Heading2"/>
        <w:bidi/>
        <w:spacing w:after="160" w:before="360" w:line="320"/>
        <w:jc w:val="right"/>
      </w:pPr>
      <w:r>
        <w:rPr>
          <w:rFonts w:ascii="Arial" w:cs="Arial" w:eastAsia="Arial" w:hAnsi="Arial"/>
          <w:b/>
          <w:bCs/>
          <w:color w:val="1F4E79"/>
          <w:sz w:val="30"/>
          <w:szCs w:val="30"/>
          <w:rtl/>
        </w:rPr>
        <w:t xml:space="preserve">٥.١٠ تفعيل عرض اللوحة التنفيذية (Dashboard)</w:t>
      </w:r>
    </w:p>
    <w:p>
      <w:pPr>
        <w:bidi/>
        <w:spacing w:after="60" w:before="60" w:line="320"/>
        <w:jc w:val="both"/>
      </w:pPr>
      <w:r>
        <w:rPr>
          <w:rFonts w:ascii="Arial" w:cs="Arial" w:eastAsia="Arial" w:hAnsi="Arial"/>
          <w:sz w:val="22"/>
          <w:szCs w:val="22"/>
          <w:rtl/>
        </w:rPr>
        <w:t xml:space="preserve">بعد تثبيت portsaid_dashboard، يصبح المسار /portsaid/dashboard متاحاً. للوصول إليه:</w:t>
      </w:r>
    </w:p>
    <w:p>
      <w:pPr>
        <w:pStyle w:val="ListParagraph"/>
        <w:numPr>
          <w:ilvl w:val="0"/>
          <w:numId w:val="3"/>
        </w:numPr>
        <w:bidi/>
        <w:spacing w:after="40" w:before="40" w:line="320"/>
        <w:jc w:val="both"/>
      </w:pPr>
      <w:r>
        <w:rPr>
          <w:rFonts w:ascii="Arial" w:cs="Arial" w:eastAsia="Arial" w:hAnsi="Arial"/>
          <w:sz w:val="22"/>
          <w:szCs w:val="22"/>
          <w:rtl/>
        </w:rPr>
        <w:t xml:space="preserve">من القائمة الرئيسية: لوحة القيادة التنفيذية — بورسعيد</w:t>
      </w:r>
    </w:p>
    <w:p>
      <w:pPr>
        <w:pStyle w:val="ListParagraph"/>
        <w:numPr>
          <w:ilvl w:val="0"/>
          <w:numId w:val="3"/>
        </w:numPr>
        <w:bidi/>
        <w:spacing w:after="40" w:before="40" w:line="320"/>
        <w:jc w:val="both"/>
      </w:pPr>
      <w:r>
        <w:rPr>
          <w:rFonts w:ascii="Arial" w:cs="Arial" w:eastAsia="Arial" w:hAnsi="Arial"/>
          <w:sz w:val="22"/>
          <w:szCs w:val="22"/>
          <w:rtl/>
        </w:rPr>
        <w:t xml:space="preserve">أو مباشرة: http://YOUR_SERVER:8069/portsaid/dashboard</w:t>
      </w:r>
    </w:p>
    <w:p>
      <w:pPr>
        <w:pStyle w:val="ListParagraph"/>
        <w:numPr>
          <w:ilvl w:val="0"/>
          <w:numId w:val="3"/>
        </w:numPr>
        <w:bidi/>
        <w:spacing w:after="40" w:before="40" w:line="320"/>
        <w:jc w:val="both"/>
      </w:pPr>
      <w:r>
        <w:rPr>
          <w:rFonts w:ascii="Arial" w:cs="Arial" w:eastAsia="Arial" w:hAnsi="Arial"/>
          <w:sz w:val="22"/>
          <w:szCs w:val="22"/>
          <w:rtl/>
        </w:rPr>
        <w:t xml:space="preserve">اللوحة تَجلب البيانات من ١١ نموذجاً (دفتر 55، الارتباطات، العهد، المزايدات، إلخ) في الوقت الفعلي</w:t>
      </w:r>
    </w:p>
    <w:p>
      <w:pPr>
        <w:pStyle w:val="Heading1"/>
        <w:pageBreakBefore/>
        <w:pBdr>
          <w:bottom w:val="single" w:color="1F4E79" w:sz="12" w:space="4"/>
        </w:pBdr>
        <w:bidi/>
        <w:spacing w:after="200" w:before="480" w:line="320"/>
        <w:jc w:val="right"/>
      </w:pPr>
      <w:r>
        <w:rPr>
          <w:rFonts w:ascii="Arial" w:cs="Arial" w:eastAsia="Arial" w:hAnsi="Arial"/>
          <w:b/>
          <w:bCs/>
          <w:color w:val="1F4E79"/>
          <w:sz w:val="36"/>
          <w:szCs w:val="36"/>
          <w:rtl/>
        </w:rPr>
        <w:t xml:space="preserve">٦. الأمن وصلاحيات المستخدمين</w:t>
      </w:r>
    </w:p>
    <w:p>
      <w:pPr>
        <w:bidi/>
        <w:spacing w:after="60" w:before="60" w:line="320"/>
        <w:jc w:val="both"/>
      </w:pPr>
      <w:r>
        <w:rPr>
          <w:rFonts w:ascii="Arial" w:cs="Arial" w:eastAsia="Arial" w:hAnsi="Arial"/>
          <w:sz w:val="22"/>
          <w:szCs w:val="22"/>
          <w:rtl/>
        </w:rPr>
        <w:t xml:space="preserve">الأمن في المنظومة يَتألَّف من ست طبقات: مصادقة المستخدم، مجموعات الصلاحيات، قواعد السجلات (Record Rules)، صلاحيات الحقول (Field-Level)، سجل التدقيق (Audit Trail)، وأمن الشبكة. هذا القسم يُغطِّي كل طبقة بالتفصيل.</w:t>
      </w:r>
    </w:p>
    <w:p>
      <w:pPr>
        <w:pStyle w:val="Heading2"/>
        <w:bidi/>
        <w:spacing w:after="160" w:before="360" w:line="320"/>
        <w:jc w:val="right"/>
      </w:pPr>
      <w:r>
        <w:rPr>
          <w:rFonts w:ascii="Arial" w:cs="Arial" w:eastAsia="Arial" w:hAnsi="Arial"/>
          <w:b/>
          <w:bCs/>
          <w:color w:val="1F4E79"/>
          <w:sz w:val="30"/>
          <w:szCs w:val="30"/>
          <w:rtl/>
        </w:rPr>
        <w:t xml:space="preserve">٦.١ نموذج صلاحيات المستخدمين (RBAC)</w:t>
      </w:r>
    </w:p>
    <w:p>
      <w:pPr>
        <w:bidi/>
        <w:spacing w:after="60" w:before="60" w:line="320"/>
        <w:jc w:val="both"/>
      </w:pPr>
      <w:r>
        <w:rPr>
          <w:rFonts w:ascii="Arial" w:cs="Arial" w:eastAsia="Arial" w:hAnsi="Arial"/>
          <w:sz w:val="22"/>
          <w:szCs w:val="22"/>
          <w:rtl/>
        </w:rPr>
        <w:t xml:space="preserve">النظام يستخدم نموذج Role-Based Access Control عبر مجموعات (res.groups). كل وحدة تأتي بمجموعتها الخاصة على الأقل (مستخدم + مدير).</w:t>
      </w:r>
    </w:p>
    <w:p>
      <w:pPr>
        <w:bidi/>
        <w:spacing w:after="60" w:before="60" w:line="320"/>
        <w:jc w:val="both"/>
      </w:pPr>
      <w:r>
        <w:rPr>
          <w:rFonts w:ascii="Arial" w:cs="Arial" w:eastAsia="Arial" w:hAnsi="Arial"/>
          <w:sz w:val="22"/>
          <w:szCs w:val="22"/>
          <w:rtl/>
        </w:rPr>
        <w:t xml:space="preserve">أهم المجموعات الحكومية:</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3000"/>
      </w:tblGrid>
      <w:tr>
        <w:trPr>
          <w:tblHeader/>
        </w:trPr>
        <w:tc>
          <w:tcPr>
            <w:tcW w:type="dxa" w:w="24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bidi/>
              <w:jc w:val="center"/>
            </w:pPr>
            <w:r>
              <w:rPr>
                <w:rFonts w:ascii="Arial" w:cs="Arial" w:eastAsia="Arial" w:hAnsi="Arial"/>
                <w:b/>
                <w:bCs/>
                <w:color w:val="FFFFFF"/>
                <w:sz w:val="21"/>
                <w:szCs w:val="21"/>
                <w:rtl/>
              </w:rPr>
              <w:t xml:space="preserve">المجموعة</w:t>
            </w:r>
          </w:p>
        </w:tc>
        <w:tc>
          <w:tcPr>
            <w:tcW w:type="dxa" w:w="35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bidi/>
              <w:jc w:val="center"/>
            </w:pPr>
            <w:r>
              <w:rPr>
                <w:rFonts w:ascii="Arial" w:cs="Arial" w:eastAsia="Arial" w:hAnsi="Arial"/>
                <w:b/>
                <w:bCs/>
                <w:color w:val="FFFFFF"/>
                <w:sz w:val="21"/>
                <w:szCs w:val="21"/>
                <w:rtl/>
              </w:rPr>
              <w:t xml:space="preserve">الكود</w:t>
            </w:r>
          </w:p>
        </w:tc>
        <w:tc>
          <w:tcPr>
            <w:tcW w:type="dxa" w:w="30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bidi/>
              <w:jc w:val="center"/>
            </w:pPr>
            <w:r>
              <w:rPr>
                <w:rFonts w:ascii="Arial" w:cs="Arial" w:eastAsia="Arial" w:hAnsi="Arial"/>
                <w:b/>
                <w:bCs/>
                <w:color w:val="FFFFFF"/>
                <w:sz w:val="21"/>
                <w:szCs w:val="21"/>
                <w:rtl/>
              </w:rPr>
              <w:t xml:space="preserve">الصلاحيات</w:t>
            </w:r>
          </w:p>
        </w:tc>
      </w:tr>
      <w:tr>
        <w:tc>
          <w:tcPr>
            <w:tcW w:type="dxa" w:w="2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أمين المخزن</w:t>
            </w:r>
          </w:p>
        </w:tc>
        <w:tc>
          <w:tcPr>
            <w:tcW w:type="dxa" w:w="3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l10n_eg_custody.group_custody_user</w:t>
            </w:r>
          </w:p>
        </w:tc>
        <w:tc>
          <w:tcPr>
            <w:tcW w:type="dxa" w:w="3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إنشاء وتعديل العهد لموظفيه + قراءة جرد مخزنه</w:t>
            </w:r>
          </w:p>
        </w:tc>
      </w:tr>
      <w:tr>
        <w:tc>
          <w:tcPr>
            <w:tcW w:type="dxa" w:w="24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مدير العهد</w:t>
            </w:r>
          </w:p>
        </w:tc>
        <w:tc>
          <w:tcPr>
            <w:tcW w:type="dxa" w:w="35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l10n_eg_custody.group_custody_manager</w:t>
            </w:r>
          </w:p>
        </w:tc>
        <w:tc>
          <w:tcPr>
            <w:tcW w:type="dxa" w:w="30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صلاحيات كاملة على جميع العهد + الحذف</w:t>
            </w:r>
          </w:p>
        </w:tc>
      </w:tr>
      <w:tr>
        <w:tc>
          <w:tcPr>
            <w:tcW w:type="dxa" w:w="2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مستخدم المخزون</w:t>
            </w:r>
          </w:p>
        </w:tc>
        <w:tc>
          <w:tcPr>
            <w:tcW w:type="dxa" w:w="3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stock.group_stock_user</w:t>
            </w:r>
          </w:p>
        </w:tc>
        <w:tc>
          <w:tcPr>
            <w:tcW w:type="dxa" w:w="3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حركات المخزن، الجرد، إذن الصرف</w:t>
            </w:r>
          </w:p>
        </w:tc>
      </w:tr>
      <w:tr>
        <w:tc>
          <w:tcPr>
            <w:tcW w:type="dxa" w:w="24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مدير المخزون</w:t>
            </w:r>
          </w:p>
        </w:tc>
        <w:tc>
          <w:tcPr>
            <w:tcW w:type="dxa" w:w="35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stock.group_stock_manager</w:t>
            </w:r>
          </w:p>
        </w:tc>
        <w:tc>
          <w:tcPr>
            <w:tcW w:type="dxa" w:w="30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تعديل الكميات، تكلفة الأصناف، إعدادات المخازن</w:t>
            </w:r>
          </w:p>
        </w:tc>
      </w:tr>
      <w:tr>
        <w:tc>
          <w:tcPr>
            <w:tcW w:type="dxa" w:w="2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موظف مشتريات</w:t>
            </w:r>
          </w:p>
        </w:tc>
        <w:tc>
          <w:tcPr>
            <w:tcW w:type="dxa" w:w="3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purchase.group_purchase_user</w:t>
            </w:r>
          </w:p>
        </w:tc>
        <w:tc>
          <w:tcPr>
            <w:tcW w:type="dxa" w:w="3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إنشاء طلبات الاحتياج وأوامر التوريد</w:t>
            </w:r>
          </w:p>
        </w:tc>
      </w:tr>
      <w:tr>
        <w:tc>
          <w:tcPr>
            <w:tcW w:type="dxa" w:w="24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مدير مشتريات</w:t>
            </w:r>
          </w:p>
        </w:tc>
        <w:tc>
          <w:tcPr>
            <w:tcW w:type="dxa" w:w="35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purchase.group_purchase_manager</w:t>
            </w:r>
          </w:p>
        </w:tc>
        <w:tc>
          <w:tcPr>
            <w:tcW w:type="dxa" w:w="30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اعتماد الأوامر، تعديل الموردين، حذف السجلات</w:t>
            </w:r>
          </w:p>
        </w:tc>
      </w:tr>
      <w:tr>
        <w:tc>
          <w:tcPr>
            <w:tcW w:type="dxa" w:w="2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محاسب (مستخدم)</w:t>
            </w:r>
          </w:p>
        </w:tc>
        <w:tc>
          <w:tcPr>
            <w:tcW w:type="dxa" w:w="3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account.group_account_user</w:t>
            </w:r>
          </w:p>
        </w:tc>
        <w:tc>
          <w:tcPr>
            <w:tcW w:type="dxa" w:w="3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إنشاء قيود مسوَّدة، فواتير، عرض الأستاذ</w:t>
            </w:r>
          </w:p>
        </w:tc>
      </w:tr>
      <w:tr>
        <w:tc>
          <w:tcPr>
            <w:tcW w:type="dxa" w:w="24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مدير الحسابات</w:t>
            </w:r>
          </w:p>
        </w:tc>
        <w:tc>
          <w:tcPr>
            <w:tcW w:type="dxa" w:w="35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account.group_account_manager</w:t>
            </w:r>
          </w:p>
        </w:tc>
        <w:tc>
          <w:tcPr>
            <w:tcW w:type="dxa" w:w="30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ترحيل القيود، فتح/قفل الفترات، تعديل شجرة الحسابات</w:t>
            </w:r>
          </w:p>
        </w:tc>
      </w:tr>
      <w:tr>
        <w:tc>
          <w:tcPr>
            <w:tcW w:type="dxa" w:w="2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مراقب الحسابات (Stage 1)</w:t>
            </w:r>
          </w:p>
        </w:tc>
        <w:tc>
          <w:tcPr>
            <w:tcW w:type="dxa" w:w="3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port_said_form75.group_form75_auditor</w:t>
            </w:r>
          </w:p>
        </w:tc>
        <w:tc>
          <w:tcPr>
            <w:tcW w:type="dxa" w:w="3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اعتماد المرحلة الأولى لاستمارة 75</w:t>
            </w:r>
          </w:p>
        </w:tc>
      </w:tr>
      <w:tr>
        <w:tc>
          <w:tcPr>
            <w:tcW w:type="dxa" w:w="24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مدير الحسابات (Stage 2)</w:t>
            </w:r>
          </w:p>
        </w:tc>
        <w:tc>
          <w:tcPr>
            <w:tcW w:type="dxa" w:w="35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port_said_form75.group_form75_manager</w:t>
            </w:r>
          </w:p>
        </w:tc>
        <w:tc>
          <w:tcPr>
            <w:tcW w:type="dxa" w:w="30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اعتماد المرحلة الثانية لاستمارة 75</w:t>
            </w:r>
          </w:p>
        </w:tc>
      </w:tr>
      <w:tr>
        <w:tc>
          <w:tcPr>
            <w:tcW w:type="dxa" w:w="2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رئيس المصلحة (Stage 3)</w:t>
            </w:r>
          </w:p>
        </w:tc>
        <w:tc>
          <w:tcPr>
            <w:tcW w:type="dxa" w:w="3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port_said_form75.group_form75_head</w:t>
            </w:r>
          </w:p>
        </w:tc>
        <w:tc>
          <w:tcPr>
            <w:tcW w:type="dxa" w:w="3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الاعتماد النهائي لاستمارة 75</w:t>
            </w:r>
          </w:p>
        </w:tc>
      </w:tr>
      <w:tr>
        <w:tc>
          <w:tcPr>
            <w:tcW w:type="dxa" w:w="24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أمين سر اللجنة</w:t>
            </w:r>
          </w:p>
        </w:tc>
        <w:tc>
          <w:tcPr>
            <w:tcW w:type="dxa" w:w="35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procurement_committee.group_committee_secretary</w:t>
            </w:r>
          </w:p>
        </w:tc>
        <w:tc>
          <w:tcPr>
            <w:tcW w:type="dxa" w:w="30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إنشاء وتنظيم محاضر اللجان</w:t>
            </w:r>
          </w:p>
        </w:tc>
      </w:tr>
      <w:tr>
        <w:tc>
          <w:tcPr>
            <w:tcW w:type="dxa" w:w="2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عضو لجنة</w:t>
            </w:r>
          </w:p>
        </w:tc>
        <w:tc>
          <w:tcPr>
            <w:tcW w:type="dxa" w:w="3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procurement_committee.group_committee_member</w:t>
            </w:r>
          </w:p>
        </w:tc>
        <w:tc>
          <w:tcPr>
            <w:tcW w:type="dxa" w:w="3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قراءة وتعليق على محاضر اللجنة</w:t>
            </w:r>
          </w:p>
        </w:tc>
      </w:tr>
      <w:tr>
        <w:tc>
          <w:tcPr>
            <w:tcW w:type="dxa" w:w="24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مستخدم مزاد</w:t>
            </w:r>
          </w:p>
        </w:tc>
        <w:tc>
          <w:tcPr>
            <w:tcW w:type="dxa" w:w="35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l10n_eg_auction.group_auction_user</w:t>
            </w:r>
          </w:p>
        </w:tc>
        <w:tc>
          <w:tcPr>
            <w:tcW w:type="dxa" w:w="30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إنشاء طلبات المزاد + تسجيل العروض</w:t>
            </w:r>
          </w:p>
        </w:tc>
      </w:tr>
      <w:tr>
        <w:tc>
          <w:tcPr>
            <w:tcW w:type="dxa" w:w="2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مدير مزاد</w:t>
            </w:r>
          </w:p>
        </w:tc>
        <w:tc>
          <w:tcPr>
            <w:tcW w:type="dxa" w:w="3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l10n_eg_auction.group_auction_manager</w:t>
            </w:r>
          </w:p>
        </w:tc>
        <w:tc>
          <w:tcPr>
            <w:tcW w:type="dxa" w:w="3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الترسية + إنشاء عقود الإيجار</w:t>
            </w:r>
          </w:p>
        </w:tc>
      </w:tr>
      <w:tr>
        <w:tc>
          <w:tcPr>
            <w:tcW w:type="dxa" w:w="24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أمين الصندوق</w:t>
            </w:r>
          </w:p>
        </w:tc>
        <w:tc>
          <w:tcPr>
            <w:tcW w:type="dxa" w:w="35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port_said_cash_books.group_cash_user</w:t>
            </w:r>
          </w:p>
        </w:tc>
        <w:tc>
          <w:tcPr>
            <w:tcW w:type="dxa" w:w="30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دفاتر النقدية + شيكات الصرف</w:t>
            </w:r>
          </w:p>
        </w:tc>
      </w:tr>
      <w:tr>
        <w:tc>
          <w:tcPr>
            <w:tcW w:type="dxa" w:w="2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مراجع</w:t>
            </w:r>
          </w:p>
        </w:tc>
        <w:tc>
          <w:tcPr>
            <w:tcW w:type="dxa" w:w="3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port_said_daftar55.group_reviewer</w:t>
            </w:r>
          </w:p>
        </w:tc>
        <w:tc>
          <w:tcPr>
            <w:tcW w:type="dxa" w:w="3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مراجعة دفتر 55 + ختم "روجع"</w:t>
            </w:r>
          </w:p>
        </w:tc>
      </w:tr>
      <w:tr>
        <w:tc>
          <w:tcPr>
            <w:tcW w:type="dxa" w:w="24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مدير ميزانية</w:t>
            </w:r>
          </w:p>
        </w:tc>
        <w:tc>
          <w:tcPr>
            <w:tcW w:type="dxa" w:w="35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port_said_commitment.group_budget_manager</w:t>
            </w:r>
          </w:p>
        </w:tc>
        <w:tc>
          <w:tcPr>
            <w:tcW w:type="dxa" w:w="30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إنشاء واعتماد الارتباطات والتسميح</w:t>
            </w:r>
          </w:p>
        </w:tc>
      </w:tr>
      <w:tr>
        <w:tc>
          <w:tcPr>
            <w:tcW w:type="dxa" w:w="2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مدير أصول ثابتة</w:t>
            </w:r>
          </w:p>
        </w:tc>
        <w:tc>
          <w:tcPr>
            <w:tcW w:type="dxa" w:w="3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port_said_fixed_assets.group_assets_manager</w:t>
            </w:r>
          </w:p>
        </w:tc>
        <w:tc>
          <w:tcPr>
            <w:tcW w:type="dxa" w:w="3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إدخال الأصل + جدول الإهلاك + التصرف</w:t>
            </w:r>
          </w:p>
        </w:tc>
      </w:tr>
      <w:tr>
        <w:tc>
          <w:tcPr>
            <w:tcW w:type="dxa" w:w="24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مدير العام (System Admin)</w:t>
            </w:r>
          </w:p>
        </w:tc>
        <w:tc>
          <w:tcPr>
            <w:tcW w:type="dxa" w:w="35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base.group_system</w:t>
            </w:r>
          </w:p>
        </w:tc>
        <w:tc>
          <w:tcPr>
            <w:tcW w:type="dxa" w:w="30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صلاحيات كاملة على جميع الإعدادات والوحدات</w:t>
            </w:r>
          </w:p>
        </w:tc>
      </w:tr>
    </w:tbl>
    <w:p>
      <w:pPr>
        <w:pStyle w:val="Heading2"/>
        <w:bidi/>
        <w:spacing w:after="160" w:before="360" w:line="320"/>
        <w:jc w:val="right"/>
      </w:pPr>
      <w:r>
        <w:rPr>
          <w:rFonts w:ascii="Arial" w:cs="Arial" w:eastAsia="Arial" w:hAnsi="Arial"/>
          <w:b/>
          <w:bCs/>
          <w:color w:val="1F4E79"/>
          <w:sz w:val="30"/>
          <w:szCs w:val="30"/>
          <w:rtl/>
        </w:rPr>
        <w:t xml:space="preserve">٦.٢ مصفوفة الصلاحيات الكاملة (Access Matrix)</w:t>
      </w:r>
    </w:p>
    <w:p>
      <w:pPr>
        <w:bidi/>
        <w:spacing w:after="60" w:before="60" w:line="320"/>
        <w:jc w:val="both"/>
      </w:pPr>
      <w:r>
        <w:rPr>
          <w:rFonts w:ascii="Arial" w:cs="Arial" w:eastAsia="Arial" w:hAnsi="Arial"/>
          <w:sz w:val="22"/>
          <w:szCs w:val="22"/>
          <w:rtl/>
        </w:rPr>
        <w:t xml:space="preserve">الجدول التالي يُلخِّص صلاحيات القراءة (R)، الكتابة (W)، الإنشاء (C)، الحذف (D) لكل دور على أهم النماذج:</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1400"/>
        <w:gridCol w:w="1300"/>
        <w:gridCol w:w="1400"/>
        <w:gridCol w:w="1500"/>
      </w:tblGrid>
      <w:tr>
        <w:trPr>
          <w:tblHeader/>
        </w:trPr>
        <w:tc>
          <w:tcPr>
            <w:tcW w:type="dxa" w:w="22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bidi/>
              <w:jc w:val="center"/>
            </w:pPr>
            <w:r>
              <w:rPr>
                <w:rFonts w:ascii="Arial" w:cs="Arial" w:eastAsia="Arial" w:hAnsi="Arial"/>
                <w:b/>
                <w:bCs/>
                <w:color w:val="FFFFFF"/>
                <w:sz w:val="21"/>
                <w:szCs w:val="21"/>
                <w:rtl/>
              </w:rPr>
              <w:t xml:space="preserve">النموذج</w:t>
            </w:r>
          </w:p>
        </w:tc>
        <w:tc>
          <w:tcPr>
            <w:tcW w:type="dxa" w:w="13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bidi/>
              <w:jc w:val="center"/>
            </w:pPr>
            <w:r>
              <w:rPr>
                <w:rFonts w:ascii="Arial" w:cs="Arial" w:eastAsia="Arial" w:hAnsi="Arial"/>
                <w:b/>
                <w:bCs/>
                <w:color w:val="FFFFFF"/>
                <w:sz w:val="21"/>
                <w:szCs w:val="21"/>
                <w:rtl/>
              </w:rPr>
              <w:t xml:space="preserve">محاسب</w:t>
            </w:r>
          </w:p>
        </w:tc>
        <w:tc>
          <w:tcPr>
            <w:tcW w:type="dxa" w:w="14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bidi/>
              <w:jc w:val="center"/>
            </w:pPr>
            <w:r>
              <w:rPr>
                <w:rFonts w:ascii="Arial" w:cs="Arial" w:eastAsia="Arial" w:hAnsi="Arial"/>
                <w:b/>
                <w:bCs/>
                <w:color w:val="FFFFFF"/>
                <w:sz w:val="21"/>
                <w:szCs w:val="21"/>
                <w:rtl/>
              </w:rPr>
              <w:t xml:space="preserve">مدير الحسابات</w:t>
            </w:r>
          </w:p>
        </w:tc>
        <w:tc>
          <w:tcPr>
            <w:tcW w:type="dxa" w:w="13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bidi/>
              <w:jc w:val="center"/>
            </w:pPr>
            <w:r>
              <w:rPr>
                <w:rFonts w:ascii="Arial" w:cs="Arial" w:eastAsia="Arial" w:hAnsi="Arial"/>
                <w:b/>
                <w:bCs/>
                <w:color w:val="FFFFFF"/>
                <w:sz w:val="21"/>
                <w:szCs w:val="21"/>
                <w:rtl/>
              </w:rPr>
              <w:t xml:space="preserve">أمين مخزن</w:t>
            </w:r>
          </w:p>
        </w:tc>
        <w:tc>
          <w:tcPr>
            <w:tcW w:type="dxa" w:w="14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bidi/>
              <w:jc w:val="center"/>
            </w:pPr>
            <w:r>
              <w:rPr>
                <w:rFonts w:ascii="Arial" w:cs="Arial" w:eastAsia="Arial" w:hAnsi="Arial"/>
                <w:b/>
                <w:bCs/>
                <w:color w:val="FFFFFF"/>
                <w:sz w:val="21"/>
                <w:szCs w:val="21"/>
                <w:rtl/>
              </w:rPr>
              <w:t xml:space="preserve">مدير عهد</w:t>
            </w:r>
          </w:p>
        </w:tc>
        <w:tc>
          <w:tcPr>
            <w:tcW w:type="dxa" w:w="15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bidi/>
              <w:jc w:val="center"/>
            </w:pPr>
            <w:r>
              <w:rPr>
                <w:rFonts w:ascii="Arial" w:cs="Arial" w:eastAsia="Arial" w:hAnsi="Arial"/>
                <w:b/>
                <w:bCs/>
                <w:color w:val="FFFFFF"/>
                <w:sz w:val="21"/>
                <w:szCs w:val="21"/>
                <w:rtl/>
              </w:rPr>
              <w:t xml:space="preserve">مدير العام</w:t>
            </w:r>
          </w:p>
        </w:tc>
      </w:tr>
      <w:tr>
        <w:tc>
          <w:tcPr>
            <w:tcW w:type="dxa" w:w="2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port_said.daftar55</w:t>
            </w:r>
          </w:p>
        </w:tc>
        <w:tc>
          <w:tcPr>
            <w:tcW w:type="dxa" w:w="13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R W C</w:t>
            </w:r>
          </w:p>
        </w:tc>
        <w:tc>
          <w:tcPr>
            <w:tcW w:type="dxa" w:w="1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R W C D</w:t>
            </w:r>
          </w:p>
        </w:tc>
        <w:tc>
          <w:tcPr>
            <w:tcW w:type="dxa" w:w="13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R</w:t>
            </w:r>
          </w:p>
        </w:tc>
        <w:tc>
          <w:tcPr>
            <w:tcW w:type="dxa" w:w="1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R</w:t>
            </w:r>
          </w:p>
        </w:tc>
        <w:tc>
          <w:tcPr>
            <w:tcW w:type="dxa" w:w="1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R W C D</w:t>
            </w:r>
          </w:p>
        </w:tc>
      </w:tr>
      <w:tr>
        <w:tc>
          <w:tcPr>
            <w:tcW w:type="dxa" w:w="22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port_said.daftar224</w:t>
            </w:r>
          </w:p>
        </w:tc>
        <w:tc>
          <w:tcPr>
            <w:tcW w:type="dxa" w:w="13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R W C</w:t>
            </w:r>
          </w:p>
        </w:tc>
        <w:tc>
          <w:tcPr>
            <w:tcW w:type="dxa" w:w="14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R W C D</w:t>
            </w:r>
          </w:p>
        </w:tc>
        <w:tc>
          <w:tcPr>
            <w:tcW w:type="dxa" w:w="13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w:t>
            </w:r>
          </w:p>
        </w:tc>
        <w:tc>
          <w:tcPr>
            <w:tcW w:type="dxa" w:w="14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w:t>
            </w:r>
          </w:p>
        </w:tc>
        <w:tc>
          <w:tcPr>
            <w:tcW w:type="dxa" w:w="15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R W C D</w:t>
            </w:r>
          </w:p>
        </w:tc>
      </w:tr>
      <w:tr>
        <w:tc>
          <w:tcPr>
            <w:tcW w:type="dxa" w:w="2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port_said.commitment</w:t>
            </w:r>
          </w:p>
        </w:tc>
        <w:tc>
          <w:tcPr>
            <w:tcW w:type="dxa" w:w="13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R W C</w:t>
            </w:r>
          </w:p>
        </w:tc>
        <w:tc>
          <w:tcPr>
            <w:tcW w:type="dxa" w:w="1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R W C D</w:t>
            </w:r>
          </w:p>
        </w:tc>
        <w:tc>
          <w:tcPr>
            <w:tcW w:type="dxa" w:w="13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w:t>
            </w:r>
          </w:p>
        </w:tc>
        <w:tc>
          <w:tcPr>
            <w:tcW w:type="dxa" w:w="1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w:t>
            </w:r>
          </w:p>
        </w:tc>
        <w:tc>
          <w:tcPr>
            <w:tcW w:type="dxa" w:w="1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R W C D</w:t>
            </w:r>
          </w:p>
        </w:tc>
      </w:tr>
      <w:tr>
        <w:tc>
          <w:tcPr>
            <w:tcW w:type="dxa" w:w="22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port_said.dossier</w:t>
            </w:r>
          </w:p>
        </w:tc>
        <w:tc>
          <w:tcPr>
            <w:tcW w:type="dxa" w:w="13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R W C</w:t>
            </w:r>
          </w:p>
        </w:tc>
        <w:tc>
          <w:tcPr>
            <w:tcW w:type="dxa" w:w="14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R W C D</w:t>
            </w:r>
          </w:p>
        </w:tc>
        <w:tc>
          <w:tcPr>
            <w:tcW w:type="dxa" w:w="13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R</w:t>
            </w:r>
          </w:p>
        </w:tc>
        <w:tc>
          <w:tcPr>
            <w:tcW w:type="dxa" w:w="14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R</w:t>
            </w:r>
          </w:p>
        </w:tc>
        <w:tc>
          <w:tcPr>
            <w:tcW w:type="dxa" w:w="15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R W C D</w:t>
            </w:r>
          </w:p>
        </w:tc>
      </w:tr>
      <w:tr>
        <w:tc>
          <w:tcPr>
            <w:tcW w:type="dxa" w:w="2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port_said.form69</w:t>
            </w:r>
          </w:p>
        </w:tc>
        <w:tc>
          <w:tcPr>
            <w:tcW w:type="dxa" w:w="13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R W C</w:t>
            </w:r>
          </w:p>
        </w:tc>
        <w:tc>
          <w:tcPr>
            <w:tcW w:type="dxa" w:w="1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R W C D</w:t>
            </w:r>
          </w:p>
        </w:tc>
        <w:tc>
          <w:tcPr>
            <w:tcW w:type="dxa" w:w="13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w:t>
            </w:r>
          </w:p>
        </w:tc>
        <w:tc>
          <w:tcPr>
            <w:tcW w:type="dxa" w:w="1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w:t>
            </w:r>
          </w:p>
        </w:tc>
        <w:tc>
          <w:tcPr>
            <w:tcW w:type="dxa" w:w="1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R W C D</w:t>
            </w:r>
          </w:p>
        </w:tc>
      </w:tr>
      <w:tr>
        <w:tc>
          <w:tcPr>
            <w:tcW w:type="dxa" w:w="22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port_said.form75</w:t>
            </w:r>
          </w:p>
        </w:tc>
        <w:tc>
          <w:tcPr>
            <w:tcW w:type="dxa" w:w="13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R</w:t>
            </w:r>
          </w:p>
        </w:tc>
        <w:tc>
          <w:tcPr>
            <w:tcW w:type="dxa" w:w="14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R W C D</w:t>
            </w:r>
          </w:p>
        </w:tc>
        <w:tc>
          <w:tcPr>
            <w:tcW w:type="dxa" w:w="13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w:t>
            </w:r>
          </w:p>
        </w:tc>
        <w:tc>
          <w:tcPr>
            <w:tcW w:type="dxa" w:w="14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w:t>
            </w:r>
          </w:p>
        </w:tc>
        <w:tc>
          <w:tcPr>
            <w:tcW w:type="dxa" w:w="15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R W C D</w:t>
            </w:r>
          </w:p>
        </w:tc>
      </w:tr>
      <w:tr>
        <w:tc>
          <w:tcPr>
            <w:tcW w:type="dxa" w:w="2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custody.assignment</w:t>
            </w:r>
          </w:p>
        </w:tc>
        <w:tc>
          <w:tcPr>
            <w:tcW w:type="dxa" w:w="13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w:t>
            </w:r>
          </w:p>
        </w:tc>
        <w:tc>
          <w:tcPr>
            <w:tcW w:type="dxa" w:w="1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R</w:t>
            </w:r>
          </w:p>
        </w:tc>
        <w:tc>
          <w:tcPr>
            <w:tcW w:type="dxa" w:w="13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R W C</w:t>
            </w:r>
          </w:p>
        </w:tc>
        <w:tc>
          <w:tcPr>
            <w:tcW w:type="dxa" w:w="1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R W C D</w:t>
            </w:r>
          </w:p>
        </w:tc>
        <w:tc>
          <w:tcPr>
            <w:tcW w:type="dxa" w:w="1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R W C D</w:t>
            </w:r>
          </w:p>
        </w:tc>
      </w:tr>
      <w:tr>
        <w:tc>
          <w:tcPr>
            <w:tcW w:type="dxa" w:w="22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custody.transfer</w:t>
            </w:r>
          </w:p>
        </w:tc>
        <w:tc>
          <w:tcPr>
            <w:tcW w:type="dxa" w:w="13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w:t>
            </w:r>
          </w:p>
        </w:tc>
        <w:tc>
          <w:tcPr>
            <w:tcW w:type="dxa" w:w="14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R</w:t>
            </w:r>
          </w:p>
        </w:tc>
        <w:tc>
          <w:tcPr>
            <w:tcW w:type="dxa" w:w="13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R W C</w:t>
            </w:r>
          </w:p>
        </w:tc>
        <w:tc>
          <w:tcPr>
            <w:tcW w:type="dxa" w:w="14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R W C D</w:t>
            </w:r>
          </w:p>
        </w:tc>
        <w:tc>
          <w:tcPr>
            <w:tcW w:type="dxa" w:w="15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R W C D</w:t>
            </w:r>
          </w:p>
        </w:tc>
      </w:tr>
      <w:tr>
        <w:tc>
          <w:tcPr>
            <w:tcW w:type="dxa" w:w="2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auction.request</w:t>
            </w:r>
          </w:p>
        </w:tc>
        <w:tc>
          <w:tcPr>
            <w:tcW w:type="dxa" w:w="13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R</w:t>
            </w:r>
          </w:p>
        </w:tc>
        <w:tc>
          <w:tcPr>
            <w:tcW w:type="dxa" w:w="1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R W C</w:t>
            </w:r>
          </w:p>
        </w:tc>
        <w:tc>
          <w:tcPr>
            <w:tcW w:type="dxa" w:w="13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w:t>
            </w:r>
          </w:p>
        </w:tc>
        <w:tc>
          <w:tcPr>
            <w:tcW w:type="dxa" w:w="1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w:t>
            </w:r>
          </w:p>
        </w:tc>
        <w:tc>
          <w:tcPr>
            <w:tcW w:type="dxa" w:w="1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R W C D</w:t>
            </w:r>
          </w:p>
        </w:tc>
      </w:tr>
      <w:tr>
        <w:tc>
          <w:tcPr>
            <w:tcW w:type="dxa" w:w="22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stock.addition.permit</w:t>
            </w:r>
          </w:p>
        </w:tc>
        <w:tc>
          <w:tcPr>
            <w:tcW w:type="dxa" w:w="13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R</w:t>
            </w:r>
          </w:p>
        </w:tc>
        <w:tc>
          <w:tcPr>
            <w:tcW w:type="dxa" w:w="14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R</w:t>
            </w:r>
          </w:p>
        </w:tc>
        <w:tc>
          <w:tcPr>
            <w:tcW w:type="dxa" w:w="13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R W C</w:t>
            </w:r>
          </w:p>
        </w:tc>
        <w:tc>
          <w:tcPr>
            <w:tcW w:type="dxa" w:w="14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R W C D</w:t>
            </w:r>
          </w:p>
        </w:tc>
        <w:tc>
          <w:tcPr>
            <w:tcW w:type="dxa" w:w="15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R W C D</w:t>
            </w:r>
          </w:p>
        </w:tc>
      </w:tr>
      <w:tr>
        <w:tc>
          <w:tcPr>
            <w:tcW w:type="dxa" w:w="2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port_said.advance</w:t>
            </w:r>
          </w:p>
        </w:tc>
        <w:tc>
          <w:tcPr>
            <w:tcW w:type="dxa" w:w="13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R W C</w:t>
            </w:r>
          </w:p>
        </w:tc>
        <w:tc>
          <w:tcPr>
            <w:tcW w:type="dxa" w:w="1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R W C D</w:t>
            </w:r>
          </w:p>
        </w:tc>
        <w:tc>
          <w:tcPr>
            <w:tcW w:type="dxa" w:w="13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w:t>
            </w:r>
          </w:p>
        </w:tc>
        <w:tc>
          <w:tcPr>
            <w:tcW w:type="dxa" w:w="1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w:t>
            </w:r>
          </w:p>
        </w:tc>
        <w:tc>
          <w:tcPr>
            <w:tcW w:type="dxa" w:w="1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R W C D</w:t>
            </w:r>
          </w:p>
        </w:tc>
      </w:tr>
      <w:tr>
        <w:tc>
          <w:tcPr>
            <w:tcW w:type="dxa" w:w="22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port_said.fixed.asset</w:t>
            </w:r>
          </w:p>
        </w:tc>
        <w:tc>
          <w:tcPr>
            <w:tcW w:type="dxa" w:w="13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R W C</w:t>
            </w:r>
          </w:p>
        </w:tc>
        <w:tc>
          <w:tcPr>
            <w:tcW w:type="dxa" w:w="14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R W C D</w:t>
            </w:r>
          </w:p>
        </w:tc>
        <w:tc>
          <w:tcPr>
            <w:tcW w:type="dxa" w:w="13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R</w:t>
            </w:r>
          </w:p>
        </w:tc>
        <w:tc>
          <w:tcPr>
            <w:tcW w:type="dxa" w:w="14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R</w:t>
            </w:r>
          </w:p>
        </w:tc>
        <w:tc>
          <w:tcPr>
            <w:tcW w:type="dxa" w:w="15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R W C D</w:t>
            </w:r>
          </w:p>
        </w:tc>
      </w:tr>
      <w:tr>
        <w:tc>
          <w:tcPr>
            <w:tcW w:type="dxa" w:w="2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account.move</w:t>
            </w:r>
          </w:p>
        </w:tc>
        <w:tc>
          <w:tcPr>
            <w:tcW w:type="dxa" w:w="13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R W C</w:t>
            </w:r>
          </w:p>
        </w:tc>
        <w:tc>
          <w:tcPr>
            <w:tcW w:type="dxa" w:w="1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R W C D</w:t>
            </w:r>
          </w:p>
        </w:tc>
        <w:tc>
          <w:tcPr>
            <w:tcW w:type="dxa" w:w="13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R</w:t>
            </w:r>
          </w:p>
        </w:tc>
        <w:tc>
          <w:tcPr>
            <w:tcW w:type="dxa" w:w="1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R</w:t>
            </w:r>
          </w:p>
        </w:tc>
        <w:tc>
          <w:tcPr>
            <w:tcW w:type="dxa" w:w="1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R W C D</w:t>
            </w:r>
          </w:p>
        </w:tc>
      </w:tr>
    </w:tbl>
    <w:p>
      <w:pPr>
        <w:pStyle w:val="Heading2"/>
        <w:bidi/>
        <w:spacing w:after="160" w:before="360" w:line="320"/>
        <w:jc w:val="right"/>
      </w:pPr>
      <w:r>
        <w:rPr>
          <w:rFonts w:ascii="Arial" w:cs="Arial" w:eastAsia="Arial" w:hAnsi="Arial"/>
          <w:b/>
          <w:bCs/>
          <w:color w:val="1F4E79"/>
          <w:sz w:val="30"/>
          <w:szCs w:val="30"/>
          <w:rtl/>
        </w:rPr>
        <w:t xml:space="preserve">٦.٣ قواعد السجلات (Record Rules)</w:t>
      </w:r>
    </w:p>
    <w:p>
      <w:pPr>
        <w:bidi/>
        <w:spacing w:after="60" w:before="60" w:line="320"/>
        <w:jc w:val="both"/>
      </w:pPr>
      <w:r>
        <w:rPr>
          <w:rFonts w:ascii="Arial" w:cs="Arial" w:eastAsia="Arial" w:hAnsi="Arial"/>
          <w:sz w:val="22"/>
          <w:szCs w:val="22"/>
          <w:rtl/>
        </w:rPr>
        <w:t xml:space="preserve">قواعد السجلات تَفرض تصفية على البيانات حتى لو كانت الصلاحية تَسمح بها. أهم القواعد المطبَّقة:</w:t>
      </w:r>
    </w:p>
    <w:p>
      <w:pPr>
        <w:pStyle w:val="Heading3"/>
        <w:bidi/>
        <w:spacing w:after="120" w:before="240" w:line="320"/>
        <w:jc w:val="right"/>
      </w:pPr>
      <w:r>
        <w:rPr>
          <w:rFonts w:ascii="Arial" w:cs="Arial" w:eastAsia="Arial" w:hAnsi="Arial"/>
          <w:b/>
          <w:bCs/>
          <w:color w:val="2E75B6"/>
          <w:sz w:val="26"/>
          <w:szCs w:val="26"/>
          <w:rtl/>
        </w:rPr>
        <w:t xml:space="preserve">قاعدة ١ — العهد الشخصية للموظف</w:t>
      </w:r>
    </w:p>
    <w:p>
      <w:pPr>
        <w:pBdr>
          <w:left w:val="single" w:color="2E75B6" w:sz="12" w:space="4"/>
        </w:pBdr>
        <w:shd w:fill="F2F2F2" w:val="clear"/>
        <w:spacing w:after="60" w:before="60" w:line="280"/>
        <w:ind w:left="200"/>
        <w:jc w:val="left"/>
      </w:pPr>
      <w:r>
        <w:rPr>
          <w:rFonts w:ascii="Consolas" w:cs="Consolas" w:eastAsia="Consolas" w:hAnsi="Consolas"/>
          <w:color w:val="0E1F33"/>
          <w:sz w:val="18"/>
          <w:szCs w:val="18"/>
        </w:rPr>
        <w:t xml:space="preserve">القاعدة: rule_custody_own_records
النموذج: custody.assignment
المجموعة: l10n_eg_custody.group_custody_user
النطاق:
  ['|',
   ('employee_id.user_id', '=', user.id),
   ('create_uid', '=', user.id)]
النتيجة:
أمين المخزن يَرى العهد التي:
  - أنشأها بنفسه، أو
  - الموظف المُسجَّل فيها مرتبط بمستخدم النظام
مدير العهد يُحرَّر من هذه القاعدة عبر rule_custody_manager_all
الذي يَفتح الرؤية الكاملة (1, "=", 1).</w:t>
      </w:r>
    </w:p>
    <w:p>
      <w:pPr>
        <w:pStyle w:val="Heading3"/>
        <w:bidi/>
        <w:spacing w:after="120" w:before="240" w:line="320"/>
        <w:jc w:val="right"/>
      </w:pPr>
      <w:r>
        <w:rPr>
          <w:rFonts w:ascii="Arial" w:cs="Arial" w:eastAsia="Arial" w:hAnsi="Arial"/>
          <w:b/>
          <w:bCs/>
          <w:color w:val="2E75B6"/>
          <w:sz w:val="26"/>
          <w:szCs w:val="26"/>
          <w:rtl/>
        </w:rPr>
        <w:t xml:space="preserve">قاعدة ٢ — عزل الشركة (Multi-Company)</w:t>
      </w:r>
    </w:p>
    <w:p>
      <w:pPr>
        <w:pBdr>
          <w:left w:val="single" w:color="2E75B6" w:sz="12" w:space="4"/>
        </w:pBdr>
        <w:shd w:fill="F2F2F2" w:val="clear"/>
        <w:spacing w:after="60" w:before="60" w:line="280"/>
        <w:ind w:left="200"/>
        <w:jc w:val="left"/>
      </w:pPr>
      <w:r>
        <w:rPr>
          <w:rFonts w:ascii="Consolas" w:cs="Consolas" w:eastAsia="Consolas" w:hAnsi="Consolas"/>
          <w:color w:val="0E1F33"/>
          <w:sz w:val="18"/>
          <w:szCs w:val="18"/>
        </w:rPr>
        <w:t xml:space="preserve">إذا كانت المحافظة تُدير عدة شركات (مثل: الديوان العام + شركة الإنتاج الحربي):
القاعدة: rule_daftar55_company
النموذج: port_said.daftar55
النطاق:
  [('company_id', 'in', user.company_ids.ids)]
النتيجة:
كل مستخدم يَرى فقط دفتر 55 الخاص بالشركات المُسجَّل فيها.</w:t>
      </w:r>
    </w:p>
    <w:p>
      <w:pPr>
        <w:pStyle w:val="Heading3"/>
        <w:bidi/>
        <w:spacing w:after="120" w:before="240" w:line="320"/>
        <w:jc w:val="right"/>
      </w:pPr>
      <w:r>
        <w:rPr>
          <w:rFonts w:ascii="Arial" w:cs="Arial" w:eastAsia="Arial" w:hAnsi="Arial"/>
          <w:b/>
          <w:bCs/>
          <w:color w:val="2E75B6"/>
          <w:sz w:val="26"/>
          <w:szCs w:val="26"/>
          <w:rtl/>
        </w:rPr>
        <w:t xml:space="preserve">قاعدة ٣ — مرحلة الاعتماد لاستمارة 75</w:t>
      </w:r>
    </w:p>
    <w:p>
      <w:pPr>
        <w:bidi/>
        <w:spacing w:after="60" w:before="60" w:line="320"/>
        <w:jc w:val="both"/>
      </w:pPr>
      <w:r>
        <w:rPr>
          <w:rFonts w:ascii="Arial" w:cs="Arial" w:eastAsia="Arial" w:hAnsi="Arial"/>
          <w:sz w:val="22"/>
          <w:szCs w:val="22"/>
          <w:rtl/>
        </w:rPr>
        <w:t xml:space="preserve">استمارة 75 تَستخدم آلية الاعتماد التتابعي ثلاثي المراحل (سُمِّيت في القانون "السلسلة الرقابية")، حيث كل مرحلة تَكشف للمستخدم بحسب دوره:</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2500"/>
        <w:gridCol w:w="2500"/>
        <w:gridCol w:w="2800"/>
      </w:tblGrid>
      <w:tr>
        <w:trPr>
          <w:tblHeader/>
        </w:trPr>
        <w:tc>
          <w:tcPr>
            <w:tcW w:type="dxa" w:w="12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bidi/>
              <w:jc w:val="center"/>
            </w:pPr>
            <w:r>
              <w:rPr>
                <w:rFonts w:ascii="Arial" w:cs="Arial" w:eastAsia="Arial" w:hAnsi="Arial"/>
                <w:b/>
                <w:bCs/>
                <w:color w:val="FFFFFF"/>
                <w:sz w:val="21"/>
                <w:szCs w:val="21"/>
                <w:rtl/>
              </w:rPr>
              <w:t xml:space="preserve">المرحلة</w:t>
            </w:r>
          </w:p>
        </w:tc>
        <w:tc>
          <w:tcPr>
            <w:tcW w:type="dxa" w:w="25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bidi/>
              <w:jc w:val="center"/>
            </w:pPr>
            <w:r>
              <w:rPr>
                <w:rFonts w:ascii="Arial" w:cs="Arial" w:eastAsia="Arial" w:hAnsi="Arial"/>
                <w:b/>
                <w:bCs/>
                <w:color w:val="FFFFFF"/>
                <w:sz w:val="21"/>
                <w:szCs w:val="21"/>
                <w:rtl/>
              </w:rPr>
              <w:t xml:space="preserve">الحالة قبل</w:t>
            </w:r>
          </w:p>
        </w:tc>
        <w:tc>
          <w:tcPr>
            <w:tcW w:type="dxa" w:w="25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bidi/>
              <w:jc w:val="center"/>
            </w:pPr>
            <w:r>
              <w:rPr>
                <w:rFonts w:ascii="Arial" w:cs="Arial" w:eastAsia="Arial" w:hAnsi="Arial"/>
                <w:b/>
                <w:bCs/>
                <w:color w:val="FFFFFF"/>
                <w:sz w:val="21"/>
                <w:szCs w:val="21"/>
                <w:rtl/>
              </w:rPr>
              <w:t xml:space="preserve">الحالة بعد</w:t>
            </w:r>
          </w:p>
        </w:tc>
        <w:tc>
          <w:tcPr>
            <w:tcW w:type="dxa" w:w="28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bidi/>
              <w:jc w:val="center"/>
            </w:pPr>
            <w:r>
              <w:rPr>
                <w:rFonts w:ascii="Arial" w:cs="Arial" w:eastAsia="Arial" w:hAnsi="Arial"/>
                <w:b/>
                <w:bCs/>
                <w:color w:val="FFFFFF"/>
                <w:sz w:val="21"/>
                <w:szCs w:val="21"/>
                <w:rtl/>
              </w:rPr>
              <w:t xml:space="preserve">الموقِّع المختص</w:t>
            </w:r>
          </w:p>
        </w:tc>
      </w:tr>
      <w:tr>
        <w:tc>
          <w:tcPr>
            <w:tcW w:type="dxa" w:w="1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1</w:t>
            </w:r>
          </w:p>
        </w:tc>
        <w:tc>
          <w:tcPr>
            <w:tcW w:type="dxa" w:w="2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مسودة</w:t>
            </w:r>
          </w:p>
        </w:tc>
        <w:tc>
          <w:tcPr>
            <w:tcW w:type="dxa" w:w="2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اعتماد مرحلة 1</w:t>
            </w:r>
          </w:p>
        </w:tc>
        <w:tc>
          <w:tcPr>
            <w:tcW w:type="dxa" w:w="28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مراقب الحسابات (Auditor)</w:t>
            </w:r>
          </w:p>
        </w:tc>
      </w:tr>
      <w:tr>
        <w:tc>
          <w:tcPr>
            <w:tcW w:type="dxa" w:w="12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2</w:t>
            </w:r>
          </w:p>
        </w:tc>
        <w:tc>
          <w:tcPr>
            <w:tcW w:type="dxa" w:w="25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اعتماد مرحلة 1</w:t>
            </w:r>
          </w:p>
        </w:tc>
        <w:tc>
          <w:tcPr>
            <w:tcW w:type="dxa" w:w="25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اعتماد مرحلة 2</w:t>
            </w:r>
          </w:p>
        </w:tc>
        <w:tc>
          <w:tcPr>
            <w:tcW w:type="dxa" w:w="28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مدير الحسابات (Accounts Manager)</w:t>
            </w:r>
          </w:p>
        </w:tc>
      </w:tr>
      <w:tr>
        <w:tc>
          <w:tcPr>
            <w:tcW w:type="dxa" w:w="1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3</w:t>
            </w:r>
          </w:p>
        </w:tc>
        <w:tc>
          <w:tcPr>
            <w:tcW w:type="dxa" w:w="2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اعتماد مرحلة 2</w:t>
            </w:r>
          </w:p>
        </w:tc>
        <w:tc>
          <w:tcPr>
            <w:tcW w:type="dxa" w:w="2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مُعتمد نهائياً</w:t>
            </w:r>
          </w:p>
        </w:tc>
        <w:tc>
          <w:tcPr>
            <w:tcW w:type="dxa" w:w="28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رئيس المصلحة (Department Head)</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9C2424" w:sz="4"/>
              <w:left w:val="single" w:color="9C2424" w:sz="24"/>
              <w:bottom w:val="single" w:color="9C2424" w:sz="4"/>
              <w:right w:val="single" w:color="9C2424" w:sz="4"/>
            </w:tcBorders>
            <w:shd w:fill="FCE4E4" w:val="clear"/>
            <w:tcMar>
              <w:top w:type="dxa" w:w="100"/>
              <w:left w:type="dxa" w:w="160"/>
              <w:bottom w:type="dxa" w:w="100"/>
              <w:right w:type="dxa" w:w="160"/>
            </w:tcMar>
          </w:tcPr>
          <w:p>
            <w:pPr>
              <w:bidi/>
              <w:spacing w:after="60"/>
              <w:jc w:val="right"/>
            </w:pPr>
            <w:r>
              <w:rPr>
                <w:rFonts w:ascii="Arial" w:cs="Arial" w:eastAsia="Arial" w:hAnsi="Arial"/>
                <w:b/>
                <w:bCs/>
                <w:color w:val="9C2424"/>
                <w:sz w:val="22"/>
                <w:szCs w:val="22"/>
                <w:rtl/>
              </w:rPr>
              <w:t xml:space="preserve">❌ قاعدة عدم التخطي</w:t>
            </w:r>
          </w:p>
          <w:p>
            <w:pPr>
              <w:bidi/>
              <w:spacing w:line="320"/>
              <w:jc w:val="both"/>
            </w:pPr>
            <w:r>
              <w:rPr>
                <w:rFonts w:ascii="Arial" w:cs="Arial" w:eastAsia="Arial" w:hAnsi="Arial"/>
                <w:color w:val="202020"/>
                <w:sz w:val="21"/>
                <w:szCs w:val="21"/>
                <w:rtl/>
              </w:rPr>
              <w:t xml:space="preserve">لا يستطيع رئيس المصلحة الاعتماد قبل مدير الحسابات، حتى لو كان يَملك صلاحية أعلى. هذا قَيد على مستوى Workflow وليس فقط Permission.</w:t>
            </w:r>
          </w:p>
        </w:tc>
      </w:tr>
    </w:tbl>
    <w:p>
      <w:pPr>
        <w:pStyle w:val="Heading2"/>
        <w:bidi/>
        <w:spacing w:after="160" w:before="360" w:line="320"/>
        <w:jc w:val="right"/>
      </w:pPr>
      <w:r>
        <w:rPr>
          <w:rFonts w:ascii="Arial" w:cs="Arial" w:eastAsia="Arial" w:hAnsi="Arial"/>
          <w:b/>
          <w:bCs/>
          <w:color w:val="1F4E79"/>
          <w:sz w:val="30"/>
          <w:szCs w:val="30"/>
          <w:rtl/>
        </w:rPr>
        <w:t xml:space="preserve">٦.٤ سياسة كلمات المرور</w:t>
      </w:r>
    </w:p>
    <w:p>
      <w:pPr>
        <w:bidi/>
        <w:spacing w:after="60" w:before="60" w:line="320"/>
        <w:jc w:val="both"/>
      </w:pPr>
      <w:r>
        <w:rPr>
          <w:rFonts w:ascii="Arial" w:cs="Arial" w:eastAsia="Arial" w:hAnsi="Arial"/>
          <w:sz w:val="22"/>
          <w:szCs w:val="22"/>
          <w:rtl/>
        </w:rPr>
        <w:t xml:space="preserve">Settings → General Settings → Permissions → Password Policy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000"/>
      </w:tblGrid>
      <w:tr>
        <w:trPr>
          <w:tblHeader/>
        </w:trPr>
        <w:tc>
          <w:tcPr>
            <w:tcW w:type="dxa" w:w="25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bidi/>
              <w:jc w:val="center"/>
            </w:pPr>
            <w:r>
              <w:rPr>
                <w:rFonts w:ascii="Arial" w:cs="Arial" w:eastAsia="Arial" w:hAnsi="Arial"/>
                <w:b/>
                <w:bCs/>
                <w:color w:val="FFFFFF"/>
                <w:sz w:val="21"/>
                <w:szCs w:val="21"/>
                <w:rtl/>
              </w:rPr>
              <w:t xml:space="preserve">المعيار</w:t>
            </w:r>
          </w:p>
        </w:tc>
        <w:tc>
          <w:tcPr>
            <w:tcW w:type="dxa" w:w="35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bidi/>
              <w:jc w:val="center"/>
            </w:pPr>
            <w:r>
              <w:rPr>
                <w:rFonts w:ascii="Arial" w:cs="Arial" w:eastAsia="Arial" w:hAnsi="Arial"/>
                <w:b/>
                <w:bCs/>
                <w:color w:val="FFFFFF"/>
                <w:sz w:val="21"/>
                <w:szCs w:val="21"/>
                <w:rtl/>
              </w:rPr>
              <w:t xml:space="preserve">القيمة الموصى بها</w:t>
            </w:r>
          </w:p>
        </w:tc>
        <w:tc>
          <w:tcPr>
            <w:tcW w:type="dxa" w:w="30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bidi/>
              <w:jc w:val="center"/>
            </w:pPr>
            <w:r>
              <w:rPr>
                <w:rFonts w:ascii="Arial" w:cs="Arial" w:eastAsia="Arial" w:hAnsi="Arial"/>
                <w:b/>
                <w:bCs/>
                <w:color w:val="FFFFFF"/>
                <w:sz w:val="21"/>
                <w:szCs w:val="21"/>
                <w:rtl/>
              </w:rPr>
              <w:t xml:space="preserve">السبب</w:t>
            </w:r>
          </w:p>
        </w:tc>
      </w:tr>
      <w:tr>
        <w:tc>
          <w:tcPr>
            <w:tcW w:type="dxa" w:w="2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الحد الأدنى للطول</w:t>
            </w:r>
          </w:p>
        </w:tc>
        <w:tc>
          <w:tcPr>
            <w:tcW w:type="dxa" w:w="3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12 حرف</w:t>
            </w:r>
          </w:p>
        </w:tc>
        <w:tc>
          <w:tcPr>
            <w:tcW w:type="dxa" w:w="3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مقاومة هجمات brute-force</w:t>
            </w:r>
          </w:p>
        </w:tc>
      </w:tr>
      <w:tr>
        <w:tc>
          <w:tcPr>
            <w:tcW w:type="dxa" w:w="25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تعقيد الحرف</w:t>
            </w:r>
          </w:p>
        </w:tc>
        <w:tc>
          <w:tcPr>
            <w:tcW w:type="dxa" w:w="35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أحرف كبيرة + صغيرة + أرقام + رموز</w:t>
            </w:r>
          </w:p>
        </w:tc>
        <w:tc>
          <w:tcPr>
            <w:tcW w:type="dxa" w:w="30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مقاومة هجمات القاموس</w:t>
            </w:r>
          </w:p>
        </w:tc>
      </w:tr>
      <w:tr>
        <w:tc>
          <w:tcPr>
            <w:tcW w:type="dxa" w:w="2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مدة الصلاحية</w:t>
            </w:r>
          </w:p>
        </w:tc>
        <w:tc>
          <w:tcPr>
            <w:tcW w:type="dxa" w:w="3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90 يوم</w:t>
            </w:r>
          </w:p>
        </w:tc>
        <w:tc>
          <w:tcPr>
            <w:tcW w:type="dxa" w:w="3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لائحة الجهاز المركزي للمحاسبات</w:t>
            </w:r>
          </w:p>
        </w:tc>
      </w:tr>
      <w:tr>
        <w:tc>
          <w:tcPr>
            <w:tcW w:type="dxa" w:w="25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الفترة بين التغييرات</w:t>
            </w:r>
          </w:p>
        </w:tc>
        <w:tc>
          <w:tcPr>
            <w:tcW w:type="dxa" w:w="35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24 ساعة على الأقل</w:t>
            </w:r>
          </w:p>
        </w:tc>
        <w:tc>
          <w:tcPr>
            <w:tcW w:type="dxa" w:w="30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منع تكرار كلمات المرور القديمة</w:t>
            </w:r>
          </w:p>
        </w:tc>
      </w:tr>
      <w:tr>
        <w:tc>
          <w:tcPr>
            <w:tcW w:type="dxa" w:w="2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عدد محاولات قبل القفل</w:t>
            </w:r>
          </w:p>
        </w:tc>
        <w:tc>
          <w:tcPr>
            <w:tcW w:type="dxa" w:w="3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5 محاولات</w:t>
            </w:r>
          </w:p>
        </w:tc>
        <w:tc>
          <w:tcPr>
            <w:tcW w:type="dxa" w:w="3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مقاومة الاختراق</w:t>
            </w:r>
          </w:p>
        </w:tc>
      </w:tr>
      <w:tr>
        <w:tc>
          <w:tcPr>
            <w:tcW w:type="dxa" w:w="25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مدة قفل الحساب</w:t>
            </w:r>
          </w:p>
        </w:tc>
        <w:tc>
          <w:tcPr>
            <w:tcW w:type="dxa" w:w="35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15 دقيقة</w:t>
            </w:r>
          </w:p>
        </w:tc>
        <w:tc>
          <w:tcPr>
            <w:tcW w:type="dxa" w:w="30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حماية مع إتاحة الوصول الشرعي</w:t>
            </w:r>
          </w:p>
        </w:tc>
      </w:tr>
      <w:tr>
        <w:tc>
          <w:tcPr>
            <w:tcW w:type="dxa" w:w="2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MFA (التحقق الثنائي)</w:t>
            </w:r>
          </w:p>
        </w:tc>
        <w:tc>
          <w:tcPr>
            <w:tcW w:type="dxa" w:w="3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إلزامي للمدراء</w:t>
            </w:r>
          </w:p>
        </w:tc>
        <w:tc>
          <w:tcPr>
            <w:tcW w:type="dxa" w:w="3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متطلب رقابي للأنظمة الحكومية</w:t>
            </w:r>
          </w:p>
        </w:tc>
      </w:tr>
    </w:tbl>
    <w:p>
      <w:pPr>
        <w:pStyle w:val="Heading2"/>
        <w:bidi/>
        <w:spacing w:after="160" w:before="360" w:line="320"/>
        <w:jc w:val="right"/>
      </w:pPr>
      <w:r>
        <w:rPr>
          <w:rFonts w:ascii="Arial" w:cs="Arial" w:eastAsia="Arial" w:hAnsi="Arial"/>
          <w:b/>
          <w:bCs/>
          <w:color w:val="1F4E79"/>
          <w:sz w:val="30"/>
          <w:szCs w:val="30"/>
          <w:rtl/>
        </w:rPr>
        <w:t xml:space="preserve">٦.٥ سجل التدقيق (Audit Trail)</w:t>
      </w:r>
    </w:p>
    <w:p>
      <w:pPr>
        <w:bidi/>
        <w:spacing w:after="60" w:before="60" w:line="320"/>
        <w:jc w:val="both"/>
      </w:pPr>
      <w:r>
        <w:rPr>
          <w:rFonts w:ascii="Arial" w:cs="Arial" w:eastAsia="Arial" w:hAnsi="Arial"/>
          <w:sz w:val="22"/>
          <w:szCs w:val="22"/>
          <w:rtl/>
        </w:rPr>
        <w:t xml:space="preserve">جميع النماذج المالية الحرجة تَرث من mail.thread، مما يُولِّد سجل تدقيق ثابت غير قابل للحذف:</w:t>
      </w:r>
    </w:p>
    <w:p>
      <w:pPr>
        <w:pStyle w:val="ListParagraph"/>
        <w:numPr>
          <w:ilvl w:val="0"/>
          <w:numId w:val="2"/>
        </w:numPr>
        <w:bidi/>
        <w:spacing w:after="40" w:before="40" w:line="320"/>
        <w:jc w:val="both"/>
      </w:pPr>
      <w:r>
        <w:rPr>
          <w:rFonts w:ascii="Arial" w:cs="Arial" w:eastAsia="Arial" w:hAnsi="Arial"/>
          <w:sz w:val="22"/>
          <w:szCs w:val="22"/>
          <w:rtl/>
        </w:rPr>
        <w:t xml:space="preserve">كل تغيير على حقل مُتتبَّع (tracking=True) يُسجَّل بـ: المستخدم، التاريخ، القيمة القديمة، القيمة الجديدة</w:t>
      </w:r>
    </w:p>
    <w:p>
      <w:pPr>
        <w:pStyle w:val="ListParagraph"/>
        <w:numPr>
          <w:ilvl w:val="0"/>
          <w:numId w:val="2"/>
        </w:numPr>
        <w:bidi/>
        <w:spacing w:after="40" w:before="40" w:line="320"/>
        <w:jc w:val="both"/>
      </w:pPr>
      <w:r>
        <w:rPr>
          <w:rFonts w:ascii="Arial" w:cs="Arial" w:eastAsia="Arial" w:hAnsi="Arial"/>
          <w:sz w:val="22"/>
          <w:szCs w:val="22"/>
          <w:rtl/>
        </w:rPr>
        <w:t xml:space="preserve">كل تغيير حالة (state) يُسجَّل بنفس الطريقة</w:t>
      </w:r>
    </w:p>
    <w:p>
      <w:pPr>
        <w:pStyle w:val="ListParagraph"/>
        <w:numPr>
          <w:ilvl w:val="0"/>
          <w:numId w:val="2"/>
        </w:numPr>
        <w:bidi/>
        <w:spacing w:after="40" w:before="40" w:line="320"/>
        <w:jc w:val="both"/>
      </w:pPr>
      <w:r>
        <w:rPr>
          <w:rFonts w:ascii="Arial" w:cs="Arial" w:eastAsia="Arial" w:hAnsi="Arial"/>
          <w:sz w:val="22"/>
          <w:szCs w:val="22"/>
          <w:rtl/>
        </w:rPr>
        <w:t xml:space="preserve">كل عملية اعتماد، رفض، إلغاء، طباعة تُسجَّل في chatter</w:t>
      </w:r>
    </w:p>
    <w:p>
      <w:pPr>
        <w:pStyle w:val="ListParagraph"/>
        <w:numPr>
          <w:ilvl w:val="0"/>
          <w:numId w:val="2"/>
        </w:numPr>
        <w:bidi/>
        <w:spacing w:after="40" w:before="40" w:line="320"/>
        <w:jc w:val="both"/>
      </w:pPr>
      <w:r>
        <w:rPr>
          <w:rFonts w:ascii="Arial" w:cs="Arial" w:eastAsia="Arial" w:hAnsi="Arial"/>
          <w:sz w:val="22"/>
          <w:szCs w:val="22"/>
          <w:rtl/>
        </w:rPr>
        <w:t xml:space="preserve">سجل التدقيق ظاهر للمستخدمين أصحاب الصلاحية في الجزء السفلي من النموذج</w:t>
      </w:r>
    </w:p>
    <w:p>
      <w:pPr>
        <w:bidi/>
        <w:spacing w:after="60" w:before="60" w:line="320"/>
        <w:jc w:val="both"/>
      </w:pPr>
      <w:r>
        <w:rPr>
          <w:rFonts w:ascii="Arial" w:cs="Arial" w:eastAsia="Arial" w:hAnsi="Arial"/>
          <w:sz w:val="22"/>
          <w:szCs w:val="22"/>
          <w:rtl/>
        </w:rPr>
        <w:t xml:space="preserve">أمثلة على الحقول المتتبَّعة في دفتر 55:</w:t>
      </w:r>
    </w:p>
    <w:p>
      <w:pPr>
        <w:pBdr>
          <w:left w:val="single" w:color="2E75B6" w:sz="12" w:space="4"/>
        </w:pBdr>
        <w:shd w:fill="F2F2F2" w:val="clear"/>
        <w:spacing w:after="60" w:before="60" w:line="280"/>
        <w:ind w:left="200"/>
        <w:jc w:val="left"/>
      </w:pPr>
      <w:r>
        <w:rPr>
          <w:rFonts w:ascii="Consolas" w:cs="Consolas" w:eastAsia="Consolas" w:hAnsi="Consolas"/>
          <w:color w:val="0E1F33"/>
          <w:sz w:val="18"/>
          <w:szCs w:val="18"/>
        </w:rPr>
        <w:t xml:space="preserve">في models/daftar55.py:
sequence_number   = fields.Char(tracking=True)
department_name   = fields.Char(tracking=True)
vendor_id         = fields.Many2one('res.partner', tracking=True)
amount_gross      = fields.Monetary(tracking=True)
state             = fields.Selection([...], tracking=True)
reviewer_id       = fields.Many2one('res.users', tracking=True)
...
النتيجة المُولَّدة في chatter:
  مدير الحسابات أحمد محمد:
  ✏️ تم تعديل المراجع من [—] إلى [محمد علي]
  ✏️ تم تعديل الحالة من [مسودة] إلى [مستلم]
  📅 الوقت: 03/05/2026 14:23:15</w:t>
      </w:r>
    </w:p>
    <w:p>
      <w:pPr>
        <w:pStyle w:val="Heading2"/>
        <w:bidi/>
        <w:spacing w:after="160" w:before="360" w:line="320"/>
        <w:jc w:val="right"/>
      </w:pPr>
      <w:r>
        <w:rPr>
          <w:rFonts w:ascii="Arial" w:cs="Arial" w:eastAsia="Arial" w:hAnsi="Arial"/>
          <w:b/>
          <w:bCs/>
          <w:color w:val="1F4E79"/>
          <w:sz w:val="30"/>
          <w:szCs w:val="30"/>
          <w:rtl/>
        </w:rPr>
        <w:t xml:space="preserve">٦.٦ منع الحذف على السجلات الحكومية</w:t>
      </w:r>
    </w:p>
    <w:p>
      <w:pPr>
        <w:bidi/>
        <w:spacing w:after="60" w:before="60" w:line="320"/>
        <w:jc w:val="both"/>
      </w:pPr>
      <w:r>
        <w:rPr>
          <w:rFonts w:ascii="Arial" w:cs="Arial" w:eastAsia="Arial" w:hAnsi="Arial"/>
          <w:sz w:val="22"/>
          <w:szCs w:val="22"/>
          <w:rtl/>
        </w:rPr>
        <w:t xml:space="preserve">قاعدة جوهرية في النظام: السجلات المالية لا تُحذف بعد الإنشاء، وإنما تُلغى بإضافة سجل عكسي.</w:t>
      </w:r>
    </w:p>
    <w:p>
      <w:pPr>
        <w:bidi/>
        <w:spacing w:after="60" w:before="60" w:line="320"/>
        <w:jc w:val="both"/>
      </w:pPr>
      <w:r>
        <w:rPr>
          <w:rFonts w:ascii="Arial" w:cs="Arial" w:eastAsia="Arial" w:hAnsi="Arial"/>
          <w:sz w:val="22"/>
          <w:szCs w:val="22"/>
          <w:rtl/>
        </w:rPr>
        <w:t xml:space="preserve">على مستوى الكود (في models/daftar55.py):</w:t>
      </w:r>
    </w:p>
    <w:p>
      <w:pPr>
        <w:pBdr>
          <w:left w:val="single" w:color="2E75B6" w:sz="12" w:space="4"/>
        </w:pBdr>
        <w:shd w:fill="F2F2F2" w:val="clear"/>
        <w:spacing w:after="60" w:before="60" w:line="280"/>
        <w:ind w:left="200"/>
        <w:jc w:val="left"/>
      </w:pPr>
      <w:r>
        <w:rPr>
          <w:rFonts w:ascii="Consolas" w:cs="Consolas" w:eastAsia="Consolas" w:hAnsi="Consolas"/>
          <w:color w:val="0E1F33"/>
          <w:sz w:val="18"/>
          <w:szCs w:val="18"/>
        </w:rPr>
        <w:t xml:space="preserve">def unlink(self):
    raise UserError(_(
        'لا يمكن حذف سجلات دفتر 55 ع.ح — لائحة المالية.'
    ))
def write(self, vals):
    if 'sequence_number' in vals:
        raise ValidationError(_(
            'لا يمكن تعديل رقم المسلسل بدفتر 55 بعد الإنشاء.'
        ))
    return super().write(vals)</w:t>
      </w:r>
    </w:p>
    <w:p>
      <w:pPr>
        <w:bidi/>
        <w:spacing w:after="60" w:before="60" w:line="320"/>
        <w:jc w:val="both"/>
      </w:pPr>
      <w:r>
        <w:rPr>
          <w:rFonts w:ascii="Arial" w:cs="Arial" w:eastAsia="Arial" w:hAnsi="Arial"/>
          <w:sz w:val="22"/>
          <w:szCs w:val="22"/>
          <w:rtl/>
        </w:rPr>
        <w:t xml:space="preserve">هذه القاعدة مطبَّقة على:</w:t>
      </w:r>
    </w:p>
    <w:p>
      <w:pPr>
        <w:pStyle w:val="ListParagraph"/>
        <w:numPr>
          <w:ilvl w:val="0"/>
          <w:numId w:val="2"/>
        </w:numPr>
        <w:bidi/>
        <w:spacing w:after="40" w:before="40" w:line="320"/>
        <w:jc w:val="both"/>
      </w:pPr>
      <w:r>
        <w:rPr>
          <w:rFonts w:ascii="Arial" w:cs="Arial" w:eastAsia="Arial" w:hAnsi="Arial"/>
          <w:sz w:val="22"/>
          <w:szCs w:val="22"/>
          <w:rtl/>
        </w:rPr>
        <w:t xml:space="preserve">port_said.daftar55 — دفتر 55 ع.ح</w:t>
      </w:r>
    </w:p>
    <w:p>
      <w:pPr>
        <w:pStyle w:val="ListParagraph"/>
        <w:numPr>
          <w:ilvl w:val="0"/>
          <w:numId w:val="2"/>
        </w:numPr>
        <w:bidi/>
        <w:spacing w:after="40" w:before="40" w:line="320"/>
        <w:jc w:val="both"/>
      </w:pPr>
      <w:r>
        <w:rPr>
          <w:rFonts w:ascii="Arial" w:cs="Arial" w:eastAsia="Arial" w:hAnsi="Arial"/>
          <w:sz w:val="22"/>
          <w:szCs w:val="22"/>
          <w:rtl/>
        </w:rPr>
        <w:t xml:space="preserve">port_said.daftar224 — دفتر 224 ع.ح</w:t>
      </w:r>
    </w:p>
    <w:p>
      <w:pPr>
        <w:pStyle w:val="ListParagraph"/>
        <w:numPr>
          <w:ilvl w:val="0"/>
          <w:numId w:val="2"/>
        </w:numPr>
        <w:bidi/>
        <w:spacing w:after="40" w:before="40" w:line="320"/>
        <w:jc w:val="both"/>
      </w:pPr>
      <w:r>
        <w:rPr>
          <w:rFonts w:ascii="Arial" w:cs="Arial" w:eastAsia="Arial" w:hAnsi="Arial"/>
          <w:sz w:val="22"/>
          <w:szCs w:val="22"/>
          <w:rtl/>
        </w:rPr>
        <w:t xml:space="preserve">port_said.form69 — استمارة 69</w:t>
      </w:r>
    </w:p>
    <w:p>
      <w:pPr>
        <w:pStyle w:val="ListParagraph"/>
        <w:numPr>
          <w:ilvl w:val="0"/>
          <w:numId w:val="2"/>
        </w:numPr>
        <w:bidi/>
        <w:spacing w:after="40" w:before="40" w:line="320"/>
        <w:jc w:val="both"/>
      </w:pPr>
      <w:r>
        <w:rPr>
          <w:rFonts w:ascii="Arial" w:cs="Arial" w:eastAsia="Arial" w:hAnsi="Arial"/>
          <w:sz w:val="22"/>
          <w:szCs w:val="22"/>
          <w:rtl/>
        </w:rPr>
        <w:t xml:space="preserve">port_said.form75 — استمارة 75 (بعد الاعتماد النهائي فقط)</w:t>
      </w:r>
    </w:p>
    <w:p>
      <w:pPr>
        <w:pStyle w:val="ListParagraph"/>
        <w:numPr>
          <w:ilvl w:val="0"/>
          <w:numId w:val="2"/>
        </w:numPr>
        <w:bidi/>
        <w:spacing w:after="40" w:before="40" w:line="320"/>
        <w:jc w:val="both"/>
      </w:pPr>
      <w:r>
        <w:rPr>
          <w:rFonts w:ascii="Arial" w:cs="Arial" w:eastAsia="Arial" w:hAnsi="Arial"/>
          <w:sz w:val="22"/>
          <w:szCs w:val="22"/>
          <w:rtl/>
        </w:rPr>
        <w:t xml:space="preserve">custody.assignment — العهد المُؤكَّدة (يمكن إلغاء المسودة)</w:t>
      </w:r>
    </w:p>
    <w:p>
      <w:pPr>
        <w:pStyle w:val="ListParagraph"/>
        <w:numPr>
          <w:ilvl w:val="0"/>
          <w:numId w:val="2"/>
        </w:numPr>
        <w:bidi/>
        <w:spacing w:after="40" w:before="40" w:line="320"/>
        <w:jc w:val="both"/>
      </w:pPr>
      <w:r>
        <w:rPr>
          <w:rFonts w:ascii="Arial" w:cs="Arial" w:eastAsia="Arial" w:hAnsi="Arial"/>
          <w:sz w:val="22"/>
          <w:szCs w:val="22"/>
          <w:rtl/>
        </w:rPr>
        <w:t xml:space="preserve">account.move — القيود المُرحَّلة</w:t>
      </w:r>
    </w:p>
    <w:p>
      <w:pPr>
        <w:pStyle w:val="Heading2"/>
        <w:bidi/>
        <w:spacing w:after="160" w:before="360" w:line="320"/>
        <w:jc w:val="right"/>
      </w:pPr>
      <w:r>
        <w:rPr>
          <w:rFonts w:ascii="Arial" w:cs="Arial" w:eastAsia="Arial" w:hAnsi="Arial"/>
          <w:b/>
          <w:bCs/>
          <w:color w:val="1F4E79"/>
          <w:sz w:val="30"/>
          <w:szCs w:val="30"/>
          <w:rtl/>
        </w:rPr>
        <w:t xml:space="preserve">٦.٧ التشفير وأمن الشبكة (للإنتاج)</w:t>
      </w:r>
    </w:p>
    <w:p>
      <w:pPr>
        <w:pStyle w:val="Heading3"/>
        <w:bidi/>
        <w:spacing w:after="120" w:before="240" w:line="320"/>
        <w:jc w:val="right"/>
      </w:pPr>
      <w:r>
        <w:rPr>
          <w:rFonts w:ascii="Arial" w:cs="Arial" w:eastAsia="Arial" w:hAnsi="Arial"/>
          <w:b/>
          <w:bCs/>
          <w:color w:val="2E75B6"/>
          <w:sz w:val="26"/>
          <w:szCs w:val="26"/>
          <w:rtl/>
        </w:rPr>
        <w:t xml:space="preserve">تأمين الاتصال بـ HTTPS</w:t>
      </w:r>
    </w:p>
    <w:p>
      <w:pPr>
        <w:bidi/>
        <w:spacing w:after="60" w:before="60" w:line="320"/>
        <w:jc w:val="both"/>
      </w:pPr>
      <w:r>
        <w:rPr>
          <w:rFonts w:ascii="Arial" w:cs="Arial" w:eastAsia="Arial" w:hAnsi="Arial"/>
          <w:sz w:val="22"/>
          <w:szCs w:val="22"/>
          <w:rtl/>
        </w:rPr>
        <w:t xml:space="preserve">الإنتاج يُلزِم بإستخدام Nginx Reverse Proxy مع شهادة SSL:</w:t>
      </w:r>
    </w:p>
    <w:p>
      <w:pPr>
        <w:pBdr>
          <w:left w:val="single" w:color="2E75B6" w:sz="12" w:space="4"/>
        </w:pBdr>
        <w:shd w:fill="F2F2F2" w:val="clear"/>
        <w:spacing w:after="60" w:before="60" w:line="280"/>
        <w:ind w:left="200"/>
        <w:jc w:val="left"/>
      </w:pPr>
      <w:r>
        <w:rPr>
          <w:rFonts w:ascii="Consolas" w:cs="Consolas" w:eastAsia="Consolas" w:hAnsi="Consolas"/>
          <w:color w:val="0E1F33"/>
          <w:sz w:val="18"/>
          <w:szCs w:val="18"/>
        </w:rPr>
        <w:t xml:space="preserve"># تثبيت Nginx
sudo apt install -y nginx certbot python3-certbot-nginx
# إنشاء ملف /etc/nginx/sites-available/odoo
server {
    listen 80;
    server_name erp.portsaid.gov.eg;
    location / {
        proxy_pass http://127.0.0.1:8069;
        proxy_set_header X-Real-IP $remote_addr;
        proxy_set_header X-Forwarded-For $proxy_add_x_forwarded_for;
        proxy_set_header X-Forwarded-Proto $scheme;
        proxy_set_header Host $http_host;
        proxy_redirect off;
    }
    # WebSocket للإشعارات الفورية
    location /websocket {
        proxy_pass http://127.0.0.1:8072;
        proxy_set_header Upgrade $http_upgrade;
        proxy_set_header Connection "upgrade";
    }
    client_max_body_size 100M;  # للمرفقات الكبيرة
    proxy_read_timeout 720s;
    proxy_connect_timeout 720s;
}
sudo ln -s /etc/nginx/sites-available/odoo /etc/nginx/sites-enabled/
sudo certbot --nginx -d erp.portsaid.gov.eg
sudo nginx -t &amp;&amp; sudo systemctl reload nginx</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1F4E79" w:sz="4"/>
              <w:left w:val="single" w:color="1F4E79" w:sz="24"/>
              <w:bottom w:val="single" w:color="1F4E79" w:sz="4"/>
              <w:right w:val="single" w:color="1F4E79" w:sz="4"/>
            </w:tcBorders>
            <w:shd w:fill="E7F0F9" w:val="clear"/>
            <w:tcMar>
              <w:top w:type="dxa" w:w="100"/>
              <w:left w:type="dxa" w:w="160"/>
              <w:bottom w:type="dxa" w:w="100"/>
              <w:right w:type="dxa" w:w="160"/>
            </w:tcMar>
          </w:tcPr>
          <w:p>
            <w:pPr>
              <w:bidi/>
              <w:spacing w:after="60"/>
              <w:jc w:val="right"/>
            </w:pPr>
            <w:r>
              <w:rPr>
                <w:rFonts w:ascii="Arial" w:cs="Arial" w:eastAsia="Arial" w:hAnsi="Arial"/>
                <w:b/>
                <w:bCs/>
                <w:color w:val="1F4E79"/>
                <w:sz w:val="22"/>
                <w:szCs w:val="22"/>
                <w:rtl/>
              </w:rPr>
              <w:t xml:space="preserve">ℹ️ Proxy Mode في Odoo</w:t>
            </w:r>
          </w:p>
          <w:p>
            <w:pPr>
              <w:bidi/>
              <w:spacing w:line="320"/>
              <w:jc w:val="both"/>
            </w:pPr>
            <w:r>
              <w:rPr>
                <w:rFonts w:ascii="Arial" w:cs="Arial" w:eastAsia="Arial" w:hAnsi="Arial"/>
                <w:color w:val="202020"/>
                <w:sz w:val="21"/>
                <w:szCs w:val="21"/>
                <w:rtl/>
              </w:rPr>
              <w:t xml:space="preserve">بعد تكوين Nginx، أَضِف proxy_mode = True في odoo.conf لكي يُولِّد Odoo روابط HTTPS بشكل صحيح في الإيميلات والـ QR codes.</w:t>
            </w:r>
          </w:p>
        </w:tc>
      </w:tr>
    </w:tbl>
    <w:p>
      <w:pPr>
        <w:pStyle w:val="Heading3"/>
        <w:bidi/>
        <w:spacing w:after="120" w:before="240" w:line="320"/>
        <w:jc w:val="right"/>
      </w:pPr>
      <w:r>
        <w:rPr>
          <w:rFonts w:ascii="Arial" w:cs="Arial" w:eastAsia="Arial" w:hAnsi="Arial"/>
          <w:b/>
          <w:bCs/>
          <w:color w:val="2E75B6"/>
          <w:sz w:val="26"/>
          <w:szCs w:val="26"/>
          <w:rtl/>
        </w:rPr>
        <w:t xml:space="preserve">Firewall</w:t>
      </w:r>
    </w:p>
    <w:p>
      <w:pPr>
        <w:pBdr>
          <w:left w:val="single" w:color="2E75B6" w:sz="12" w:space="4"/>
        </w:pBdr>
        <w:shd w:fill="F2F2F2" w:val="clear"/>
        <w:spacing w:after="60" w:before="60" w:line="280"/>
        <w:ind w:left="200"/>
        <w:jc w:val="left"/>
      </w:pPr>
      <w:r>
        <w:rPr>
          <w:rFonts w:ascii="Consolas" w:cs="Consolas" w:eastAsia="Consolas" w:hAnsi="Consolas"/>
          <w:color w:val="0E1F33"/>
          <w:sz w:val="18"/>
          <w:szCs w:val="18"/>
        </w:rPr>
        <w:t xml:space="preserve"># UFW Firewall — السماح فقط بالمنافذ الضرورية
sudo ufw default deny incoming
sudo ufw default allow outgoing
sudo ufw allow 22/tcp        # SSH
sudo ufw allow 80/tcp        # HTTP (للتحويل التلقائي إلى HTTPS)
sudo ufw allow 443/tcp       # HTTPS
sudo ufw deny 8069/tcp       # حظر الوصول المباشر لـ Odoo
sudo ufw deny 5432/tcp       # حظر PostgreSQL خارجياً
sudo ufw enable
sudo ufw status verbose</w:t>
      </w:r>
    </w:p>
    <w:p>
      <w:pPr>
        <w:pStyle w:val="Heading3"/>
        <w:bidi/>
        <w:spacing w:after="120" w:before="240" w:line="320"/>
        <w:jc w:val="right"/>
      </w:pPr>
      <w:r>
        <w:rPr>
          <w:rFonts w:ascii="Arial" w:cs="Arial" w:eastAsia="Arial" w:hAnsi="Arial"/>
          <w:b/>
          <w:bCs/>
          <w:color w:val="2E75B6"/>
          <w:sz w:val="26"/>
          <w:szCs w:val="26"/>
          <w:rtl/>
        </w:rPr>
        <w:t xml:space="preserve">تشفير قاعدة البيانات أثناء النقل (في النسخ الاحتياطية)</w:t>
      </w:r>
    </w:p>
    <w:p>
      <w:pPr>
        <w:pBdr>
          <w:left w:val="single" w:color="2E75B6" w:sz="12" w:space="4"/>
        </w:pBdr>
        <w:shd w:fill="F2F2F2" w:val="clear"/>
        <w:spacing w:after="60" w:before="60" w:line="280"/>
        <w:ind w:left="200"/>
        <w:jc w:val="left"/>
      </w:pPr>
      <w:r>
        <w:rPr>
          <w:rFonts w:ascii="Consolas" w:cs="Consolas" w:eastAsia="Consolas" w:hAnsi="Consolas"/>
          <w:color w:val="0E1F33"/>
          <w:sz w:val="18"/>
          <w:szCs w:val="18"/>
        </w:rPr>
        <w:t xml:space="preserve"># نسخة احتياطية مشفَّرة
docker exec odoo17_db pg_dump -U odoo -Fc odoo17 | \
  openssl enc -aes-256-cbc -salt -pbkdf2 -iter 100000 \
  -out /backup/odoo17-$(date +%F).dump.enc -k "STRONG_BACKUP_PASSWORD"
# الاسترجاع
openssl enc -d -aes-256-cbc -pbkdf2 -iter 100000 \
  -in /backup/odoo17-2026-05-03.dump.enc \
  -k "STRONG_BACKUP_PASSWORD" | \
  docker exec -i odoo17_db pg_restore -U odoo -d odoo17 -c</w:t>
      </w:r>
    </w:p>
    <w:p>
      <w:pPr>
        <w:pStyle w:val="Heading2"/>
        <w:bidi/>
        <w:spacing w:after="160" w:before="360" w:line="320"/>
        <w:jc w:val="right"/>
      </w:pPr>
      <w:r>
        <w:rPr>
          <w:rFonts w:ascii="Arial" w:cs="Arial" w:eastAsia="Arial" w:hAnsi="Arial"/>
          <w:b/>
          <w:bCs/>
          <w:color w:val="1F4E79"/>
          <w:sz w:val="30"/>
          <w:szCs w:val="30"/>
          <w:rtl/>
        </w:rPr>
        <w:t xml:space="preserve">٦.٨ النسخ الاحتياطي والتعافي من الكوارث</w:t>
      </w:r>
    </w:p>
    <w:p>
      <w:pPr>
        <w:pStyle w:val="Heading3"/>
        <w:bidi/>
        <w:spacing w:after="120" w:before="240" w:line="320"/>
        <w:jc w:val="right"/>
      </w:pPr>
      <w:r>
        <w:rPr>
          <w:rFonts w:ascii="Arial" w:cs="Arial" w:eastAsia="Arial" w:hAnsi="Arial"/>
          <w:b/>
          <w:bCs/>
          <w:color w:val="2E75B6"/>
          <w:sz w:val="26"/>
          <w:szCs w:val="26"/>
          <w:rtl/>
        </w:rPr>
        <w:t xml:space="preserve">الجدولة اليومية للنسخ الاحتياطي</w:t>
      </w:r>
    </w:p>
    <w:p>
      <w:pPr>
        <w:bidi/>
        <w:spacing w:after="60" w:before="60" w:line="320"/>
        <w:jc w:val="both"/>
      </w:pPr>
      <w:r>
        <w:rPr>
          <w:rFonts w:ascii="Arial" w:cs="Arial" w:eastAsia="Arial" w:hAnsi="Arial"/>
          <w:sz w:val="22"/>
          <w:szCs w:val="22"/>
          <w:rtl/>
        </w:rPr>
        <w:t xml:space="preserve">استخدم cron على الخادم المُضيف (وليس داخل الحاوية):</w:t>
      </w:r>
    </w:p>
    <w:p>
      <w:pPr>
        <w:pBdr>
          <w:left w:val="single" w:color="2E75B6" w:sz="12" w:space="4"/>
        </w:pBdr>
        <w:shd w:fill="F2F2F2" w:val="clear"/>
        <w:spacing w:after="60" w:before="60" w:line="280"/>
        <w:ind w:left="200"/>
        <w:jc w:val="left"/>
      </w:pPr>
      <w:r>
        <w:rPr>
          <w:rFonts w:ascii="Consolas" w:cs="Consolas" w:eastAsia="Consolas" w:hAnsi="Consolas"/>
          <w:color w:val="0E1F33"/>
          <w:sz w:val="18"/>
          <w:szCs w:val="18"/>
        </w:rPr>
        <w:t xml:space="preserve"># تحرير crontab
sudo crontab -e
# إضافة السطر:
# نسخة احتياطية يومية الساعة 2:00 صباحاً
0 2 * * * /opt/portsaid_odoo/scripts/backup.sh &gt;&gt; /var/log/odoo_backup.log 2&gt;&amp;1
# نسخة أسبوعية كاملة (Filestore + DB) كل جمعة الساعة 3:00 صباحاً
0 3 * * 5 /opt/portsaid_odoo/scripts/full_backup.sh &gt;&gt; /var/log/odoo_backup.log 2&gt;&amp;1
# تنظيف النسخ الأقدم من 30 يوم
0 4 * * * find /backup/daily -name "odoo17-*.dump.enc" -mtime +30 -delete</w:t>
      </w:r>
    </w:p>
    <w:p>
      <w:pPr>
        <w:pStyle w:val="Heading3"/>
        <w:bidi/>
        <w:spacing w:after="120" w:before="240" w:line="320"/>
        <w:jc w:val="right"/>
      </w:pPr>
      <w:r>
        <w:rPr>
          <w:rFonts w:ascii="Arial" w:cs="Arial" w:eastAsia="Arial" w:hAnsi="Arial"/>
          <w:b/>
          <w:bCs/>
          <w:color w:val="2E75B6"/>
          <w:sz w:val="26"/>
          <w:szCs w:val="26"/>
          <w:rtl/>
        </w:rPr>
        <w:t xml:space="preserve">سياسة الاحتفاظ بالنسخ الاحتياطية</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500"/>
        <w:gridCol w:w="3500"/>
      </w:tblGrid>
      <w:tr>
        <w:trPr>
          <w:tblHeader/>
        </w:trPr>
        <w:tc>
          <w:tcPr>
            <w:tcW w:type="dxa" w:w="22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bidi/>
              <w:jc w:val="center"/>
            </w:pPr>
            <w:r>
              <w:rPr>
                <w:rFonts w:ascii="Arial" w:cs="Arial" w:eastAsia="Arial" w:hAnsi="Arial"/>
                <w:b/>
                <w:bCs/>
                <w:color w:val="FFFFFF"/>
                <w:sz w:val="21"/>
                <w:szCs w:val="21"/>
                <w:rtl/>
              </w:rPr>
              <w:t xml:space="preserve">النوع</w:t>
            </w:r>
          </w:p>
        </w:tc>
        <w:tc>
          <w:tcPr>
            <w:tcW w:type="dxa" w:w="18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bidi/>
              <w:jc w:val="center"/>
            </w:pPr>
            <w:r>
              <w:rPr>
                <w:rFonts w:ascii="Arial" w:cs="Arial" w:eastAsia="Arial" w:hAnsi="Arial"/>
                <w:b/>
                <w:bCs/>
                <w:color w:val="FFFFFF"/>
                <w:sz w:val="21"/>
                <w:szCs w:val="21"/>
                <w:rtl/>
              </w:rPr>
              <w:t xml:space="preserve">التكرار</w:t>
            </w:r>
          </w:p>
        </w:tc>
        <w:tc>
          <w:tcPr>
            <w:tcW w:type="dxa" w:w="15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bidi/>
              <w:jc w:val="center"/>
            </w:pPr>
            <w:r>
              <w:rPr>
                <w:rFonts w:ascii="Arial" w:cs="Arial" w:eastAsia="Arial" w:hAnsi="Arial"/>
                <w:b/>
                <w:bCs/>
                <w:color w:val="FFFFFF"/>
                <w:sz w:val="21"/>
                <w:szCs w:val="21"/>
                <w:rtl/>
              </w:rPr>
              <w:t xml:space="preserve">مدة الاحتفاظ</w:t>
            </w:r>
          </w:p>
        </w:tc>
        <w:tc>
          <w:tcPr>
            <w:tcW w:type="dxa" w:w="35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bidi/>
              <w:jc w:val="center"/>
            </w:pPr>
            <w:r>
              <w:rPr>
                <w:rFonts w:ascii="Arial" w:cs="Arial" w:eastAsia="Arial" w:hAnsi="Arial"/>
                <w:b/>
                <w:bCs/>
                <w:color w:val="FFFFFF"/>
                <w:sz w:val="21"/>
                <w:szCs w:val="21"/>
                <w:rtl/>
              </w:rPr>
              <w:t xml:space="preserve">الموقع</w:t>
            </w:r>
          </w:p>
        </w:tc>
      </w:tr>
      <w:tr>
        <w:tc>
          <w:tcPr>
            <w:tcW w:type="dxa" w:w="2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نسخة قاعدة البيانات</w:t>
            </w:r>
          </w:p>
        </w:tc>
        <w:tc>
          <w:tcPr>
            <w:tcW w:type="dxa" w:w="18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يومياً (2:00 AM)</w:t>
            </w:r>
          </w:p>
        </w:tc>
        <w:tc>
          <w:tcPr>
            <w:tcW w:type="dxa" w:w="1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30 يوم</w:t>
            </w:r>
          </w:p>
        </w:tc>
        <w:tc>
          <w:tcPr>
            <w:tcW w:type="dxa" w:w="3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/backup/daily/</w:t>
            </w:r>
          </w:p>
        </w:tc>
      </w:tr>
      <w:tr>
        <w:tc>
          <w:tcPr>
            <w:tcW w:type="dxa" w:w="22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نسخة كاملة (DB+Filestore)</w:t>
            </w:r>
          </w:p>
        </w:tc>
        <w:tc>
          <w:tcPr>
            <w:tcW w:type="dxa" w:w="18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أسبوعياً (الجمعة)</w:t>
            </w:r>
          </w:p>
        </w:tc>
        <w:tc>
          <w:tcPr>
            <w:tcW w:type="dxa" w:w="15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12 أسبوع</w:t>
            </w:r>
          </w:p>
        </w:tc>
        <w:tc>
          <w:tcPr>
            <w:tcW w:type="dxa" w:w="35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/backup/weekly/</w:t>
            </w:r>
          </w:p>
        </w:tc>
      </w:tr>
      <w:tr>
        <w:tc>
          <w:tcPr>
            <w:tcW w:type="dxa" w:w="2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نسخة شهرية</w:t>
            </w:r>
          </w:p>
        </w:tc>
        <w:tc>
          <w:tcPr>
            <w:tcW w:type="dxa" w:w="18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أول كل شهر</w:t>
            </w:r>
          </w:p>
        </w:tc>
        <w:tc>
          <w:tcPr>
            <w:tcW w:type="dxa" w:w="1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12 شهر</w:t>
            </w:r>
          </w:p>
        </w:tc>
        <w:tc>
          <w:tcPr>
            <w:tcW w:type="dxa" w:w="3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/backup/monthly/</w:t>
            </w:r>
          </w:p>
        </w:tc>
      </w:tr>
      <w:tr>
        <w:tc>
          <w:tcPr>
            <w:tcW w:type="dxa" w:w="22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نسخة سنوية (للحساب الختامي)</w:t>
            </w:r>
          </w:p>
        </w:tc>
        <w:tc>
          <w:tcPr>
            <w:tcW w:type="dxa" w:w="18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1 يوليو</w:t>
            </w:r>
          </w:p>
        </w:tc>
        <w:tc>
          <w:tcPr>
            <w:tcW w:type="dxa" w:w="15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مدى الحياة</w:t>
            </w:r>
          </w:p>
        </w:tc>
        <w:tc>
          <w:tcPr>
            <w:tcW w:type="dxa" w:w="35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/backup/yearly/ + خارج الموقع</w:t>
            </w:r>
          </w:p>
        </w:tc>
      </w:tr>
      <w:tr>
        <w:tc>
          <w:tcPr>
            <w:tcW w:type="dxa" w:w="2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نسخة Off-site</w:t>
            </w:r>
          </w:p>
        </w:tc>
        <w:tc>
          <w:tcPr>
            <w:tcW w:type="dxa" w:w="18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يومياً</w:t>
            </w:r>
          </w:p>
        </w:tc>
        <w:tc>
          <w:tcPr>
            <w:tcW w:type="dxa" w:w="1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30 يوم</w:t>
            </w:r>
          </w:p>
        </w:tc>
        <w:tc>
          <w:tcPr>
            <w:tcW w:type="dxa" w:w="3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AWS S3 / Azure Blob (مشفَّر)</w:t>
            </w:r>
          </w:p>
        </w:tc>
      </w:tr>
    </w:tbl>
    <w:p>
      <w:pPr>
        <w:pStyle w:val="Heading3"/>
        <w:bidi/>
        <w:spacing w:after="120" w:before="240" w:line="320"/>
        <w:jc w:val="right"/>
      </w:pPr>
      <w:r>
        <w:rPr>
          <w:rFonts w:ascii="Arial" w:cs="Arial" w:eastAsia="Arial" w:hAnsi="Arial"/>
          <w:b/>
          <w:bCs/>
          <w:color w:val="2E75B6"/>
          <w:sz w:val="26"/>
          <w:szCs w:val="26"/>
          <w:rtl/>
        </w:rPr>
        <w:t xml:space="preserve">اختبار الاسترجاع (Disaster Recovery Drill)</w:t>
      </w:r>
    </w:p>
    <w:p>
      <w:pPr>
        <w:bidi/>
        <w:spacing w:after="60" w:before="60" w:line="320"/>
        <w:jc w:val="both"/>
      </w:pPr>
      <w:r>
        <w:rPr>
          <w:rFonts w:ascii="Arial" w:cs="Arial" w:eastAsia="Arial" w:hAnsi="Arial"/>
          <w:sz w:val="22"/>
          <w:szCs w:val="22"/>
          <w:rtl/>
        </w:rPr>
        <w:t xml:space="preserve">متطلب رقابي: يجب اختبار الاسترجاع كل ٣ أشهر على الأقل، وتوثيق النتائج:</w:t>
      </w:r>
    </w:p>
    <w:p>
      <w:pPr>
        <w:pStyle w:val="ListParagraph"/>
        <w:numPr>
          <w:ilvl w:val="0"/>
          <w:numId w:val="3"/>
        </w:numPr>
        <w:bidi/>
        <w:spacing w:after="40" w:before="40" w:line="320"/>
        <w:jc w:val="both"/>
      </w:pPr>
      <w:r>
        <w:rPr>
          <w:rFonts w:ascii="Arial" w:cs="Arial" w:eastAsia="Arial" w:hAnsi="Arial"/>
          <w:sz w:val="22"/>
          <w:szCs w:val="22"/>
          <w:rtl/>
        </w:rPr>
        <w:t xml:space="preserve">استدعِ آخر نسخة احتياطية على بيئة اختبار منفصلة</w:t>
      </w:r>
    </w:p>
    <w:p>
      <w:pPr>
        <w:pStyle w:val="ListParagraph"/>
        <w:numPr>
          <w:ilvl w:val="0"/>
          <w:numId w:val="3"/>
        </w:numPr>
        <w:bidi/>
        <w:spacing w:after="40" w:before="40" w:line="320"/>
        <w:jc w:val="both"/>
      </w:pPr>
      <w:r>
        <w:rPr>
          <w:rFonts w:ascii="Arial" w:cs="Arial" w:eastAsia="Arial" w:hAnsi="Arial"/>
          <w:sz w:val="22"/>
          <w:szCs w:val="22"/>
          <w:rtl/>
        </w:rPr>
        <w:t xml:space="preserve">استرجع قاعدة البيانات على Odoo اختباري</w:t>
      </w:r>
    </w:p>
    <w:p>
      <w:pPr>
        <w:pStyle w:val="ListParagraph"/>
        <w:numPr>
          <w:ilvl w:val="0"/>
          <w:numId w:val="3"/>
        </w:numPr>
        <w:bidi/>
        <w:spacing w:after="40" w:before="40" w:line="320"/>
        <w:jc w:val="both"/>
      </w:pPr>
      <w:r>
        <w:rPr>
          <w:rFonts w:ascii="Arial" w:cs="Arial" w:eastAsia="Arial" w:hAnsi="Arial"/>
          <w:sz w:val="22"/>
          <w:szCs w:val="22"/>
          <w:rtl/>
        </w:rPr>
        <w:t xml:space="preserve">تأكد من صحة آخر ١٠٠ سجل دفتر 55 ودفتر 224</w:t>
      </w:r>
    </w:p>
    <w:p>
      <w:pPr>
        <w:pStyle w:val="ListParagraph"/>
        <w:numPr>
          <w:ilvl w:val="0"/>
          <w:numId w:val="3"/>
        </w:numPr>
        <w:bidi/>
        <w:spacing w:after="40" w:before="40" w:line="320"/>
        <w:jc w:val="both"/>
      </w:pPr>
      <w:r>
        <w:rPr>
          <w:rFonts w:ascii="Arial" w:cs="Arial" w:eastAsia="Arial" w:hAnsi="Arial"/>
          <w:sz w:val="22"/>
          <w:szCs w:val="22"/>
          <w:rtl/>
        </w:rPr>
        <w:t xml:space="preserve">وثِّق النتيجة (وقت الاسترجاع، أي بيانات مفقودة، الحالة)</w:t>
      </w:r>
    </w:p>
    <w:p>
      <w:pPr>
        <w:pStyle w:val="ListParagraph"/>
        <w:numPr>
          <w:ilvl w:val="0"/>
          <w:numId w:val="3"/>
        </w:numPr>
        <w:bidi/>
        <w:spacing w:after="40" w:before="40" w:line="320"/>
        <w:jc w:val="both"/>
      </w:pPr>
      <w:r>
        <w:rPr>
          <w:rFonts w:ascii="Arial" w:cs="Arial" w:eastAsia="Arial" w:hAnsi="Arial"/>
          <w:sz w:val="22"/>
          <w:szCs w:val="22"/>
          <w:rtl/>
        </w:rPr>
        <w:t xml:space="preserve">احفظ التقرير في الأرشيف الإلكتروني للمحافظة</w:t>
      </w:r>
    </w:p>
    <w:p>
      <w:pPr>
        <w:pStyle w:val="Heading2"/>
        <w:bidi/>
        <w:spacing w:after="160" w:before="360" w:line="320"/>
        <w:jc w:val="right"/>
      </w:pPr>
      <w:r>
        <w:rPr>
          <w:rFonts w:ascii="Arial" w:cs="Arial" w:eastAsia="Arial" w:hAnsi="Arial"/>
          <w:b/>
          <w:bCs/>
          <w:color w:val="1F4E79"/>
          <w:sz w:val="30"/>
          <w:szCs w:val="30"/>
          <w:rtl/>
        </w:rPr>
        <w:t xml:space="preserve">٦.٩ مراقبة الأمن (Security Monitoring)</w:t>
      </w:r>
    </w:p>
    <w:p>
      <w:pPr>
        <w:bidi/>
        <w:spacing w:after="60" w:before="60" w:line="320"/>
        <w:jc w:val="both"/>
      </w:pPr>
      <w:r>
        <w:rPr>
          <w:rFonts w:ascii="Arial" w:cs="Arial" w:eastAsia="Arial" w:hAnsi="Arial"/>
          <w:sz w:val="22"/>
          <w:szCs w:val="22"/>
          <w:rtl/>
        </w:rPr>
        <w:t xml:space="preserve">السجلات التي يجب مراقبتها يومياً:</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500"/>
      </w:tblGrid>
      <w:tr>
        <w:trPr>
          <w:tblHeader/>
        </w:trPr>
        <w:tc>
          <w:tcPr>
            <w:tcW w:type="dxa" w:w="20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bidi/>
              <w:jc w:val="center"/>
            </w:pPr>
            <w:r>
              <w:rPr>
                <w:rFonts w:ascii="Arial" w:cs="Arial" w:eastAsia="Arial" w:hAnsi="Arial"/>
                <w:b/>
                <w:bCs/>
                <w:color w:val="FFFFFF"/>
                <w:sz w:val="21"/>
                <w:szCs w:val="21"/>
                <w:rtl/>
              </w:rPr>
              <w:t xml:space="preserve">السجل</w:t>
            </w:r>
          </w:p>
        </w:tc>
        <w:tc>
          <w:tcPr>
            <w:tcW w:type="dxa" w:w="25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bidi/>
              <w:jc w:val="center"/>
            </w:pPr>
            <w:r>
              <w:rPr>
                <w:rFonts w:ascii="Arial" w:cs="Arial" w:eastAsia="Arial" w:hAnsi="Arial"/>
                <w:b/>
                <w:bCs/>
                <w:color w:val="FFFFFF"/>
                <w:sz w:val="21"/>
                <w:szCs w:val="21"/>
                <w:rtl/>
              </w:rPr>
              <w:t xml:space="preserve">المسار</w:t>
            </w:r>
          </w:p>
        </w:tc>
        <w:tc>
          <w:tcPr>
            <w:tcW w:type="dxa" w:w="45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bidi/>
              <w:jc w:val="center"/>
            </w:pPr>
            <w:r>
              <w:rPr>
                <w:rFonts w:ascii="Arial" w:cs="Arial" w:eastAsia="Arial" w:hAnsi="Arial"/>
                <w:b/>
                <w:bCs/>
                <w:color w:val="FFFFFF"/>
                <w:sz w:val="21"/>
                <w:szCs w:val="21"/>
                <w:rtl/>
              </w:rPr>
              <w:t xml:space="preserve">الإشارة الحرجة</w:t>
            </w:r>
          </w:p>
        </w:tc>
      </w:tr>
      <w:tr>
        <w:tc>
          <w:tcPr>
            <w:tcW w:type="dxa" w:w="2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Odoo Application Log</w:t>
            </w:r>
          </w:p>
        </w:tc>
        <w:tc>
          <w:tcPr>
            <w:tcW w:type="dxa" w:w="2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/var/log/odoo/odoo.log</w:t>
            </w:r>
          </w:p>
        </w:tc>
        <w:tc>
          <w:tcPr>
            <w:tcW w:type="dxa" w:w="4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محاولات تسجيل دخول فاشلة، أخطاء WARNING</w:t>
            </w:r>
          </w:p>
        </w:tc>
      </w:tr>
      <w:tr>
        <w:tc>
          <w:tcPr>
            <w:tcW w:type="dxa" w:w="20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PostgreSQL Log</w:t>
            </w:r>
          </w:p>
        </w:tc>
        <w:tc>
          <w:tcPr>
            <w:tcW w:type="dxa" w:w="25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docker logs odoo17_db</w:t>
            </w:r>
          </w:p>
        </w:tc>
        <w:tc>
          <w:tcPr>
            <w:tcW w:type="dxa" w:w="45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محاولات اتصال غير مصرَّح بها</w:t>
            </w:r>
          </w:p>
        </w:tc>
      </w:tr>
      <w:tr>
        <w:tc>
          <w:tcPr>
            <w:tcW w:type="dxa" w:w="2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Nginx Access Log</w:t>
            </w:r>
          </w:p>
        </w:tc>
        <w:tc>
          <w:tcPr>
            <w:tcW w:type="dxa" w:w="2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/var/log/nginx/access.log</w:t>
            </w:r>
          </w:p>
        </w:tc>
        <w:tc>
          <w:tcPr>
            <w:tcW w:type="dxa" w:w="4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IPs مشبوهة، طلبات POST مكثفة</w:t>
            </w:r>
          </w:p>
        </w:tc>
      </w:tr>
      <w:tr>
        <w:tc>
          <w:tcPr>
            <w:tcW w:type="dxa" w:w="20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Nginx Error Log</w:t>
            </w:r>
          </w:p>
        </w:tc>
        <w:tc>
          <w:tcPr>
            <w:tcW w:type="dxa" w:w="25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/var/log/nginx/error.log</w:t>
            </w:r>
          </w:p>
        </w:tc>
        <w:tc>
          <w:tcPr>
            <w:tcW w:type="dxa" w:w="45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أخطاء 50x، DoS</w:t>
            </w:r>
          </w:p>
        </w:tc>
      </w:tr>
      <w:tr>
        <w:tc>
          <w:tcPr>
            <w:tcW w:type="dxa" w:w="2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UFW Firewall</w:t>
            </w:r>
          </w:p>
        </w:tc>
        <w:tc>
          <w:tcPr>
            <w:tcW w:type="dxa" w:w="2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/var/log/ufw.log</w:t>
            </w:r>
          </w:p>
        </w:tc>
        <w:tc>
          <w:tcPr>
            <w:tcW w:type="dxa" w:w="4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محاولات حظر متعددة من نفس IP</w:t>
            </w:r>
          </w:p>
        </w:tc>
      </w:tr>
      <w:tr>
        <w:tc>
          <w:tcPr>
            <w:tcW w:type="dxa" w:w="20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Mail Log (للإشعارات)</w:t>
            </w:r>
          </w:p>
        </w:tc>
        <w:tc>
          <w:tcPr>
            <w:tcW w:type="dxa" w:w="25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/var/log/mail.log</w:t>
            </w:r>
          </w:p>
        </w:tc>
        <w:tc>
          <w:tcPr>
            <w:tcW w:type="dxa" w:w="45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فشل إرسال إشعارات الاعتماد</w:t>
            </w:r>
          </w:p>
        </w:tc>
      </w:tr>
    </w:tbl>
    <w:p>
      <w:pPr>
        <w:bidi/>
        <w:spacing w:after="60" w:before="60" w:line="320"/>
        <w:jc w:val="both"/>
      </w:pPr>
      <w:r>
        <w:rPr>
          <w:rFonts w:ascii="Arial" w:cs="Arial" w:eastAsia="Arial" w:hAnsi="Arial"/>
          <w:sz w:val="22"/>
          <w:szCs w:val="22"/>
          <w:rtl/>
        </w:rPr>
        <w:t xml:space="preserve">استخدم أدوات SIEM مثل Wazuh أو Graylog للتجميع التلقائي والتنبيه الفوري على الأنماط المشبوهة.</w:t>
      </w:r>
    </w:p>
    <w:p>
      <w:pPr>
        <w:pStyle w:val="Heading1"/>
        <w:pageBreakBefore/>
        <w:pBdr>
          <w:bottom w:val="single" w:color="1F4E79" w:sz="12" w:space="4"/>
        </w:pBdr>
        <w:bidi/>
        <w:spacing w:after="200" w:before="480" w:line="320"/>
        <w:jc w:val="right"/>
      </w:pPr>
      <w:r>
        <w:rPr>
          <w:rFonts w:ascii="Arial" w:cs="Arial" w:eastAsia="Arial" w:hAnsi="Arial"/>
          <w:b/>
          <w:bCs/>
          <w:color w:val="1F4E79"/>
          <w:sz w:val="36"/>
          <w:szCs w:val="36"/>
          <w:rtl/>
        </w:rPr>
        <w:t xml:space="preserve">٧. كتالوج الوحدات — الجزء الأول: الأساس المالي الحكومي</w:t>
      </w:r>
    </w:p>
    <w:p>
      <w:pPr>
        <w:bidi/>
        <w:spacing w:after="60" w:before="60" w:line="320"/>
        <w:jc w:val="both"/>
      </w:pPr>
      <w:r>
        <w:rPr>
          <w:rFonts w:ascii="Arial" w:cs="Arial" w:eastAsia="Arial" w:hAnsi="Arial"/>
          <w:sz w:val="22"/>
          <w:szCs w:val="22"/>
          <w:rtl/>
        </w:rPr>
        <w:t xml:space="preserve">هذا القسم يتناول الوحدات الست التي تُمثِّل العمود الفقري للنظام المالي. كل وحدة موصوفة بـ: الغرض، النماذج (Models)، أهم الحقول، قواعد العمل (Business Rules)، حالة العمل (State Machine)، التكاملات، والتقارير المتولِّدة.</w:t>
      </w:r>
    </w:p>
    <w:p>
      <w:pPr>
        <w:pStyle w:val="Heading2"/>
        <w:bidi/>
        <w:spacing w:after="160" w:before="360" w:line="320"/>
        <w:jc w:val="right"/>
      </w:pPr>
      <w:r>
        <w:rPr>
          <w:rFonts w:ascii="Arial" w:cs="Arial" w:eastAsia="Arial" w:hAnsi="Arial"/>
          <w:b/>
          <w:bCs/>
          <w:color w:val="1F4E79"/>
          <w:sz w:val="30"/>
          <w:szCs w:val="30"/>
          <w:rtl/>
        </w:rPr>
        <w:t xml:space="preserve">٧.١ port_said_daftar55 — دفتر 55 ع.ح</w:t>
      </w:r>
    </w:p>
    <w:p>
      <w:pPr>
        <w:pStyle w:val="Heading3"/>
        <w:bidi/>
        <w:spacing w:after="120" w:before="240" w:line="320"/>
        <w:jc w:val="right"/>
      </w:pPr>
      <w:r>
        <w:rPr>
          <w:rFonts w:ascii="Arial" w:cs="Arial" w:eastAsia="Arial" w:hAnsi="Arial"/>
          <w:b/>
          <w:bCs/>
          <w:color w:val="2E75B6"/>
          <w:sz w:val="26"/>
          <w:szCs w:val="26"/>
          <w:rtl/>
        </w:rPr>
        <w:t xml:space="preserve">الغرض</w:t>
      </w:r>
    </w:p>
    <w:p>
      <w:pPr>
        <w:bidi/>
        <w:spacing w:after="60" w:before="60" w:line="320"/>
        <w:jc w:val="both"/>
      </w:pPr>
      <w:r>
        <w:rPr>
          <w:rFonts w:ascii="Arial" w:cs="Arial" w:eastAsia="Arial" w:hAnsi="Arial"/>
          <w:sz w:val="22"/>
          <w:szCs w:val="22"/>
          <w:rtl/>
        </w:rPr>
        <w:t xml:space="preserve">دفتر 55 ع.ح هو السجل الرسمي للمدفوعات في الجهاز الحكومي المصري، يَحوي تفاصيل كل عملية صرف من ورود الاستمارة 50 من المصلحة، مروراً بالمراجعة والتسميح، وصولاً للترحيل والأرشفة. يَستلم الاستمارة 50 من الإدارات، ويُرحِّلها إلى دفتر 224 (السجل اليومي المزدوج).</w:t>
      </w:r>
    </w:p>
    <w:p>
      <w:pPr>
        <w:pStyle w:val="Heading3"/>
        <w:bidi/>
        <w:spacing w:after="120" w:before="240" w:line="320"/>
        <w:jc w:val="right"/>
      </w:pPr>
      <w:r>
        <w:rPr>
          <w:rFonts w:ascii="Arial" w:cs="Arial" w:eastAsia="Arial" w:hAnsi="Arial"/>
          <w:b/>
          <w:bCs/>
          <w:color w:val="2E75B6"/>
          <w:sz w:val="26"/>
          <w:szCs w:val="26"/>
          <w:rtl/>
        </w:rPr>
        <w:t xml:space="preserve">النماذج (Models)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c>
          <w:tcPr>
            <w:tcW w:type="dxa" w:w="24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bidi/>
              <w:jc w:val="right"/>
            </w:pPr>
            <w:r>
              <w:rPr>
                <w:rFonts w:ascii="Arial" w:cs="Arial" w:eastAsia="Arial" w:hAnsi="Arial"/>
                <w:b/>
                <w:bCs/>
                <w:color w:val="1F4E79"/>
                <w:sz w:val="21"/>
                <w:szCs w:val="21"/>
                <w:rtl/>
              </w:rPr>
              <w:t xml:space="preserve">port_said.daftar55</w:t>
            </w:r>
          </w:p>
        </w:tc>
        <w:tc>
          <w:tcPr>
            <w:tcW w:type="dxa" w:w="6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bidi/>
              <w:spacing w:line="320"/>
              <w:jc w:val="both"/>
            </w:pPr>
            <w:r>
              <w:rPr>
                <w:rFonts w:ascii="Arial" w:cs="Arial" w:eastAsia="Arial" w:hAnsi="Arial"/>
                <w:color w:val="202020"/>
                <w:sz w:val="21"/>
                <w:szCs w:val="21"/>
                <w:rtl/>
              </w:rPr>
              <w:t xml:space="preserve">النموذج الرئيس — كل سجل = عملية صرف واحدة (form 50 واحدة)</w:t>
            </w:r>
          </w:p>
        </w:tc>
      </w:tr>
    </w:tbl>
    <w:p>
      <w:pPr>
        <w:pStyle w:val="Heading3"/>
        <w:bidi/>
        <w:spacing w:after="120" w:before="240" w:line="320"/>
        <w:jc w:val="right"/>
      </w:pPr>
      <w:r>
        <w:rPr>
          <w:rFonts w:ascii="Arial" w:cs="Arial" w:eastAsia="Arial" w:hAnsi="Arial"/>
          <w:b/>
          <w:bCs/>
          <w:color w:val="2E75B6"/>
          <w:sz w:val="26"/>
          <w:szCs w:val="26"/>
          <w:rtl/>
        </w:rPr>
        <w:t xml:space="preserve">الحقول الرئيسة</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3700"/>
        <w:gridCol w:w="800"/>
      </w:tblGrid>
      <w:tr>
        <w:trPr>
          <w:tblHeader/>
        </w:trPr>
        <w:tc>
          <w:tcPr>
            <w:tcW w:type="dxa" w:w="24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bidi/>
              <w:jc w:val="center"/>
            </w:pPr>
            <w:r>
              <w:rPr>
                <w:rFonts w:ascii="Arial" w:cs="Arial" w:eastAsia="Arial" w:hAnsi="Arial"/>
                <w:b/>
                <w:bCs/>
                <w:color w:val="FFFFFF"/>
                <w:sz w:val="21"/>
                <w:szCs w:val="21"/>
                <w:rtl/>
              </w:rPr>
              <w:t xml:space="preserve">الحقل</w:t>
            </w:r>
          </w:p>
        </w:tc>
        <w:tc>
          <w:tcPr>
            <w:tcW w:type="dxa" w:w="18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bidi/>
              <w:jc w:val="center"/>
            </w:pPr>
            <w:r>
              <w:rPr>
                <w:rFonts w:ascii="Arial" w:cs="Arial" w:eastAsia="Arial" w:hAnsi="Arial"/>
                <w:b/>
                <w:bCs/>
                <w:color w:val="FFFFFF"/>
                <w:sz w:val="21"/>
                <w:szCs w:val="21"/>
                <w:rtl/>
              </w:rPr>
              <w:t xml:space="preserve">النوع</w:t>
            </w:r>
          </w:p>
        </w:tc>
        <w:tc>
          <w:tcPr>
            <w:tcW w:type="dxa" w:w="37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bidi/>
              <w:jc w:val="center"/>
            </w:pPr>
            <w:r>
              <w:rPr>
                <w:rFonts w:ascii="Arial" w:cs="Arial" w:eastAsia="Arial" w:hAnsi="Arial"/>
                <w:b/>
                <w:bCs/>
                <w:color w:val="FFFFFF"/>
                <w:sz w:val="21"/>
                <w:szCs w:val="21"/>
                <w:rtl/>
              </w:rPr>
              <w:t xml:space="preserve">الغرض</w:t>
            </w:r>
          </w:p>
        </w:tc>
        <w:tc>
          <w:tcPr>
            <w:tcW w:type="dxa" w:w="8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bidi/>
              <w:jc w:val="center"/>
            </w:pPr>
            <w:r>
              <w:rPr>
                <w:rFonts w:ascii="Arial" w:cs="Arial" w:eastAsia="Arial" w:hAnsi="Arial"/>
                <w:b/>
                <w:bCs/>
                <w:color w:val="FFFFFF"/>
                <w:sz w:val="21"/>
                <w:szCs w:val="21"/>
                <w:rtl/>
              </w:rPr>
              <w:t xml:space="preserve">إلزامي</w:t>
            </w:r>
          </w:p>
        </w:tc>
      </w:tr>
      <w:tr>
        <w:tc>
          <w:tcPr>
            <w:tcW w:type="dxa" w:w="2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sequence_number</w:t>
            </w:r>
          </w:p>
        </w:tc>
        <w:tc>
          <w:tcPr>
            <w:tcW w:type="dxa" w:w="18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Char (readonly)</w:t>
            </w:r>
          </w:p>
        </w:tc>
        <w:tc>
          <w:tcPr>
            <w:tcW w:type="dxa" w:w="37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رقم المسلسل D55/YYYY/00001 — يُولَّد آلياً</w:t>
            </w:r>
          </w:p>
        </w:tc>
        <w:tc>
          <w:tcPr>
            <w:tcW w:type="dxa" w:w="8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w:t>
            </w:r>
          </w:p>
        </w:tc>
      </w:tr>
      <w:tr>
        <w:tc>
          <w:tcPr>
            <w:tcW w:type="dxa" w:w="24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fiscal_year</w:t>
            </w:r>
          </w:p>
        </w:tc>
        <w:tc>
          <w:tcPr>
            <w:tcW w:type="dxa" w:w="18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Char (readonly)</w:t>
            </w:r>
          </w:p>
        </w:tc>
        <w:tc>
          <w:tcPr>
            <w:tcW w:type="dxa" w:w="37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السنة المالية</w:t>
            </w:r>
          </w:p>
        </w:tc>
        <w:tc>
          <w:tcPr>
            <w:tcW w:type="dxa" w:w="8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w:t>
            </w:r>
          </w:p>
        </w:tc>
      </w:tr>
      <w:tr>
        <w:tc>
          <w:tcPr>
            <w:tcW w:type="dxa" w:w="2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department_name</w:t>
            </w:r>
          </w:p>
        </w:tc>
        <w:tc>
          <w:tcPr>
            <w:tcW w:type="dxa" w:w="18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Char</w:t>
            </w:r>
          </w:p>
        </w:tc>
        <w:tc>
          <w:tcPr>
            <w:tcW w:type="dxa" w:w="37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اسم المصلحة الطالبة</w:t>
            </w:r>
          </w:p>
        </w:tc>
        <w:tc>
          <w:tcPr>
            <w:tcW w:type="dxa" w:w="8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w:t>
            </w:r>
          </w:p>
        </w:tc>
      </w:tr>
      <w:tr>
        <w:tc>
          <w:tcPr>
            <w:tcW w:type="dxa" w:w="24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division_name</w:t>
            </w:r>
          </w:p>
        </w:tc>
        <w:tc>
          <w:tcPr>
            <w:tcW w:type="dxa" w:w="18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Char</w:t>
            </w:r>
          </w:p>
        </w:tc>
        <w:tc>
          <w:tcPr>
            <w:tcW w:type="dxa" w:w="37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القسم/الإدارة الفرعية</w:t>
            </w:r>
          </w:p>
        </w:tc>
        <w:tc>
          <w:tcPr>
            <w:tcW w:type="dxa" w:w="8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w:t>
            </w:r>
          </w:p>
        </w:tc>
      </w:tr>
      <w:tr>
        <w:tc>
          <w:tcPr>
            <w:tcW w:type="dxa" w:w="2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date_received</w:t>
            </w:r>
          </w:p>
        </w:tc>
        <w:tc>
          <w:tcPr>
            <w:tcW w:type="dxa" w:w="18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Date</w:t>
            </w:r>
          </w:p>
        </w:tc>
        <w:tc>
          <w:tcPr>
            <w:tcW w:type="dxa" w:w="37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تاريخ ورود استمارة 50</w:t>
            </w:r>
          </w:p>
        </w:tc>
        <w:tc>
          <w:tcPr>
            <w:tcW w:type="dxa" w:w="8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w:t>
            </w:r>
          </w:p>
        </w:tc>
      </w:tr>
      <w:tr>
        <w:tc>
          <w:tcPr>
            <w:tcW w:type="dxa" w:w="24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date_returned</w:t>
            </w:r>
          </w:p>
        </w:tc>
        <w:tc>
          <w:tcPr>
            <w:tcW w:type="dxa" w:w="18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Date</w:t>
            </w:r>
          </w:p>
        </w:tc>
        <w:tc>
          <w:tcPr>
            <w:tcW w:type="dxa" w:w="37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تاريخ الإعادة من المراجع</w:t>
            </w:r>
          </w:p>
        </w:tc>
        <w:tc>
          <w:tcPr>
            <w:tcW w:type="dxa" w:w="8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w:t>
            </w:r>
          </w:p>
        </w:tc>
      </w:tr>
      <w:tr>
        <w:tc>
          <w:tcPr>
            <w:tcW w:type="dxa" w:w="2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form50_ref</w:t>
            </w:r>
          </w:p>
        </w:tc>
        <w:tc>
          <w:tcPr>
            <w:tcW w:type="dxa" w:w="18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Char</w:t>
            </w:r>
          </w:p>
        </w:tc>
        <w:tc>
          <w:tcPr>
            <w:tcW w:type="dxa" w:w="37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رقم استمارة 50 المرجعية</w:t>
            </w:r>
          </w:p>
        </w:tc>
        <w:tc>
          <w:tcPr>
            <w:tcW w:type="dxa" w:w="8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w:t>
            </w:r>
          </w:p>
        </w:tc>
      </w:tr>
      <w:tr>
        <w:tc>
          <w:tcPr>
            <w:tcW w:type="dxa" w:w="24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register_z_ref</w:t>
            </w:r>
          </w:p>
        </w:tc>
        <w:tc>
          <w:tcPr>
            <w:tcW w:type="dxa" w:w="18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Char</w:t>
            </w:r>
          </w:p>
        </w:tc>
        <w:tc>
          <w:tcPr>
            <w:tcW w:type="dxa" w:w="37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تقييد في سجل "ز" رقم</w:t>
            </w:r>
          </w:p>
        </w:tc>
        <w:tc>
          <w:tcPr>
            <w:tcW w:type="dxa" w:w="8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w:t>
            </w:r>
          </w:p>
        </w:tc>
      </w:tr>
      <w:tr>
        <w:tc>
          <w:tcPr>
            <w:tcW w:type="dxa" w:w="2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writer_assigned</w:t>
            </w:r>
          </w:p>
        </w:tc>
        <w:tc>
          <w:tcPr>
            <w:tcW w:type="dxa" w:w="18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Char</w:t>
            </w:r>
          </w:p>
        </w:tc>
        <w:tc>
          <w:tcPr>
            <w:tcW w:type="dxa" w:w="37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الكاتب المنوط</w:t>
            </w:r>
          </w:p>
        </w:tc>
        <w:tc>
          <w:tcPr>
            <w:tcW w:type="dxa" w:w="8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w:t>
            </w:r>
          </w:p>
        </w:tc>
      </w:tr>
      <w:tr>
        <w:tc>
          <w:tcPr>
            <w:tcW w:type="dxa" w:w="24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attachment_count_declared</w:t>
            </w:r>
          </w:p>
        </w:tc>
        <w:tc>
          <w:tcPr>
            <w:tcW w:type="dxa" w:w="18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Integer</w:t>
            </w:r>
          </w:p>
        </w:tc>
        <w:tc>
          <w:tcPr>
            <w:tcW w:type="dxa" w:w="37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عدد المرفقات المُصرَّح به</w:t>
            </w:r>
          </w:p>
        </w:tc>
        <w:tc>
          <w:tcPr>
            <w:tcW w:type="dxa" w:w="8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w:t>
            </w:r>
          </w:p>
        </w:tc>
      </w:tr>
      <w:tr>
        <w:tc>
          <w:tcPr>
            <w:tcW w:type="dxa" w:w="2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vendor_id</w:t>
            </w:r>
          </w:p>
        </w:tc>
        <w:tc>
          <w:tcPr>
            <w:tcW w:type="dxa" w:w="18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Many2one(res.partner)</w:t>
            </w:r>
          </w:p>
        </w:tc>
        <w:tc>
          <w:tcPr>
            <w:tcW w:type="dxa" w:w="37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صاحب الحق (مورد/متعهد)</w:t>
            </w:r>
          </w:p>
        </w:tc>
        <w:tc>
          <w:tcPr>
            <w:tcW w:type="dxa" w:w="8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w:t>
            </w:r>
          </w:p>
        </w:tc>
      </w:tr>
      <w:tr>
        <w:tc>
          <w:tcPr>
            <w:tcW w:type="dxa" w:w="24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national_id</w:t>
            </w:r>
          </w:p>
        </w:tc>
        <w:tc>
          <w:tcPr>
            <w:tcW w:type="dxa" w:w="18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Char</w:t>
            </w:r>
          </w:p>
        </w:tc>
        <w:tc>
          <w:tcPr>
            <w:tcW w:type="dxa" w:w="37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الرقم القومي</w:t>
            </w:r>
          </w:p>
        </w:tc>
        <w:tc>
          <w:tcPr>
            <w:tcW w:type="dxa" w:w="8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w:t>
            </w:r>
          </w:p>
        </w:tc>
      </w:tr>
      <w:tr>
        <w:tc>
          <w:tcPr>
            <w:tcW w:type="dxa" w:w="2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bank_name</w:t>
            </w:r>
          </w:p>
        </w:tc>
        <w:tc>
          <w:tcPr>
            <w:tcW w:type="dxa" w:w="18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Char</w:t>
            </w:r>
          </w:p>
        </w:tc>
        <w:tc>
          <w:tcPr>
            <w:tcW w:type="dxa" w:w="37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اسم البنك</w:t>
            </w:r>
          </w:p>
        </w:tc>
        <w:tc>
          <w:tcPr>
            <w:tcW w:type="dxa" w:w="8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w:t>
            </w:r>
          </w:p>
        </w:tc>
      </w:tr>
      <w:tr>
        <w:tc>
          <w:tcPr>
            <w:tcW w:type="dxa" w:w="24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bank_branch</w:t>
            </w:r>
          </w:p>
        </w:tc>
        <w:tc>
          <w:tcPr>
            <w:tcW w:type="dxa" w:w="18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Char</w:t>
            </w:r>
          </w:p>
        </w:tc>
        <w:tc>
          <w:tcPr>
            <w:tcW w:type="dxa" w:w="37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الفرع</w:t>
            </w:r>
          </w:p>
        </w:tc>
        <w:tc>
          <w:tcPr>
            <w:tcW w:type="dxa" w:w="8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w:t>
            </w:r>
          </w:p>
        </w:tc>
      </w:tr>
      <w:tr>
        <w:tc>
          <w:tcPr>
            <w:tcW w:type="dxa" w:w="2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bank_account_no</w:t>
            </w:r>
          </w:p>
        </w:tc>
        <w:tc>
          <w:tcPr>
            <w:tcW w:type="dxa" w:w="18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Char</w:t>
            </w:r>
          </w:p>
        </w:tc>
        <w:tc>
          <w:tcPr>
            <w:tcW w:type="dxa" w:w="37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رقم الحساب البنكي</w:t>
            </w:r>
          </w:p>
        </w:tc>
        <w:tc>
          <w:tcPr>
            <w:tcW w:type="dxa" w:w="8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w:t>
            </w:r>
          </w:p>
        </w:tc>
      </w:tr>
      <w:tr>
        <w:tc>
          <w:tcPr>
            <w:tcW w:type="dxa" w:w="24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iban</w:t>
            </w:r>
          </w:p>
        </w:tc>
        <w:tc>
          <w:tcPr>
            <w:tcW w:type="dxa" w:w="18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Char</w:t>
            </w:r>
          </w:p>
        </w:tc>
        <w:tc>
          <w:tcPr>
            <w:tcW w:type="dxa" w:w="37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IBAN</w:t>
            </w:r>
          </w:p>
        </w:tc>
        <w:tc>
          <w:tcPr>
            <w:tcW w:type="dxa" w:w="8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w:t>
            </w:r>
          </w:p>
        </w:tc>
      </w:tr>
      <w:tr>
        <w:tc>
          <w:tcPr>
            <w:tcW w:type="dxa" w:w="2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payment_method</w:t>
            </w:r>
          </w:p>
        </w:tc>
        <w:tc>
          <w:tcPr>
            <w:tcW w:type="dxa" w:w="18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Selection</w:t>
            </w:r>
          </w:p>
        </w:tc>
        <w:tc>
          <w:tcPr>
            <w:tcW w:type="dxa" w:w="37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تحويل بنكي / شيك على البنك المركزي / أمر دفع إلكتروني</w:t>
            </w:r>
          </w:p>
        </w:tc>
        <w:tc>
          <w:tcPr>
            <w:tcW w:type="dxa" w:w="8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w:t>
            </w:r>
          </w:p>
        </w:tc>
      </w:tr>
      <w:tr>
        <w:tc>
          <w:tcPr>
            <w:tcW w:type="dxa" w:w="24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budget_line</w:t>
            </w:r>
          </w:p>
        </w:tc>
        <w:tc>
          <w:tcPr>
            <w:tcW w:type="dxa" w:w="18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Char</w:t>
            </w:r>
          </w:p>
        </w:tc>
        <w:tc>
          <w:tcPr>
            <w:tcW w:type="dxa" w:w="37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بند الميزانية</w:t>
            </w:r>
          </w:p>
        </w:tc>
        <w:tc>
          <w:tcPr>
            <w:tcW w:type="dxa" w:w="8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w:t>
            </w:r>
          </w:p>
        </w:tc>
      </w:tr>
      <w:tr>
        <w:tc>
          <w:tcPr>
            <w:tcW w:type="dxa" w:w="2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budget_bab</w:t>
            </w:r>
          </w:p>
        </w:tc>
        <w:tc>
          <w:tcPr>
            <w:tcW w:type="dxa" w:w="18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Char</w:t>
            </w:r>
          </w:p>
        </w:tc>
        <w:tc>
          <w:tcPr>
            <w:tcW w:type="dxa" w:w="37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الباب</w:t>
            </w:r>
          </w:p>
        </w:tc>
        <w:tc>
          <w:tcPr>
            <w:tcW w:type="dxa" w:w="8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w:t>
            </w:r>
          </w:p>
        </w:tc>
      </w:tr>
      <w:tr>
        <w:tc>
          <w:tcPr>
            <w:tcW w:type="dxa" w:w="24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budget_fasle</w:t>
            </w:r>
          </w:p>
        </w:tc>
        <w:tc>
          <w:tcPr>
            <w:tcW w:type="dxa" w:w="18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Char</w:t>
            </w:r>
          </w:p>
        </w:tc>
        <w:tc>
          <w:tcPr>
            <w:tcW w:type="dxa" w:w="37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الفصل</w:t>
            </w:r>
          </w:p>
        </w:tc>
        <w:tc>
          <w:tcPr>
            <w:tcW w:type="dxa" w:w="8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w:t>
            </w:r>
          </w:p>
        </w:tc>
      </w:tr>
      <w:tr>
        <w:tc>
          <w:tcPr>
            <w:tcW w:type="dxa" w:w="2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amount_gross</w:t>
            </w:r>
          </w:p>
        </w:tc>
        <w:tc>
          <w:tcPr>
            <w:tcW w:type="dxa" w:w="18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Monetary</w:t>
            </w:r>
          </w:p>
        </w:tc>
        <w:tc>
          <w:tcPr>
            <w:tcW w:type="dxa" w:w="37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إجمالي المبلغ الأصلي</w:t>
            </w:r>
          </w:p>
        </w:tc>
        <w:tc>
          <w:tcPr>
            <w:tcW w:type="dxa" w:w="8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w:t>
            </w:r>
          </w:p>
        </w:tc>
      </w:tr>
      <w:tr>
        <w:tc>
          <w:tcPr>
            <w:tcW w:type="dxa" w:w="24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deductions_stamp_normal</w:t>
            </w:r>
          </w:p>
        </w:tc>
        <w:tc>
          <w:tcPr>
            <w:tcW w:type="dxa" w:w="18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Monetary (computed)</w:t>
            </w:r>
          </w:p>
        </w:tc>
        <w:tc>
          <w:tcPr>
            <w:tcW w:type="dxa" w:w="37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الدمغة العادية 1%</w:t>
            </w:r>
          </w:p>
        </w:tc>
        <w:tc>
          <w:tcPr>
            <w:tcW w:type="dxa" w:w="8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مُحتسب</w:t>
            </w:r>
          </w:p>
        </w:tc>
      </w:tr>
      <w:tr>
        <w:tc>
          <w:tcPr>
            <w:tcW w:type="dxa" w:w="2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deductions_stamp_extra</w:t>
            </w:r>
          </w:p>
        </w:tc>
        <w:tc>
          <w:tcPr>
            <w:tcW w:type="dxa" w:w="18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Monetary (computed)</w:t>
            </w:r>
          </w:p>
        </w:tc>
        <w:tc>
          <w:tcPr>
            <w:tcW w:type="dxa" w:w="37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الدمغة الإضافية 3× الدمغة العادية</w:t>
            </w:r>
          </w:p>
        </w:tc>
        <w:tc>
          <w:tcPr>
            <w:tcW w:type="dxa" w:w="8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مُحتسب</w:t>
            </w:r>
          </w:p>
        </w:tc>
      </w:tr>
      <w:tr>
        <w:tc>
          <w:tcPr>
            <w:tcW w:type="dxa" w:w="24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deductions_stamp_proportional</w:t>
            </w:r>
          </w:p>
        </w:tc>
        <w:tc>
          <w:tcPr>
            <w:tcW w:type="dxa" w:w="18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Monetary (computed)</w:t>
            </w:r>
          </w:p>
        </w:tc>
        <w:tc>
          <w:tcPr>
            <w:tcW w:type="dxa" w:w="37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الدمغة النسبية 0.008 على المتجاوز 50 ج.م</w:t>
            </w:r>
          </w:p>
        </w:tc>
        <w:tc>
          <w:tcPr>
            <w:tcW w:type="dxa" w:w="8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مُحتسب</w:t>
            </w:r>
          </w:p>
        </w:tc>
      </w:tr>
      <w:tr>
        <w:tc>
          <w:tcPr>
            <w:tcW w:type="dxa" w:w="2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deductions_commercial_tax</w:t>
            </w:r>
          </w:p>
        </w:tc>
        <w:tc>
          <w:tcPr>
            <w:tcW w:type="dxa" w:w="18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Monetary (computed)</w:t>
            </w:r>
          </w:p>
        </w:tc>
        <w:tc>
          <w:tcPr>
            <w:tcW w:type="dxa" w:w="37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ضريبة الأرباح التجارية 3%</w:t>
            </w:r>
          </w:p>
        </w:tc>
        <w:tc>
          <w:tcPr>
            <w:tcW w:type="dxa" w:w="8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مُحتسب</w:t>
            </w:r>
          </w:p>
        </w:tc>
      </w:tr>
      <w:tr>
        <w:tc>
          <w:tcPr>
            <w:tcW w:type="dxa" w:w="24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total_deductions</w:t>
            </w:r>
          </w:p>
        </w:tc>
        <w:tc>
          <w:tcPr>
            <w:tcW w:type="dxa" w:w="18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Monetary (computed)</w:t>
            </w:r>
          </w:p>
        </w:tc>
        <w:tc>
          <w:tcPr>
            <w:tcW w:type="dxa" w:w="37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إجمالي الاستقطاعات</w:t>
            </w:r>
          </w:p>
        </w:tc>
        <w:tc>
          <w:tcPr>
            <w:tcW w:type="dxa" w:w="8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مُحتسب</w:t>
            </w:r>
          </w:p>
        </w:tc>
      </w:tr>
      <w:tr>
        <w:tc>
          <w:tcPr>
            <w:tcW w:type="dxa" w:w="2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amount_net</w:t>
            </w:r>
          </w:p>
        </w:tc>
        <w:tc>
          <w:tcPr>
            <w:tcW w:type="dxa" w:w="18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Monetary (computed)</w:t>
            </w:r>
          </w:p>
        </w:tc>
        <w:tc>
          <w:tcPr>
            <w:tcW w:type="dxa" w:w="37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صافي المبلغ</w:t>
            </w:r>
          </w:p>
        </w:tc>
        <w:tc>
          <w:tcPr>
            <w:tcW w:type="dxa" w:w="8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مُحتسب</w:t>
            </w:r>
          </w:p>
        </w:tc>
      </w:tr>
      <w:tr>
        <w:tc>
          <w:tcPr>
            <w:tcW w:type="dxa" w:w="24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amount_words</w:t>
            </w:r>
          </w:p>
        </w:tc>
        <w:tc>
          <w:tcPr>
            <w:tcW w:type="dxa" w:w="18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Char (computed)</w:t>
            </w:r>
          </w:p>
        </w:tc>
        <w:tc>
          <w:tcPr>
            <w:tcW w:type="dxa" w:w="37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الصافي بالتفقيط العربي</w:t>
            </w:r>
          </w:p>
        </w:tc>
        <w:tc>
          <w:tcPr>
            <w:tcW w:type="dxa" w:w="8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مُحتسب</w:t>
            </w:r>
          </w:p>
        </w:tc>
      </w:tr>
      <w:tr>
        <w:tc>
          <w:tcPr>
            <w:tcW w:type="dxa" w:w="2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reviewer_id</w:t>
            </w:r>
          </w:p>
        </w:tc>
        <w:tc>
          <w:tcPr>
            <w:tcW w:type="dxa" w:w="18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Many2one(res.users)</w:t>
            </w:r>
          </w:p>
        </w:tc>
        <w:tc>
          <w:tcPr>
            <w:tcW w:type="dxa" w:w="37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المراجع</w:t>
            </w:r>
          </w:p>
        </w:tc>
        <w:tc>
          <w:tcPr>
            <w:tcW w:type="dxa" w:w="8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w:t>
            </w:r>
          </w:p>
        </w:tc>
      </w:tr>
      <w:tr>
        <w:tc>
          <w:tcPr>
            <w:tcW w:type="dxa" w:w="24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auditor_id</w:t>
            </w:r>
          </w:p>
        </w:tc>
        <w:tc>
          <w:tcPr>
            <w:tcW w:type="dxa" w:w="18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Many2one(res.users)</w:t>
            </w:r>
          </w:p>
        </w:tc>
        <w:tc>
          <w:tcPr>
            <w:tcW w:type="dxa" w:w="37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مراقب الحسابات</w:t>
            </w:r>
          </w:p>
        </w:tc>
        <w:tc>
          <w:tcPr>
            <w:tcW w:type="dxa" w:w="8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w:t>
            </w:r>
          </w:p>
        </w:tc>
      </w:tr>
      <w:tr>
        <w:tc>
          <w:tcPr>
            <w:tcW w:type="dxa" w:w="2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accounts_head_id</w:t>
            </w:r>
          </w:p>
        </w:tc>
        <w:tc>
          <w:tcPr>
            <w:tcW w:type="dxa" w:w="18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Many2one(res.users)</w:t>
            </w:r>
          </w:p>
        </w:tc>
        <w:tc>
          <w:tcPr>
            <w:tcW w:type="dxa" w:w="37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رئيس الحسابات</w:t>
            </w:r>
          </w:p>
        </w:tc>
        <w:tc>
          <w:tcPr>
            <w:tcW w:type="dxa" w:w="8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w:t>
            </w:r>
          </w:p>
        </w:tc>
      </w:tr>
      <w:tr>
        <w:tc>
          <w:tcPr>
            <w:tcW w:type="dxa" w:w="24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section_head_id</w:t>
            </w:r>
          </w:p>
        </w:tc>
        <w:tc>
          <w:tcPr>
            <w:tcW w:type="dxa" w:w="18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Many2one(res.users)</w:t>
            </w:r>
          </w:p>
        </w:tc>
        <w:tc>
          <w:tcPr>
            <w:tcW w:type="dxa" w:w="37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رئيس المصلحة</w:t>
            </w:r>
          </w:p>
        </w:tc>
        <w:tc>
          <w:tcPr>
            <w:tcW w:type="dxa" w:w="8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w:t>
            </w:r>
          </w:p>
        </w:tc>
      </w:tr>
      <w:tr>
        <w:tc>
          <w:tcPr>
            <w:tcW w:type="dxa" w:w="2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commitment_ref</w:t>
            </w:r>
          </w:p>
        </w:tc>
        <w:tc>
          <w:tcPr>
            <w:tcW w:type="dxa" w:w="18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Char (indexed)</w:t>
            </w:r>
          </w:p>
        </w:tc>
        <w:tc>
          <w:tcPr>
            <w:tcW w:type="dxa" w:w="37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رقم الارتباط المرتبط</w:t>
            </w:r>
          </w:p>
        </w:tc>
        <w:tc>
          <w:tcPr>
            <w:tcW w:type="dxa" w:w="8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w:t>
            </w:r>
          </w:p>
        </w:tc>
      </w:tr>
      <w:tr>
        <w:tc>
          <w:tcPr>
            <w:tcW w:type="dxa" w:w="24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dossier_ref</w:t>
            </w:r>
          </w:p>
        </w:tc>
        <w:tc>
          <w:tcPr>
            <w:tcW w:type="dxa" w:w="18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Char (readonly)</w:t>
            </w:r>
          </w:p>
        </w:tc>
        <w:tc>
          <w:tcPr>
            <w:tcW w:type="dxa" w:w="37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رقم الاضبارة</w:t>
            </w:r>
          </w:p>
        </w:tc>
        <w:tc>
          <w:tcPr>
            <w:tcW w:type="dxa" w:w="8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w:t>
            </w:r>
          </w:p>
        </w:tc>
      </w:tr>
      <w:tr>
        <w:tc>
          <w:tcPr>
            <w:tcW w:type="dxa" w:w="2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state</w:t>
            </w:r>
          </w:p>
        </w:tc>
        <w:tc>
          <w:tcPr>
            <w:tcW w:type="dxa" w:w="18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Selection</w:t>
            </w:r>
          </w:p>
        </w:tc>
        <w:tc>
          <w:tcPr>
            <w:tcW w:type="dxa" w:w="37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حالة السجل (مسودة → مستلم → روجع → مُسمَّح → مُرحَّل → محفوظ)</w:t>
            </w:r>
          </w:p>
        </w:tc>
        <w:tc>
          <w:tcPr>
            <w:tcW w:type="dxa" w:w="8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w:t>
            </w:r>
          </w:p>
        </w:tc>
      </w:tr>
    </w:tbl>
    <w:p>
      <w:pPr>
        <w:pStyle w:val="Heading3"/>
        <w:bidi/>
        <w:spacing w:after="120" w:before="240" w:line="320"/>
        <w:jc w:val="right"/>
      </w:pPr>
      <w:r>
        <w:rPr>
          <w:rFonts w:ascii="Arial" w:cs="Arial" w:eastAsia="Arial" w:hAnsi="Arial"/>
          <w:b/>
          <w:bCs/>
          <w:color w:val="2E75B6"/>
          <w:sz w:val="26"/>
          <w:szCs w:val="26"/>
          <w:rtl/>
        </w:rPr>
        <w:t xml:space="preserve">قواعد الاستقطاعات الضريبية (Business Rules)</w:t>
      </w:r>
    </w:p>
    <w:p>
      <w:pPr>
        <w:bidi/>
        <w:spacing w:after="60" w:before="60" w:line="320"/>
        <w:jc w:val="both"/>
      </w:pPr>
      <w:r>
        <w:rPr>
          <w:rFonts w:ascii="Arial" w:cs="Arial" w:eastAsia="Arial" w:hAnsi="Arial"/>
          <w:sz w:val="22"/>
          <w:szCs w:val="22"/>
          <w:rtl/>
        </w:rPr>
        <w:t xml:space="preserve">النظام يَحتسب أربعة أنواع من الاستقطاعات تلقائياً عند إدخال amount_gross: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000"/>
      </w:tblGrid>
      <w:tr>
        <w:trPr>
          <w:tblHeader/>
        </w:trPr>
        <w:tc>
          <w:tcPr>
            <w:tcW w:type="dxa" w:w="25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bidi/>
              <w:jc w:val="center"/>
            </w:pPr>
            <w:r>
              <w:rPr>
                <w:rFonts w:ascii="Arial" w:cs="Arial" w:eastAsia="Arial" w:hAnsi="Arial"/>
                <w:b/>
                <w:bCs/>
                <w:color w:val="FFFFFF"/>
                <w:sz w:val="21"/>
                <w:szCs w:val="21"/>
                <w:rtl/>
              </w:rPr>
              <w:t xml:space="preserve">الاستقطاع</w:t>
            </w:r>
          </w:p>
        </w:tc>
        <w:tc>
          <w:tcPr>
            <w:tcW w:type="dxa" w:w="35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bidi/>
              <w:jc w:val="center"/>
            </w:pPr>
            <w:r>
              <w:rPr>
                <w:rFonts w:ascii="Arial" w:cs="Arial" w:eastAsia="Arial" w:hAnsi="Arial"/>
                <w:b/>
                <w:bCs/>
                <w:color w:val="FFFFFF"/>
                <w:sz w:val="21"/>
                <w:szCs w:val="21"/>
                <w:rtl/>
              </w:rPr>
              <w:t xml:space="preserve">الصيغة</w:t>
            </w:r>
          </w:p>
        </w:tc>
        <w:tc>
          <w:tcPr>
            <w:tcW w:type="dxa" w:w="30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bidi/>
              <w:jc w:val="center"/>
            </w:pPr>
            <w:r>
              <w:rPr>
                <w:rFonts w:ascii="Arial" w:cs="Arial" w:eastAsia="Arial" w:hAnsi="Arial"/>
                <w:b/>
                <w:bCs/>
                <w:color w:val="FFFFFF"/>
                <w:sz w:val="21"/>
                <w:szCs w:val="21"/>
                <w:rtl/>
              </w:rPr>
              <w:t xml:space="preserve">مثال على 10,000 ج.م</w:t>
            </w:r>
          </w:p>
        </w:tc>
      </w:tr>
      <w:tr>
        <w:tc>
          <w:tcPr>
            <w:tcW w:type="dxa" w:w="2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الدمغة العادية</w:t>
            </w:r>
          </w:p>
        </w:tc>
        <w:tc>
          <w:tcPr>
            <w:tcW w:type="dxa" w:w="3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amount_gross × 1%</w:t>
            </w:r>
          </w:p>
        </w:tc>
        <w:tc>
          <w:tcPr>
            <w:tcW w:type="dxa" w:w="3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100.00 ج.م</w:t>
            </w:r>
          </w:p>
        </w:tc>
      </w:tr>
      <w:tr>
        <w:tc>
          <w:tcPr>
            <w:tcW w:type="dxa" w:w="25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الدمغة الإضافية</w:t>
            </w:r>
          </w:p>
        </w:tc>
        <w:tc>
          <w:tcPr>
            <w:tcW w:type="dxa" w:w="35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الدمغة العادية × 3</w:t>
            </w:r>
          </w:p>
        </w:tc>
        <w:tc>
          <w:tcPr>
            <w:tcW w:type="dxa" w:w="30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300.00 ج.م</w:t>
            </w:r>
          </w:p>
        </w:tc>
      </w:tr>
      <w:tr>
        <w:tc>
          <w:tcPr>
            <w:tcW w:type="dxa" w:w="2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الدمغة النسبية</w:t>
            </w:r>
          </w:p>
        </w:tc>
        <w:tc>
          <w:tcPr>
            <w:tcW w:type="dxa" w:w="3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max(amount_gross − 50, 0) × 0.008، مُقرَّبة لأقرب 0.5</w:t>
            </w:r>
          </w:p>
        </w:tc>
        <w:tc>
          <w:tcPr>
            <w:tcW w:type="dxa" w:w="3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79.50 ج.م</w:t>
            </w:r>
          </w:p>
        </w:tc>
      </w:tr>
      <w:tr>
        <w:tc>
          <w:tcPr>
            <w:tcW w:type="dxa" w:w="25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ضريبة الأرباح التجارية</w:t>
            </w:r>
          </w:p>
        </w:tc>
        <w:tc>
          <w:tcPr>
            <w:tcW w:type="dxa" w:w="35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amount_gross × 3%</w:t>
            </w:r>
          </w:p>
        </w:tc>
        <w:tc>
          <w:tcPr>
            <w:tcW w:type="dxa" w:w="30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300.00 ج.م</w:t>
            </w:r>
          </w:p>
        </w:tc>
      </w:tr>
      <w:tr>
        <w:tc>
          <w:tcPr>
            <w:tcW w:type="dxa" w:w="2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إجمالي الاستقطاعات</w:t>
            </w:r>
          </w:p>
        </w:tc>
        <w:tc>
          <w:tcPr>
            <w:tcW w:type="dxa" w:w="3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مجموع الأربعة أعلاه</w:t>
            </w:r>
          </w:p>
        </w:tc>
        <w:tc>
          <w:tcPr>
            <w:tcW w:type="dxa" w:w="3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779.50 ج.م</w:t>
            </w:r>
          </w:p>
        </w:tc>
      </w:tr>
      <w:tr>
        <w:tc>
          <w:tcPr>
            <w:tcW w:type="dxa" w:w="25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صافي المبلغ</w:t>
            </w:r>
          </w:p>
        </w:tc>
        <w:tc>
          <w:tcPr>
            <w:tcW w:type="dxa" w:w="35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amount_gross − total_deductions</w:t>
            </w:r>
          </w:p>
        </w:tc>
        <w:tc>
          <w:tcPr>
            <w:tcW w:type="dxa" w:w="30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9,220.50 ج.م</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1F4E79" w:sz="4"/>
              <w:left w:val="single" w:color="1F4E79" w:sz="24"/>
              <w:bottom w:val="single" w:color="1F4E79" w:sz="4"/>
              <w:right w:val="single" w:color="1F4E79" w:sz="4"/>
            </w:tcBorders>
            <w:shd w:fill="E7F0F9" w:val="clear"/>
            <w:tcMar>
              <w:top w:type="dxa" w:w="100"/>
              <w:left w:type="dxa" w:w="160"/>
              <w:bottom w:type="dxa" w:w="100"/>
              <w:right w:type="dxa" w:w="160"/>
            </w:tcMar>
          </w:tcPr>
          <w:p>
            <w:pPr>
              <w:bidi/>
              <w:spacing w:after="60"/>
              <w:jc w:val="right"/>
            </w:pPr>
            <w:r>
              <w:rPr>
                <w:rFonts w:ascii="Arial" w:cs="Arial" w:eastAsia="Arial" w:hAnsi="Arial"/>
                <w:b/>
                <w:bCs/>
                <w:color w:val="1F4E79"/>
                <w:sz w:val="22"/>
                <w:szCs w:val="22"/>
                <w:rtl/>
              </w:rPr>
              <w:t xml:space="preserve">ℹ️ قاعدة التقريب</w:t>
            </w:r>
          </w:p>
          <w:p>
            <w:pPr>
              <w:bidi/>
              <w:spacing w:line="320"/>
              <w:jc w:val="both"/>
            </w:pPr>
            <w:r>
              <w:rPr>
                <w:rFonts w:ascii="Arial" w:cs="Arial" w:eastAsia="Arial" w:hAnsi="Arial"/>
                <w:color w:val="202020"/>
                <w:sz w:val="21"/>
                <w:szCs w:val="21"/>
                <w:rtl/>
              </w:rPr>
              <w:t xml:space="preserve">الدمغة النسبية تُقرَّب لأقرب نصف قرش (round(prop*2)/2). هذا متطلب اللائحة المالية لتفادي الكسور غير المنطقية.</w:t>
            </w:r>
          </w:p>
        </w:tc>
      </w:tr>
    </w:tbl>
    <w:p>
      <w:pPr>
        <w:pStyle w:val="Heading3"/>
        <w:bidi/>
        <w:spacing w:after="120" w:before="240" w:line="320"/>
        <w:jc w:val="right"/>
      </w:pPr>
      <w:r>
        <w:rPr>
          <w:rFonts w:ascii="Arial" w:cs="Arial" w:eastAsia="Arial" w:hAnsi="Arial"/>
          <w:b/>
          <w:bCs/>
          <w:color w:val="2E75B6"/>
          <w:sz w:val="26"/>
          <w:szCs w:val="26"/>
          <w:rtl/>
        </w:rPr>
        <w:t xml:space="preserve">حالة العمل (State Machine)</w:t>
      </w:r>
    </w:p>
    <w:p>
      <w:pPr>
        <w:pBdr>
          <w:left w:val="single" w:color="2E75B6" w:sz="12" w:space="4"/>
        </w:pBdr>
        <w:shd w:fill="F2F2F2" w:val="clear"/>
        <w:spacing w:after="60" w:before="60" w:line="280"/>
        <w:ind w:left="200"/>
        <w:jc w:val="left"/>
      </w:pPr>
      <w:r>
        <w:rPr>
          <w:rFonts w:ascii="Consolas" w:cs="Consolas" w:eastAsia="Consolas" w:hAnsi="Consolas"/>
          <w:color w:val="0E1F33"/>
          <w:sz w:val="18"/>
          <w:szCs w:val="18"/>
        </w:rPr>
        <w:t xml:space="preserve">مسودة (draft)
   ↓ action_receive()
مستلم (received)
   ↓ action_send_for_review() — يُسجِّل reviewer_id = current_user
تحت المراجعة (reviewed)
   ↓ action_clear() — يَختم "روجع" بتاريخ اليوم
مُسمَّح (cleared)
   ↓ action_post() — ينشئ تلقائياً سجلات دفتر 224 (إجمالي + تفصيلي)
مُرحَّل (posted)
   ↓ action_archive_dossier() — بعد إكمال الاضبارة
محفوظ (archived)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9C2424" w:sz="4"/>
              <w:left w:val="single" w:color="9C2424" w:sz="24"/>
              <w:bottom w:val="single" w:color="9C2424" w:sz="4"/>
              <w:right w:val="single" w:color="9C2424" w:sz="4"/>
            </w:tcBorders>
            <w:shd w:fill="FCE4E4" w:val="clear"/>
            <w:tcMar>
              <w:top w:type="dxa" w:w="100"/>
              <w:left w:type="dxa" w:w="160"/>
              <w:bottom w:type="dxa" w:w="100"/>
              <w:right w:type="dxa" w:w="160"/>
            </w:tcMar>
          </w:tcPr>
          <w:p>
            <w:pPr>
              <w:bidi/>
              <w:spacing w:after="60"/>
              <w:jc w:val="right"/>
            </w:pPr>
            <w:r>
              <w:rPr>
                <w:rFonts w:ascii="Arial" w:cs="Arial" w:eastAsia="Arial" w:hAnsi="Arial"/>
                <w:b/>
                <w:bCs/>
                <w:color w:val="9C2424"/>
                <w:sz w:val="22"/>
                <w:szCs w:val="22"/>
                <w:rtl/>
              </w:rPr>
              <w:t xml:space="preserve">❌ قواعد الانتقال</w:t>
            </w:r>
          </w:p>
          <w:p>
            <w:pPr>
              <w:bidi/>
              <w:spacing w:line="320"/>
              <w:jc w:val="both"/>
            </w:pPr>
            <w:r>
              <w:rPr>
                <w:rFonts w:ascii="Arial" w:cs="Arial" w:eastAsia="Arial" w:hAnsi="Arial"/>
                <w:color w:val="202020"/>
                <w:sz w:val="21"/>
                <w:szCs w:val="21"/>
                <w:rtl/>
              </w:rPr>
              <w:t xml:space="preserve">لا يمكن العودة من posted إلى cleared. السجل بعد الترحيل غير قابل للحذف أو تعديل رقم المسلسل (محمي على مستوى الكود).</w:t>
            </w:r>
          </w:p>
        </w:tc>
      </w:tr>
    </w:tbl>
    <w:p>
      <w:pPr>
        <w:pStyle w:val="Heading3"/>
        <w:bidi/>
        <w:spacing w:after="120" w:before="240" w:line="320"/>
        <w:jc w:val="right"/>
      </w:pPr>
      <w:r>
        <w:rPr>
          <w:rFonts w:ascii="Arial" w:cs="Arial" w:eastAsia="Arial" w:hAnsi="Arial"/>
          <w:b/>
          <w:bCs/>
          <w:color w:val="2E75B6"/>
          <w:sz w:val="26"/>
          <w:szCs w:val="26"/>
          <w:rtl/>
        </w:rPr>
        <w:t xml:space="preserve">التفقيط العربي</w:t>
      </w:r>
    </w:p>
    <w:p>
      <w:pPr>
        <w:bidi/>
        <w:spacing w:after="60" w:before="60" w:line="320"/>
        <w:jc w:val="both"/>
      </w:pPr>
      <w:r>
        <w:rPr>
          <w:rFonts w:ascii="Arial" w:cs="Arial" w:eastAsia="Arial" w:hAnsi="Arial"/>
          <w:sz w:val="22"/>
          <w:szCs w:val="22"/>
          <w:rtl/>
        </w:rPr>
        <w:t xml:space="preserve">وحدة دفتر 55 تَحوي محرك تفقيط عربي محلي (بدون مكتبة خارجية):</w:t>
      </w:r>
    </w:p>
    <w:p>
      <w:pPr>
        <w:pBdr>
          <w:left w:val="single" w:color="2E75B6" w:sz="12" w:space="4"/>
        </w:pBdr>
        <w:shd w:fill="F2F2F2" w:val="clear"/>
        <w:spacing w:after="60" w:before="60" w:line="280"/>
        <w:ind w:left="200"/>
        <w:jc w:val="left"/>
      </w:pPr>
      <w:r>
        <w:rPr>
          <w:rFonts w:ascii="Consolas" w:cs="Consolas" w:eastAsia="Consolas" w:hAnsi="Consolas"/>
          <w:color w:val="0E1F33"/>
          <w:sz w:val="18"/>
          <w:szCs w:val="18"/>
        </w:rPr>
        <w:t xml:space="preserve">amount_to_words(9220.50)
→ "تسعة آلاف ومئتان وعشرون جنيه وخمسون قرش فقط لا غير"
amount_to_words(1000000)
→ "مليون جنيه فقط لا غير"
amount_to_words(15750.25)
→ "خمسة عشر ألف وسبعمئة وخمسون جنيه وخمسة وعشرون قرش فقط لا غير"</w:t>
      </w:r>
    </w:p>
    <w:p>
      <w:pPr>
        <w:pStyle w:val="Heading3"/>
        <w:bidi/>
        <w:spacing w:after="120" w:before="240" w:line="320"/>
        <w:jc w:val="right"/>
      </w:pPr>
      <w:r>
        <w:rPr>
          <w:rFonts w:ascii="Arial" w:cs="Arial" w:eastAsia="Arial" w:hAnsi="Arial"/>
          <w:b/>
          <w:bCs/>
          <w:color w:val="2E75B6"/>
          <w:sz w:val="26"/>
          <w:szCs w:val="26"/>
          <w:rtl/>
        </w:rPr>
        <w:t xml:space="preserve">التقرير المُتولَّد</w:t>
      </w:r>
    </w:p>
    <w:p>
      <w:pPr>
        <w:pStyle w:val="ListParagraph"/>
        <w:numPr>
          <w:ilvl w:val="0"/>
          <w:numId w:val="2"/>
        </w:numPr>
        <w:bidi/>
        <w:spacing w:after="40" w:before="40" w:line="320"/>
        <w:jc w:val="both"/>
      </w:pPr>
      <w:r>
        <w:rPr>
          <w:rFonts w:ascii="Arial" w:cs="Arial" w:eastAsia="Arial" w:hAnsi="Arial"/>
          <w:sz w:val="22"/>
          <w:szCs w:val="22"/>
          <w:rtl/>
        </w:rPr>
        <w:t xml:space="preserve">action_print_daftar55: تقرير QWeb بصيغة A4 يَطبع كامل سجل دفتر 55 بالاتجاه RTL مع الاستقطاعات والتفقيط</w:t>
      </w:r>
    </w:p>
    <w:p>
      <w:pPr>
        <w:pStyle w:val="Heading3"/>
        <w:bidi/>
        <w:spacing w:after="120" w:before="240" w:line="320"/>
        <w:jc w:val="right"/>
      </w:pPr>
      <w:r>
        <w:rPr>
          <w:rFonts w:ascii="Arial" w:cs="Arial" w:eastAsia="Arial" w:hAnsi="Arial"/>
          <w:b/>
          <w:bCs/>
          <w:color w:val="2E75B6"/>
          <w:sz w:val="26"/>
          <w:szCs w:val="26"/>
          <w:rtl/>
        </w:rPr>
        <w:t xml:space="preserve">التكاملات</w:t>
      </w:r>
    </w:p>
    <w:p>
      <w:pPr>
        <w:pStyle w:val="ListParagraph"/>
        <w:numPr>
          <w:ilvl w:val="0"/>
          <w:numId w:val="2"/>
        </w:numPr>
        <w:bidi/>
        <w:spacing w:after="40" w:before="40" w:line="320"/>
        <w:jc w:val="both"/>
      </w:pPr>
      <w:r>
        <w:rPr>
          <w:rFonts w:ascii="Arial" w:cs="Arial" w:eastAsia="Arial" w:hAnsi="Arial"/>
          <w:sz w:val="22"/>
          <w:szCs w:val="22"/>
          <w:rtl/>
        </w:rPr>
        <w:t xml:space="preserve">عند action_post → ينشئ سجل port_said.daftar224 (إجمالي للصرفيات + تفصيلي للتسويات)</w:t>
      </w:r>
    </w:p>
    <w:p>
      <w:pPr>
        <w:pStyle w:val="ListParagraph"/>
        <w:numPr>
          <w:ilvl w:val="0"/>
          <w:numId w:val="2"/>
        </w:numPr>
        <w:bidi/>
        <w:spacing w:after="40" w:before="40" w:line="320"/>
        <w:jc w:val="both"/>
      </w:pPr>
      <w:r>
        <w:rPr>
          <w:rFonts w:ascii="Arial" w:cs="Arial" w:eastAsia="Arial" w:hAnsi="Arial"/>
          <w:sz w:val="22"/>
          <w:szCs w:val="22"/>
          <w:rtl/>
        </w:rPr>
        <w:t xml:space="preserve">يقرأ من port_said.commitment للتحقق من رصيد الارتباط (عبر commitment_ref)</w:t>
      </w:r>
    </w:p>
    <w:p>
      <w:pPr>
        <w:pStyle w:val="ListParagraph"/>
        <w:numPr>
          <w:ilvl w:val="0"/>
          <w:numId w:val="2"/>
        </w:numPr>
        <w:bidi/>
        <w:spacing w:after="40" w:before="40" w:line="320"/>
        <w:jc w:val="both"/>
      </w:pPr>
      <w:r>
        <w:rPr>
          <w:rFonts w:ascii="Arial" w:cs="Arial" w:eastAsia="Arial" w:hAnsi="Arial"/>
          <w:sz w:val="22"/>
          <w:szCs w:val="22"/>
          <w:rtl/>
        </w:rPr>
        <w:t xml:space="preserve">يُربط بـ port_said.dossier — الاضبارة المستندية (9 مرفقات إلزامية)</w:t>
      </w:r>
    </w:p>
    <w:p>
      <w:pPr>
        <w:pStyle w:val="ListParagraph"/>
        <w:numPr>
          <w:ilvl w:val="0"/>
          <w:numId w:val="2"/>
        </w:numPr>
        <w:bidi/>
        <w:spacing w:after="40" w:before="40" w:line="320"/>
        <w:jc w:val="both"/>
      </w:pPr>
      <w:r>
        <w:rPr>
          <w:rFonts w:ascii="Arial" w:cs="Arial" w:eastAsia="Arial" w:hAnsi="Arial"/>
          <w:sz w:val="22"/>
          <w:szCs w:val="22"/>
          <w:rtl/>
        </w:rPr>
        <w:t xml:space="preserve">يَفتحه port_said_form50_print لطباعة استمارة 50 الرسمية</w:t>
      </w:r>
    </w:p>
    <w:p>
      <w:pPr>
        <w:pStyle w:val="ListParagraph"/>
        <w:numPr>
          <w:ilvl w:val="0"/>
          <w:numId w:val="2"/>
        </w:numPr>
        <w:bidi/>
        <w:spacing w:after="40" w:before="40" w:line="320"/>
        <w:jc w:val="both"/>
      </w:pPr>
      <w:r>
        <w:rPr>
          <w:rFonts w:ascii="Arial" w:cs="Arial" w:eastAsia="Arial" w:hAnsi="Arial"/>
          <w:sz w:val="22"/>
          <w:szCs w:val="22"/>
          <w:rtl/>
        </w:rPr>
        <w:t xml:space="preserve">يُغذِّي تقارير port_said_acct_reports و port_said_gl_reports</w:t>
      </w:r>
    </w:p>
    <w:p>
      <w:pPr>
        <w:pStyle w:val="Heading3"/>
        <w:bidi/>
        <w:spacing w:after="120" w:before="240" w:line="320"/>
        <w:jc w:val="right"/>
      </w:pPr>
      <w:r>
        <w:rPr>
          <w:rFonts w:ascii="Arial" w:cs="Arial" w:eastAsia="Arial" w:hAnsi="Arial"/>
          <w:b/>
          <w:bCs/>
          <w:color w:val="2E75B6"/>
          <w:sz w:val="26"/>
          <w:szCs w:val="26"/>
          <w:rtl/>
        </w:rPr>
        <w:t xml:space="preserve">مثال عملي</w:t>
      </w:r>
    </w:p>
    <w:p>
      <w:pPr>
        <w:bidi/>
        <w:spacing w:after="60" w:before="60" w:line="320"/>
        <w:jc w:val="both"/>
      </w:pPr>
      <w:r>
        <w:rPr>
          <w:rFonts w:ascii="Arial" w:cs="Arial" w:eastAsia="Arial" w:hAnsi="Arial"/>
          <w:sz w:val="22"/>
          <w:szCs w:val="22"/>
          <w:rtl/>
        </w:rPr>
        <w:t xml:space="preserve">سيناريو: إدارة الإسكان بالمحافظة تطلب صرف 25,000 ج.م لشركة الفهد للمقاولات نظير أعمال صيانة المبنى الإداري.</w:t>
      </w:r>
    </w:p>
    <w:p>
      <w:pPr>
        <w:pStyle w:val="ListParagraph"/>
        <w:numPr>
          <w:ilvl w:val="0"/>
          <w:numId w:val="3"/>
        </w:numPr>
        <w:bidi/>
        <w:spacing w:after="40" w:before="40" w:line="320"/>
        <w:jc w:val="both"/>
      </w:pPr>
      <w:r>
        <w:rPr>
          <w:rFonts w:ascii="Arial" w:cs="Arial" w:eastAsia="Arial" w:hAnsi="Arial"/>
          <w:sz w:val="22"/>
          <w:szCs w:val="22"/>
          <w:rtl/>
        </w:rPr>
        <w:t xml:space="preserve">المحاسب يفتح: قوائم → الديوان العام بورسعيد → الحسابات → دفتر 55</w:t>
      </w:r>
    </w:p>
    <w:p>
      <w:pPr>
        <w:pStyle w:val="ListParagraph"/>
        <w:numPr>
          <w:ilvl w:val="0"/>
          <w:numId w:val="3"/>
        </w:numPr>
        <w:bidi/>
        <w:spacing w:after="40" w:before="40" w:line="320"/>
        <w:jc w:val="both"/>
      </w:pPr>
      <w:r>
        <w:rPr>
          <w:rFonts w:ascii="Arial" w:cs="Arial" w:eastAsia="Arial" w:hAnsi="Arial"/>
          <w:sz w:val="22"/>
          <w:szCs w:val="22"/>
          <w:rtl/>
        </w:rPr>
        <w:t xml:space="preserve">Create → ملء الحقول:</w:t>
      </w:r>
    </w:p>
    <w:p>
      <w:pPr>
        <w:pStyle w:val="ListParagraph"/>
        <w:numPr>
          <w:ilvl w:val="1"/>
          <w:numId w:val="2"/>
        </w:numPr>
        <w:bidi/>
        <w:spacing w:after="40" w:before="40" w:line="320"/>
        <w:jc w:val="both"/>
      </w:pPr>
      <w:r>
        <w:rPr>
          <w:rFonts w:ascii="Arial" w:cs="Arial" w:eastAsia="Arial" w:hAnsi="Arial"/>
          <w:sz w:val="22"/>
          <w:szCs w:val="22"/>
          <w:rtl/>
        </w:rPr>
        <w:t xml:space="preserve">اسم المصلحة: إدارة الإسكان</w:t>
      </w:r>
    </w:p>
    <w:p>
      <w:pPr>
        <w:pStyle w:val="ListParagraph"/>
        <w:numPr>
          <w:ilvl w:val="1"/>
          <w:numId w:val="2"/>
        </w:numPr>
        <w:bidi/>
        <w:spacing w:after="40" w:before="40" w:line="320"/>
        <w:jc w:val="both"/>
      </w:pPr>
      <w:r>
        <w:rPr>
          <w:rFonts w:ascii="Arial" w:cs="Arial" w:eastAsia="Arial" w:hAnsi="Arial"/>
          <w:sz w:val="22"/>
          <w:szCs w:val="22"/>
          <w:rtl/>
        </w:rPr>
        <w:t xml:space="preserve">تاريخ الورود: 03/05/2026</w:t>
      </w:r>
    </w:p>
    <w:p>
      <w:pPr>
        <w:pStyle w:val="ListParagraph"/>
        <w:numPr>
          <w:ilvl w:val="1"/>
          <w:numId w:val="2"/>
        </w:numPr>
        <w:bidi/>
        <w:spacing w:after="40" w:before="40" w:line="320"/>
        <w:jc w:val="both"/>
      </w:pPr>
      <w:r>
        <w:rPr>
          <w:rFonts w:ascii="Arial" w:cs="Arial" w:eastAsia="Arial" w:hAnsi="Arial"/>
          <w:sz w:val="22"/>
          <w:szCs w:val="22"/>
          <w:rtl/>
        </w:rPr>
        <w:t xml:space="preserve">رقم استمارة 50: F50/2026/0789</w:t>
      </w:r>
    </w:p>
    <w:p>
      <w:pPr>
        <w:pStyle w:val="ListParagraph"/>
        <w:numPr>
          <w:ilvl w:val="1"/>
          <w:numId w:val="2"/>
        </w:numPr>
        <w:bidi/>
        <w:spacing w:after="40" w:before="40" w:line="320"/>
        <w:jc w:val="both"/>
      </w:pPr>
      <w:r>
        <w:rPr>
          <w:rFonts w:ascii="Arial" w:cs="Arial" w:eastAsia="Arial" w:hAnsi="Arial"/>
          <w:sz w:val="22"/>
          <w:szCs w:val="22"/>
          <w:rtl/>
        </w:rPr>
        <w:t xml:space="preserve">صاحب الحق: شركة الفهد للمقاولات</w:t>
      </w:r>
    </w:p>
    <w:p>
      <w:pPr>
        <w:pStyle w:val="ListParagraph"/>
        <w:numPr>
          <w:ilvl w:val="1"/>
          <w:numId w:val="2"/>
        </w:numPr>
        <w:bidi/>
        <w:spacing w:after="40" w:before="40" w:line="320"/>
        <w:jc w:val="both"/>
      </w:pPr>
      <w:r>
        <w:rPr>
          <w:rFonts w:ascii="Arial" w:cs="Arial" w:eastAsia="Arial" w:hAnsi="Arial"/>
          <w:sz w:val="22"/>
          <w:szCs w:val="22"/>
          <w:rtl/>
        </w:rPr>
        <w:t xml:space="preserve">بند الميزانية: 711100 (مستلزمات سلعية)</w:t>
      </w:r>
    </w:p>
    <w:p>
      <w:pPr>
        <w:pStyle w:val="ListParagraph"/>
        <w:numPr>
          <w:ilvl w:val="1"/>
          <w:numId w:val="2"/>
        </w:numPr>
        <w:bidi/>
        <w:spacing w:after="40" w:before="40" w:line="320"/>
        <w:jc w:val="both"/>
      </w:pPr>
      <w:r>
        <w:rPr>
          <w:rFonts w:ascii="Arial" w:cs="Arial" w:eastAsia="Arial" w:hAnsi="Arial"/>
          <w:sz w:val="22"/>
          <w:szCs w:val="22"/>
          <w:rtl/>
        </w:rPr>
        <w:t xml:space="preserve">بند: 11</w:t>
      </w:r>
    </w:p>
    <w:p>
      <w:pPr>
        <w:pStyle w:val="ListParagraph"/>
        <w:numPr>
          <w:ilvl w:val="1"/>
          <w:numId w:val="2"/>
        </w:numPr>
        <w:bidi/>
        <w:spacing w:after="40" w:before="40" w:line="320"/>
        <w:jc w:val="both"/>
      </w:pPr>
      <w:r>
        <w:rPr>
          <w:rFonts w:ascii="Arial" w:cs="Arial" w:eastAsia="Arial" w:hAnsi="Arial"/>
          <w:sz w:val="22"/>
          <w:szCs w:val="22"/>
          <w:rtl/>
        </w:rPr>
        <w:t xml:space="preserve">فصل: 1</w:t>
      </w:r>
    </w:p>
    <w:p>
      <w:pPr>
        <w:pStyle w:val="ListParagraph"/>
        <w:numPr>
          <w:ilvl w:val="1"/>
          <w:numId w:val="2"/>
        </w:numPr>
        <w:bidi/>
        <w:spacing w:after="40" w:before="40" w:line="320"/>
        <w:jc w:val="both"/>
      </w:pPr>
      <w:r>
        <w:rPr>
          <w:rFonts w:ascii="Arial" w:cs="Arial" w:eastAsia="Arial" w:hAnsi="Arial"/>
          <w:sz w:val="22"/>
          <w:szCs w:val="22"/>
          <w:rtl/>
        </w:rPr>
        <w:t xml:space="preserve">باب: 7</w:t>
      </w:r>
    </w:p>
    <w:p>
      <w:pPr>
        <w:pStyle w:val="ListParagraph"/>
        <w:numPr>
          <w:ilvl w:val="1"/>
          <w:numId w:val="2"/>
        </w:numPr>
        <w:bidi/>
        <w:spacing w:after="40" w:before="40" w:line="320"/>
        <w:jc w:val="both"/>
      </w:pPr>
      <w:r>
        <w:rPr>
          <w:rFonts w:ascii="Arial" w:cs="Arial" w:eastAsia="Arial" w:hAnsi="Arial"/>
          <w:sz w:val="22"/>
          <w:szCs w:val="22"/>
          <w:rtl/>
        </w:rPr>
        <w:t xml:space="preserve">إجمالي الأصل: 25,000.00</w:t>
      </w:r>
    </w:p>
    <w:p>
      <w:pPr>
        <w:pStyle w:val="ListParagraph"/>
        <w:numPr>
          <w:ilvl w:val="1"/>
          <w:numId w:val="2"/>
        </w:numPr>
        <w:bidi/>
        <w:spacing w:after="40" w:before="40" w:line="320"/>
        <w:jc w:val="both"/>
      </w:pPr>
      <w:r>
        <w:rPr>
          <w:rFonts w:ascii="Arial" w:cs="Arial" w:eastAsia="Arial" w:hAnsi="Arial"/>
          <w:sz w:val="22"/>
          <w:szCs w:val="22"/>
          <w:rtl/>
        </w:rPr>
        <w:t xml:space="preserve">طريقة الصرف: تحويل بنكي</w:t>
      </w:r>
    </w:p>
    <w:p>
      <w:pPr>
        <w:pStyle w:val="ListParagraph"/>
        <w:numPr>
          <w:ilvl w:val="1"/>
          <w:numId w:val="2"/>
        </w:numPr>
        <w:bidi/>
        <w:spacing w:after="40" w:before="40" w:line="320"/>
        <w:jc w:val="both"/>
      </w:pPr>
      <w:r>
        <w:rPr>
          <w:rFonts w:ascii="Arial" w:cs="Arial" w:eastAsia="Arial" w:hAnsi="Arial"/>
          <w:sz w:val="22"/>
          <w:szCs w:val="22"/>
          <w:rtl/>
        </w:rPr>
        <w:t xml:space="preserve">IBAN: EG12000000000000000000123456</w:t>
      </w:r>
    </w:p>
    <w:p>
      <w:pPr>
        <w:pStyle w:val="ListParagraph"/>
        <w:numPr>
          <w:ilvl w:val="0"/>
          <w:numId w:val="3"/>
        </w:numPr>
        <w:bidi/>
        <w:spacing w:after="40" w:before="40" w:line="320"/>
        <w:jc w:val="both"/>
      </w:pPr>
      <w:r>
        <w:rPr>
          <w:rFonts w:ascii="Arial" w:cs="Arial" w:eastAsia="Arial" w:hAnsi="Arial"/>
          <w:sz w:val="22"/>
          <w:szCs w:val="22"/>
          <w:rtl/>
        </w:rPr>
        <w:t xml:space="preserve">Save → النظام يُولِّد:</w:t>
      </w:r>
    </w:p>
    <w:p>
      <w:pPr>
        <w:pStyle w:val="ListParagraph"/>
        <w:numPr>
          <w:ilvl w:val="1"/>
          <w:numId w:val="2"/>
        </w:numPr>
        <w:bidi/>
        <w:spacing w:after="40" w:before="40" w:line="320"/>
        <w:jc w:val="both"/>
      </w:pPr>
      <w:r>
        <w:rPr>
          <w:rFonts w:ascii="Arial" w:cs="Arial" w:eastAsia="Arial" w:hAnsi="Arial"/>
          <w:sz w:val="22"/>
          <w:szCs w:val="22"/>
          <w:rtl/>
        </w:rPr>
        <w:t xml:space="preserve">sequence_number: D55/2026/00046</w:t>
      </w:r>
    </w:p>
    <w:p>
      <w:pPr>
        <w:pStyle w:val="ListParagraph"/>
        <w:numPr>
          <w:ilvl w:val="1"/>
          <w:numId w:val="2"/>
        </w:numPr>
        <w:bidi/>
        <w:spacing w:after="40" w:before="40" w:line="320"/>
        <w:jc w:val="both"/>
      </w:pPr>
      <w:r>
        <w:rPr>
          <w:rFonts w:ascii="Arial" w:cs="Arial" w:eastAsia="Arial" w:hAnsi="Arial"/>
          <w:sz w:val="22"/>
          <w:szCs w:val="22"/>
          <w:rtl/>
        </w:rPr>
        <w:t xml:space="preserve">الدمغة العادية: 250.00 ج.م</w:t>
      </w:r>
    </w:p>
    <w:p>
      <w:pPr>
        <w:pStyle w:val="ListParagraph"/>
        <w:numPr>
          <w:ilvl w:val="1"/>
          <w:numId w:val="2"/>
        </w:numPr>
        <w:bidi/>
        <w:spacing w:after="40" w:before="40" w:line="320"/>
        <w:jc w:val="both"/>
      </w:pPr>
      <w:r>
        <w:rPr>
          <w:rFonts w:ascii="Arial" w:cs="Arial" w:eastAsia="Arial" w:hAnsi="Arial"/>
          <w:sz w:val="22"/>
          <w:szCs w:val="22"/>
          <w:rtl/>
        </w:rPr>
        <w:t xml:space="preserve">الدمغة الإضافية: 750.00 ج.م</w:t>
      </w:r>
    </w:p>
    <w:p>
      <w:pPr>
        <w:pStyle w:val="ListParagraph"/>
        <w:numPr>
          <w:ilvl w:val="1"/>
          <w:numId w:val="2"/>
        </w:numPr>
        <w:bidi/>
        <w:spacing w:after="40" w:before="40" w:line="320"/>
        <w:jc w:val="both"/>
      </w:pPr>
      <w:r>
        <w:rPr>
          <w:rFonts w:ascii="Arial" w:cs="Arial" w:eastAsia="Arial" w:hAnsi="Arial"/>
          <w:sz w:val="22"/>
          <w:szCs w:val="22"/>
          <w:rtl/>
        </w:rPr>
        <w:t xml:space="preserve">الدمغة النسبية: 199.50 ج.م</w:t>
      </w:r>
    </w:p>
    <w:p>
      <w:pPr>
        <w:pStyle w:val="ListParagraph"/>
        <w:numPr>
          <w:ilvl w:val="1"/>
          <w:numId w:val="2"/>
        </w:numPr>
        <w:bidi/>
        <w:spacing w:after="40" w:before="40" w:line="320"/>
        <w:jc w:val="both"/>
      </w:pPr>
      <w:r>
        <w:rPr>
          <w:rFonts w:ascii="Arial" w:cs="Arial" w:eastAsia="Arial" w:hAnsi="Arial"/>
          <w:sz w:val="22"/>
          <w:szCs w:val="22"/>
          <w:rtl/>
        </w:rPr>
        <w:t xml:space="preserve">ضريبة الأرباح: 750.00 ج.م</w:t>
      </w:r>
    </w:p>
    <w:p>
      <w:pPr>
        <w:pStyle w:val="ListParagraph"/>
        <w:numPr>
          <w:ilvl w:val="1"/>
          <w:numId w:val="2"/>
        </w:numPr>
        <w:bidi/>
        <w:spacing w:after="40" w:before="40" w:line="320"/>
        <w:jc w:val="both"/>
      </w:pPr>
      <w:r>
        <w:rPr>
          <w:rFonts w:ascii="Arial" w:cs="Arial" w:eastAsia="Arial" w:hAnsi="Arial"/>
          <w:sz w:val="22"/>
          <w:szCs w:val="22"/>
          <w:rtl/>
        </w:rPr>
        <w:t xml:space="preserve">إجمالي الاستقطاعات: 1,949.50 ج.م</w:t>
      </w:r>
    </w:p>
    <w:p>
      <w:pPr>
        <w:pStyle w:val="ListParagraph"/>
        <w:numPr>
          <w:ilvl w:val="1"/>
          <w:numId w:val="2"/>
        </w:numPr>
        <w:bidi/>
        <w:spacing w:after="40" w:before="40" w:line="320"/>
        <w:jc w:val="both"/>
      </w:pPr>
      <w:r>
        <w:rPr>
          <w:rFonts w:ascii="Arial" w:cs="Arial" w:eastAsia="Arial" w:hAnsi="Arial"/>
          <w:sz w:val="22"/>
          <w:szCs w:val="22"/>
          <w:rtl/>
        </w:rPr>
        <w:t xml:space="preserve">الصافي: 23,050.50 ج.م</w:t>
      </w:r>
    </w:p>
    <w:p>
      <w:pPr>
        <w:pStyle w:val="ListParagraph"/>
        <w:numPr>
          <w:ilvl w:val="1"/>
          <w:numId w:val="2"/>
        </w:numPr>
        <w:bidi/>
        <w:spacing w:after="40" w:before="40" w:line="320"/>
        <w:jc w:val="both"/>
      </w:pPr>
      <w:r>
        <w:rPr>
          <w:rFonts w:ascii="Arial" w:cs="Arial" w:eastAsia="Arial" w:hAnsi="Arial"/>
          <w:sz w:val="22"/>
          <w:szCs w:val="22"/>
          <w:rtl/>
        </w:rPr>
        <w:t xml:space="preserve">التفقيط: «ثلاثة وعشرون ألف وخمسون جنيه وخمسون قرش فقط لا غير»</w:t>
      </w:r>
    </w:p>
    <w:p>
      <w:pPr>
        <w:pStyle w:val="ListParagraph"/>
        <w:numPr>
          <w:ilvl w:val="0"/>
          <w:numId w:val="3"/>
        </w:numPr>
        <w:bidi/>
        <w:spacing w:after="40" w:before="40" w:line="320"/>
        <w:jc w:val="both"/>
      </w:pPr>
      <w:r>
        <w:rPr>
          <w:rFonts w:ascii="Arial" w:cs="Arial" w:eastAsia="Arial" w:hAnsi="Arial"/>
          <w:sz w:val="22"/>
          <w:szCs w:val="22"/>
          <w:rtl/>
        </w:rPr>
        <w:t xml:space="preserve">action_send_for_review → يُحال للمراجع</w:t>
      </w:r>
    </w:p>
    <w:p>
      <w:pPr>
        <w:pStyle w:val="ListParagraph"/>
        <w:numPr>
          <w:ilvl w:val="0"/>
          <w:numId w:val="3"/>
        </w:numPr>
        <w:bidi/>
        <w:spacing w:after="40" w:before="40" w:line="320"/>
        <w:jc w:val="both"/>
      </w:pPr>
      <w:r>
        <w:rPr>
          <w:rFonts w:ascii="Arial" w:cs="Arial" w:eastAsia="Arial" w:hAnsi="Arial"/>
          <w:sz w:val="22"/>
          <w:szCs w:val="22"/>
          <w:rtl/>
        </w:rPr>
        <w:t xml:space="preserve">المراجع يَختم بـ action_clear → الحالة "مُسمَّح"</w:t>
      </w:r>
    </w:p>
    <w:p>
      <w:pPr>
        <w:pStyle w:val="ListParagraph"/>
        <w:numPr>
          <w:ilvl w:val="0"/>
          <w:numId w:val="3"/>
        </w:numPr>
        <w:bidi/>
        <w:spacing w:after="40" w:before="40" w:line="320"/>
        <w:jc w:val="both"/>
      </w:pPr>
      <w:r>
        <w:rPr>
          <w:rFonts w:ascii="Arial" w:cs="Arial" w:eastAsia="Arial" w:hAnsi="Arial"/>
          <w:sz w:val="22"/>
          <w:szCs w:val="22"/>
          <w:rtl/>
        </w:rPr>
        <w:t xml:space="preserve">action_post → يُنشئ سجل دفتر 224 (sarfiyat) للقيد الإجمالي + سجل دفتر 224 (taswiyat) للتفاصيل</w:t>
      </w:r>
    </w:p>
    <w:p>
      <w:pPr>
        <w:pStyle w:val="Heading2"/>
        <w:bidi/>
        <w:spacing w:after="160" w:before="360" w:line="320"/>
        <w:jc w:val="right"/>
      </w:pPr>
      <w:r>
        <w:rPr>
          <w:rFonts w:ascii="Arial" w:cs="Arial" w:eastAsia="Arial" w:hAnsi="Arial"/>
          <w:b/>
          <w:bCs/>
          <w:color w:val="1F4E79"/>
          <w:sz w:val="30"/>
          <w:szCs w:val="30"/>
          <w:rtl/>
        </w:rPr>
        <w:t xml:space="preserve">٧.٢ port_said_daftar224 — دفتر 224 ع.ح (السجل اليومي المزدوج)</w:t>
      </w:r>
    </w:p>
    <w:p>
      <w:pPr>
        <w:pStyle w:val="Heading3"/>
        <w:bidi/>
        <w:spacing w:after="120" w:before="240" w:line="320"/>
        <w:jc w:val="right"/>
      </w:pPr>
      <w:r>
        <w:rPr>
          <w:rFonts w:ascii="Arial" w:cs="Arial" w:eastAsia="Arial" w:hAnsi="Arial"/>
          <w:b/>
          <w:bCs/>
          <w:color w:val="2E75B6"/>
          <w:sz w:val="26"/>
          <w:szCs w:val="26"/>
          <w:rtl/>
        </w:rPr>
        <w:t xml:space="preserve">الغرض</w:t>
      </w:r>
    </w:p>
    <w:p>
      <w:pPr>
        <w:bidi/>
        <w:spacing w:after="60" w:before="60" w:line="320"/>
        <w:jc w:val="both"/>
      </w:pPr>
      <w:r>
        <w:rPr>
          <w:rFonts w:ascii="Arial" w:cs="Arial" w:eastAsia="Arial" w:hAnsi="Arial"/>
          <w:sz w:val="22"/>
          <w:szCs w:val="22"/>
          <w:rtl/>
        </w:rPr>
        <w:t xml:space="preserve">دفتر 224 ع.ح هو السجل اليومي المزدوج لقيود الصرف. كل سجل في دفتر 55 يُولِّد سجلين في دفتر 224:</w:t>
      </w:r>
    </w:p>
    <w:p>
      <w:pPr>
        <w:pStyle w:val="ListParagraph"/>
        <w:numPr>
          <w:ilvl w:val="0"/>
          <w:numId w:val="2"/>
        </w:numPr>
        <w:bidi/>
        <w:spacing w:after="40" w:before="40" w:line="320"/>
        <w:jc w:val="both"/>
      </w:pPr>
      <w:r>
        <w:rPr>
          <w:rFonts w:ascii="Arial" w:cs="Arial" w:eastAsia="Arial" w:hAnsi="Arial"/>
          <w:sz w:val="22"/>
          <w:szCs w:val="22"/>
          <w:rtl/>
        </w:rPr>
        <w:t xml:space="preserve">قيد الصرفيات (sarfiyat): القيد الإجمالي من حساب البند إلى الحسابات الجارية الدائنة وأوامر الدفع</w:t>
      </w:r>
    </w:p>
    <w:p>
      <w:pPr>
        <w:pStyle w:val="ListParagraph"/>
        <w:numPr>
          <w:ilvl w:val="0"/>
          <w:numId w:val="2"/>
        </w:numPr>
        <w:bidi/>
        <w:spacing w:after="40" w:before="40" w:line="320"/>
        <w:jc w:val="both"/>
      </w:pPr>
      <w:r>
        <w:rPr>
          <w:rFonts w:ascii="Arial" w:cs="Arial" w:eastAsia="Arial" w:hAnsi="Arial"/>
          <w:sz w:val="22"/>
          <w:szCs w:val="22"/>
          <w:rtl/>
        </w:rPr>
        <w:t xml:space="preserve">قيد التسويات (taswiyat): القيود التفصيلية الإفرادية لكل استقطاع (دمغات + ضرائب) على حدة</w:t>
      </w:r>
    </w:p>
    <w:p>
      <w:pPr>
        <w:pStyle w:val="Heading3"/>
        <w:bidi/>
        <w:spacing w:after="120" w:before="240" w:line="320"/>
        <w:jc w:val="right"/>
      </w:pPr>
      <w:r>
        <w:rPr>
          <w:rFonts w:ascii="Arial" w:cs="Arial" w:eastAsia="Arial" w:hAnsi="Arial"/>
          <w:b/>
          <w:bCs/>
          <w:color w:val="2E75B6"/>
          <w:sz w:val="26"/>
          <w:szCs w:val="26"/>
          <w:rtl/>
        </w:rPr>
        <w:t xml:space="preserve">الحقول الرئيسة</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2200"/>
        <w:gridCol w:w="4100"/>
      </w:tblGrid>
      <w:tr>
        <w:trPr>
          <w:tblHeader/>
        </w:trPr>
        <w:tc>
          <w:tcPr>
            <w:tcW w:type="dxa" w:w="27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bidi/>
              <w:jc w:val="center"/>
            </w:pPr>
            <w:r>
              <w:rPr>
                <w:rFonts w:ascii="Arial" w:cs="Arial" w:eastAsia="Arial" w:hAnsi="Arial"/>
                <w:b/>
                <w:bCs/>
                <w:color w:val="FFFFFF"/>
                <w:sz w:val="21"/>
                <w:szCs w:val="21"/>
                <w:rtl/>
              </w:rPr>
              <w:t xml:space="preserve">الحقل</w:t>
            </w:r>
          </w:p>
        </w:tc>
        <w:tc>
          <w:tcPr>
            <w:tcW w:type="dxa" w:w="22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bidi/>
              <w:jc w:val="center"/>
            </w:pPr>
            <w:r>
              <w:rPr>
                <w:rFonts w:ascii="Arial" w:cs="Arial" w:eastAsia="Arial" w:hAnsi="Arial"/>
                <w:b/>
                <w:bCs/>
                <w:color w:val="FFFFFF"/>
                <w:sz w:val="21"/>
                <w:szCs w:val="21"/>
                <w:rtl/>
              </w:rPr>
              <w:t xml:space="preserve">النوع</w:t>
            </w:r>
          </w:p>
        </w:tc>
        <w:tc>
          <w:tcPr>
            <w:tcW w:type="dxa" w:w="41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bidi/>
              <w:jc w:val="center"/>
            </w:pPr>
            <w:r>
              <w:rPr>
                <w:rFonts w:ascii="Arial" w:cs="Arial" w:eastAsia="Arial" w:hAnsi="Arial"/>
                <w:b/>
                <w:bCs/>
                <w:color w:val="FFFFFF"/>
                <w:sz w:val="21"/>
                <w:szCs w:val="21"/>
                <w:rtl/>
              </w:rPr>
              <w:t xml:space="preserve">الغرض</w:t>
            </w:r>
          </w:p>
        </w:tc>
      </w:tr>
      <w:tr>
        <w:tc>
          <w:tcPr>
            <w:tcW w:type="dxa" w:w="27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entry_date</w:t>
            </w:r>
          </w:p>
        </w:tc>
        <w:tc>
          <w:tcPr>
            <w:tcW w:type="dxa" w:w="2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Date (indexed)</w:t>
            </w:r>
          </w:p>
        </w:tc>
        <w:tc>
          <w:tcPr>
            <w:tcW w:type="dxa" w:w="41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تاريخ القيد</w:t>
            </w:r>
          </w:p>
        </w:tc>
      </w:tr>
      <w:tr>
        <w:tc>
          <w:tcPr>
            <w:tcW w:type="dxa" w:w="27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register_type</w:t>
            </w:r>
          </w:p>
        </w:tc>
        <w:tc>
          <w:tcPr>
            <w:tcW w:type="dxa" w:w="22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Selection</w:t>
            </w:r>
          </w:p>
        </w:tc>
        <w:tc>
          <w:tcPr>
            <w:tcW w:type="dxa" w:w="41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sarfiyat / taswiyat</w:t>
            </w:r>
          </w:p>
        </w:tc>
      </w:tr>
      <w:tr>
        <w:tc>
          <w:tcPr>
            <w:tcW w:type="dxa" w:w="27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sequence_in_day</w:t>
            </w:r>
          </w:p>
        </w:tc>
        <w:tc>
          <w:tcPr>
            <w:tcW w:type="dxa" w:w="2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Integer</w:t>
            </w:r>
          </w:p>
        </w:tc>
        <w:tc>
          <w:tcPr>
            <w:tcW w:type="dxa" w:w="41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تسلسل اليوم — يبدأ من 1 لكل يوم وكل نوع</w:t>
            </w:r>
          </w:p>
        </w:tc>
      </w:tr>
      <w:tr>
        <w:tc>
          <w:tcPr>
            <w:tcW w:type="dxa" w:w="27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daftar55_id</w:t>
            </w:r>
          </w:p>
        </w:tc>
        <w:tc>
          <w:tcPr>
            <w:tcW w:type="dxa" w:w="22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Many2one(daftar55)</w:t>
            </w:r>
          </w:p>
        </w:tc>
        <w:tc>
          <w:tcPr>
            <w:tcW w:type="dxa" w:w="41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مرجع دفتر 55 المُنشئ</w:t>
            </w:r>
          </w:p>
        </w:tc>
      </w:tr>
      <w:tr>
        <w:tc>
          <w:tcPr>
            <w:tcW w:type="dxa" w:w="27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account_debit_id</w:t>
            </w:r>
          </w:p>
        </w:tc>
        <w:tc>
          <w:tcPr>
            <w:tcW w:type="dxa" w:w="2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Many2one(account)</w:t>
            </w:r>
          </w:p>
        </w:tc>
        <w:tc>
          <w:tcPr>
            <w:tcW w:type="dxa" w:w="41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حـ/ مدين (بند الميزانية)</w:t>
            </w:r>
          </w:p>
        </w:tc>
      </w:tr>
      <w:tr>
        <w:tc>
          <w:tcPr>
            <w:tcW w:type="dxa" w:w="27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account_credit1_id</w:t>
            </w:r>
          </w:p>
        </w:tc>
        <w:tc>
          <w:tcPr>
            <w:tcW w:type="dxa" w:w="22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Many2one(account)</w:t>
            </w:r>
          </w:p>
        </w:tc>
        <w:tc>
          <w:tcPr>
            <w:tcW w:type="dxa" w:w="41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حـ/ دائن 1 (الحسابات الجارية الدائنة)</w:t>
            </w:r>
          </w:p>
        </w:tc>
      </w:tr>
      <w:tr>
        <w:tc>
          <w:tcPr>
            <w:tcW w:type="dxa" w:w="27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account_credit2_id</w:t>
            </w:r>
          </w:p>
        </w:tc>
        <w:tc>
          <w:tcPr>
            <w:tcW w:type="dxa" w:w="2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Many2one(account)</w:t>
            </w:r>
          </w:p>
        </w:tc>
        <w:tc>
          <w:tcPr>
            <w:tcW w:type="dxa" w:w="41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حـ/ دائن 2 (أوامر الدفع)</w:t>
            </w:r>
          </w:p>
        </w:tc>
      </w:tr>
      <w:tr>
        <w:tc>
          <w:tcPr>
            <w:tcW w:type="dxa" w:w="27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amount_gross</w:t>
            </w:r>
          </w:p>
        </w:tc>
        <w:tc>
          <w:tcPr>
            <w:tcW w:type="dxa" w:w="22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Monetary (related)</w:t>
            </w:r>
          </w:p>
        </w:tc>
        <w:tc>
          <w:tcPr>
            <w:tcW w:type="dxa" w:w="41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إجمالي المبلغ من daftar55</w:t>
            </w:r>
          </w:p>
        </w:tc>
      </w:tr>
      <w:tr>
        <w:tc>
          <w:tcPr>
            <w:tcW w:type="dxa" w:w="27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amount_deductions</w:t>
            </w:r>
          </w:p>
        </w:tc>
        <w:tc>
          <w:tcPr>
            <w:tcW w:type="dxa" w:w="2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Monetary (related)</w:t>
            </w:r>
          </w:p>
        </w:tc>
        <w:tc>
          <w:tcPr>
            <w:tcW w:type="dxa" w:w="41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إجمالي الاستقطاعات</w:t>
            </w:r>
          </w:p>
        </w:tc>
      </w:tr>
      <w:tr>
        <w:tc>
          <w:tcPr>
            <w:tcW w:type="dxa" w:w="27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amount_net</w:t>
            </w:r>
          </w:p>
        </w:tc>
        <w:tc>
          <w:tcPr>
            <w:tcW w:type="dxa" w:w="22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Monetary (related)</w:t>
            </w:r>
          </w:p>
        </w:tc>
        <w:tc>
          <w:tcPr>
            <w:tcW w:type="dxa" w:w="41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الصافي المُستحق</w:t>
            </w:r>
          </w:p>
        </w:tc>
      </w:tr>
      <w:tr>
        <w:tc>
          <w:tcPr>
            <w:tcW w:type="dxa" w:w="27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detail_stamp_normal</w:t>
            </w:r>
          </w:p>
        </w:tc>
        <w:tc>
          <w:tcPr>
            <w:tcW w:type="dxa" w:w="2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Monetary (related)</w:t>
            </w:r>
          </w:p>
        </w:tc>
        <w:tc>
          <w:tcPr>
            <w:tcW w:type="dxa" w:w="41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الدمغة العادية مفصَّلة</w:t>
            </w:r>
          </w:p>
        </w:tc>
      </w:tr>
      <w:tr>
        <w:tc>
          <w:tcPr>
            <w:tcW w:type="dxa" w:w="27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detail_stamp_extra</w:t>
            </w:r>
          </w:p>
        </w:tc>
        <w:tc>
          <w:tcPr>
            <w:tcW w:type="dxa" w:w="22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Monetary (related)</w:t>
            </w:r>
          </w:p>
        </w:tc>
        <w:tc>
          <w:tcPr>
            <w:tcW w:type="dxa" w:w="41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الدمغة الإضافية مفصَّلة</w:t>
            </w:r>
          </w:p>
        </w:tc>
      </w:tr>
      <w:tr>
        <w:tc>
          <w:tcPr>
            <w:tcW w:type="dxa" w:w="27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detail_stamp_proportional</w:t>
            </w:r>
          </w:p>
        </w:tc>
        <w:tc>
          <w:tcPr>
            <w:tcW w:type="dxa" w:w="2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Monetary (related)</w:t>
            </w:r>
          </w:p>
        </w:tc>
        <w:tc>
          <w:tcPr>
            <w:tcW w:type="dxa" w:w="41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الدمغة النسبية مفصَّلة</w:t>
            </w:r>
          </w:p>
        </w:tc>
      </w:tr>
      <w:tr>
        <w:tc>
          <w:tcPr>
            <w:tcW w:type="dxa" w:w="27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detail_commercial_tax</w:t>
            </w:r>
          </w:p>
        </w:tc>
        <w:tc>
          <w:tcPr>
            <w:tcW w:type="dxa" w:w="22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Monetary (related)</w:t>
            </w:r>
          </w:p>
        </w:tc>
        <w:tc>
          <w:tcPr>
            <w:tcW w:type="dxa" w:w="41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ضريبة الأرباح مفصَّلة</w:t>
            </w:r>
          </w:p>
        </w:tc>
      </w:tr>
      <w:tr>
        <w:tc>
          <w:tcPr>
            <w:tcW w:type="dxa" w:w="27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crossout_signed</w:t>
            </w:r>
          </w:p>
        </w:tc>
        <w:tc>
          <w:tcPr>
            <w:tcW w:type="dxa" w:w="2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Boolean</w:t>
            </w:r>
          </w:p>
        </w:tc>
        <w:tc>
          <w:tcPr>
            <w:tcW w:type="dxa" w:w="41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وُقِّع موظفو الشطب (متطلب لائحي)</w:t>
            </w:r>
          </w:p>
        </w:tc>
      </w:tr>
      <w:tr>
        <w:tc>
          <w:tcPr>
            <w:tcW w:type="dxa" w:w="27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move_id</w:t>
            </w:r>
          </w:p>
        </w:tc>
        <w:tc>
          <w:tcPr>
            <w:tcW w:type="dxa" w:w="22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Many2one(account.move)</w:t>
            </w:r>
          </w:p>
        </w:tc>
        <w:tc>
          <w:tcPr>
            <w:tcW w:type="dxa" w:w="41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القيد المحاسبي في دفتر الأستاذ</w:t>
            </w:r>
          </w:p>
        </w:tc>
      </w:tr>
    </w:tbl>
    <w:p>
      <w:pPr>
        <w:pStyle w:val="Heading3"/>
        <w:bidi/>
        <w:spacing w:after="120" w:before="240" w:line="320"/>
        <w:jc w:val="right"/>
      </w:pPr>
      <w:r>
        <w:rPr>
          <w:rFonts w:ascii="Arial" w:cs="Arial" w:eastAsia="Arial" w:hAnsi="Arial"/>
          <w:b/>
          <w:bCs/>
          <w:color w:val="2E75B6"/>
          <w:sz w:val="26"/>
          <w:szCs w:val="26"/>
          <w:rtl/>
        </w:rPr>
        <w:t xml:space="preserve">قواعد العمل</w:t>
      </w:r>
    </w:p>
    <w:p>
      <w:pPr>
        <w:pStyle w:val="ListParagraph"/>
        <w:numPr>
          <w:ilvl w:val="0"/>
          <w:numId w:val="2"/>
        </w:numPr>
        <w:bidi/>
        <w:spacing w:after="40" w:before="40" w:line="320"/>
        <w:jc w:val="both"/>
      </w:pPr>
      <w:r>
        <w:rPr>
          <w:rFonts w:ascii="Arial" w:cs="Arial" w:eastAsia="Arial" w:hAnsi="Arial"/>
          <w:sz w:val="22"/>
          <w:szCs w:val="22"/>
          <w:rtl/>
        </w:rPr>
        <w:t xml:space="preserve">لا يمكن حذف سجل دفتر 224 بعد الإنشاء (متطلب اللائحة)</w:t>
      </w:r>
    </w:p>
    <w:p>
      <w:pPr>
        <w:pStyle w:val="ListParagraph"/>
        <w:numPr>
          <w:ilvl w:val="0"/>
          <w:numId w:val="2"/>
        </w:numPr>
        <w:bidi/>
        <w:spacing w:after="40" w:before="40" w:line="320"/>
        <w:jc w:val="both"/>
      </w:pPr>
      <w:r>
        <w:rPr>
          <w:rFonts w:ascii="Arial" w:cs="Arial" w:eastAsia="Arial" w:hAnsi="Arial"/>
          <w:sz w:val="22"/>
          <w:szCs w:val="22"/>
          <w:rtl/>
        </w:rPr>
        <w:t xml:space="preserve">sequence_in_day يُحتسب آلياً عند الإنشاء (داخل create_dual_entry_from_daftar55)</w:t>
      </w:r>
    </w:p>
    <w:p>
      <w:pPr>
        <w:pStyle w:val="ListParagraph"/>
        <w:numPr>
          <w:ilvl w:val="0"/>
          <w:numId w:val="2"/>
        </w:numPr>
        <w:bidi/>
        <w:spacing w:after="40" w:before="40" w:line="320"/>
        <w:jc w:val="both"/>
      </w:pPr>
      <w:r>
        <w:rPr>
          <w:rFonts w:ascii="Arial" w:cs="Arial" w:eastAsia="Arial" w:hAnsi="Arial"/>
          <w:sz w:val="22"/>
          <w:szCs w:val="22"/>
          <w:rtl/>
        </w:rPr>
        <w:t xml:space="preserve">register_type يَفصل بين قيد الإجمالي وقيود التفصيلية لتسهيل المراجعة</w:t>
      </w:r>
    </w:p>
    <w:p>
      <w:pPr>
        <w:pStyle w:val="ListParagraph"/>
        <w:numPr>
          <w:ilvl w:val="0"/>
          <w:numId w:val="2"/>
        </w:numPr>
        <w:bidi/>
        <w:spacing w:after="40" w:before="40" w:line="320"/>
        <w:jc w:val="both"/>
      </w:pPr>
      <w:r>
        <w:rPr>
          <w:rFonts w:ascii="Arial" w:cs="Arial" w:eastAsia="Arial" w:hAnsi="Arial"/>
          <w:sz w:val="22"/>
          <w:szCs w:val="22"/>
          <w:rtl/>
        </w:rPr>
        <w:t xml:space="preserve">get_daily_totals(date): دالة مساعدة تُرجع إجماليات يوم بعينه (يستخدمها استمارة 69)</w:t>
      </w:r>
    </w:p>
    <w:p>
      <w:pPr>
        <w:pStyle w:val="Heading3"/>
        <w:bidi/>
        <w:spacing w:after="120" w:before="240" w:line="320"/>
        <w:jc w:val="right"/>
      </w:pPr>
      <w:r>
        <w:rPr>
          <w:rFonts w:ascii="Arial" w:cs="Arial" w:eastAsia="Arial" w:hAnsi="Arial"/>
          <w:b/>
          <w:bCs/>
          <w:color w:val="2E75B6"/>
          <w:sz w:val="26"/>
          <w:szCs w:val="26"/>
          <w:rtl/>
        </w:rPr>
        <w:t xml:space="preserve">التكاملات</w:t>
      </w:r>
    </w:p>
    <w:p>
      <w:pPr>
        <w:pStyle w:val="ListParagraph"/>
        <w:numPr>
          <w:ilvl w:val="0"/>
          <w:numId w:val="2"/>
        </w:numPr>
        <w:bidi/>
        <w:spacing w:after="40" w:before="40" w:line="320"/>
        <w:jc w:val="both"/>
      </w:pPr>
      <w:r>
        <w:rPr>
          <w:rFonts w:ascii="Arial" w:cs="Arial" w:eastAsia="Arial" w:hAnsi="Arial"/>
          <w:sz w:val="22"/>
          <w:szCs w:val="22"/>
          <w:rtl/>
        </w:rPr>
        <w:t xml:space="preserve">يَستهلك دفتر 55 (عبر action_post)</w:t>
      </w:r>
    </w:p>
    <w:p>
      <w:pPr>
        <w:pStyle w:val="ListParagraph"/>
        <w:numPr>
          <w:ilvl w:val="0"/>
          <w:numId w:val="2"/>
        </w:numPr>
        <w:bidi/>
        <w:spacing w:after="40" w:before="40" w:line="320"/>
        <w:jc w:val="both"/>
      </w:pPr>
      <w:r>
        <w:rPr>
          <w:rFonts w:ascii="Arial" w:cs="Arial" w:eastAsia="Arial" w:hAnsi="Arial"/>
          <w:sz w:val="22"/>
          <w:szCs w:val="22"/>
          <w:rtl/>
        </w:rPr>
        <w:t xml:space="preserve">يُغذِّي port_said.form69 (الحسبة اليومية)</w:t>
      </w:r>
    </w:p>
    <w:p>
      <w:pPr>
        <w:pStyle w:val="ListParagraph"/>
        <w:numPr>
          <w:ilvl w:val="0"/>
          <w:numId w:val="2"/>
        </w:numPr>
        <w:bidi/>
        <w:spacing w:after="40" w:before="40" w:line="320"/>
        <w:jc w:val="both"/>
      </w:pPr>
      <w:r>
        <w:rPr>
          <w:rFonts w:ascii="Arial" w:cs="Arial" w:eastAsia="Arial" w:hAnsi="Arial"/>
          <w:sz w:val="22"/>
          <w:szCs w:val="22"/>
          <w:rtl/>
        </w:rPr>
        <w:t xml:space="preserve">يُغذِّي port_said.form75 (الحسابات الشهرية والختامية)</w:t>
      </w:r>
    </w:p>
    <w:p>
      <w:pPr>
        <w:pStyle w:val="Heading2"/>
        <w:bidi/>
        <w:spacing w:after="160" w:before="360" w:line="320"/>
        <w:jc w:val="right"/>
      </w:pPr>
      <w:r>
        <w:rPr>
          <w:rFonts w:ascii="Arial" w:cs="Arial" w:eastAsia="Arial" w:hAnsi="Arial"/>
          <w:b/>
          <w:bCs/>
          <w:color w:val="1F4E79"/>
          <w:sz w:val="30"/>
          <w:szCs w:val="30"/>
          <w:rtl/>
        </w:rPr>
        <w:t xml:space="preserve">٧.٣ port_said_commitment — الارتباطات والتسميح (رقابة الموازنة)</w:t>
      </w:r>
    </w:p>
    <w:p>
      <w:pPr>
        <w:pStyle w:val="Heading3"/>
        <w:bidi/>
        <w:spacing w:after="120" w:before="240" w:line="320"/>
        <w:jc w:val="right"/>
      </w:pPr>
      <w:r>
        <w:rPr>
          <w:rFonts w:ascii="Arial" w:cs="Arial" w:eastAsia="Arial" w:hAnsi="Arial"/>
          <w:b/>
          <w:bCs/>
          <w:color w:val="2E75B6"/>
          <w:sz w:val="26"/>
          <w:szCs w:val="26"/>
          <w:rtl/>
        </w:rPr>
        <w:t xml:space="preserve">الغرض</w:t>
      </w:r>
    </w:p>
    <w:p>
      <w:pPr>
        <w:bidi/>
        <w:spacing w:after="60" w:before="60" w:line="320"/>
        <w:jc w:val="both"/>
      </w:pPr>
      <w:r>
        <w:rPr>
          <w:rFonts w:ascii="Arial" w:cs="Arial" w:eastAsia="Arial" w:hAnsi="Arial"/>
          <w:sz w:val="22"/>
          <w:szCs w:val="22"/>
          <w:rtl/>
        </w:rPr>
        <w:t xml:space="preserve">وحدة الارتباطات هي القلب النابض لرقابة الموازنة في النظام. تَفرض ثلاث مراحل قبل أي عملية صرف: ارتباط (تحجيز) ← تجنيب (احتجاز) ← تسميح (إذن صرف). لا يَنفذ أي صرف من بنود لم تَمر بهذه الدورة.</w:t>
      </w:r>
    </w:p>
    <w:p>
      <w:pPr>
        <w:pStyle w:val="Heading3"/>
        <w:bidi/>
        <w:spacing w:after="120" w:before="240" w:line="320"/>
        <w:jc w:val="right"/>
      </w:pPr>
      <w:r>
        <w:rPr>
          <w:rFonts w:ascii="Arial" w:cs="Arial" w:eastAsia="Arial" w:hAnsi="Arial"/>
          <w:b/>
          <w:bCs/>
          <w:color w:val="2E75B6"/>
          <w:sz w:val="26"/>
          <w:szCs w:val="26"/>
          <w:rtl/>
        </w:rPr>
        <w:t xml:space="preserve">النموذج port_said.commitment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4300"/>
      </w:tblGrid>
      <w:tr>
        <w:trPr>
          <w:tblHeader/>
        </w:trPr>
        <w:tc>
          <w:tcPr>
            <w:tcW w:type="dxa" w:w="25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bidi/>
              <w:jc w:val="center"/>
            </w:pPr>
            <w:r>
              <w:rPr>
                <w:rFonts w:ascii="Arial" w:cs="Arial" w:eastAsia="Arial" w:hAnsi="Arial"/>
                <w:b/>
                <w:bCs/>
                <w:color w:val="FFFFFF"/>
                <w:sz w:val="21"/>
                <w:szCs w:val="21"/>
                <w:rtl/>
              </w:rPr>
              <w:t xml:space="preserve">الحقل</w:t>
            </w:r>
          </w:p>
        </w:tc>
        <w:tc>
          <w:tcPr>
            <w:tcW w:type="dxa" w:w="22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bidi/>
              <w:jc w:val="center"/>
            </w:pPr>
            <w:r>
              <w:rPr>
                <w:rFonts w:ascii="Arial" w:cs="Arial" w:eastAsia="Arial" w:hAnsi="Arial"/>
                <w:b/>
                <w:bCs/>
                <w:color w:val="FFFFFF"/>
                <w:sz w:val="21"/>
                <w:szCs w:val="21"/>
                <w:rtl/>
              </w:rPr>
              <w:t xml:space="preserve">النوع</w:t>
            </w:r>
          </w:p>
        </w:tc>
        <w:tc>
          <w:tcPr>
            <w:tcW w:type="dxa" w:w="43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bidi/>
              <w:jc w:val="center"/>
            </w:pPr>
            <w:r>
              <w:rPr>
                <w:rFonts w:ascii="Arial" w:cs="Arial" w:eastAsia="Arial" w:hAnsi="Arial"/>
                <w:b/>
                <w:bCs/>
                <w:color w:val="FFFFFF"/>
                <w:sz w:val="21"/>
                <w:szCs w:val="21"/>
                <w:rtl/>
              </w:rPr>
              <w:t xml:space="preserve">الغرض</w:t>
            </w:r>
          </w:p>
        </w:tc>
      </w:tr>
      <w:tr>
        <w:tc>
          <w:tcPr>
            <w:tcW w:type="dxa" w:w="2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commitment_number</w:t>
            </w:r>
          </w:p>
        </w:tc>
        <w:tc>
          <w:tcPr>
            <w:tcW w:type="dxa" w:w="2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Char (readonly)</w:t>
            </w:r>
          </w:p>
        </w:tc>
        <w:tc>
          <w:tcPr>
            <w:tcW w:type="dxa" w:w="43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CMT/2026/00001 — يُولَّد آلياً</w:t>
            </w:r>
          </w:p>
        </w:tc>
      </w:tr>
      <w:tr>
        <w:tc>
          <w:tcPr>
            <w:tcW w:type="dxa" w:w="25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fiscal_year</w:t>
            </w:r>
          </w:p>
        </w:tc>
        <w:tc>
          <w:tcPr>
            <w:tcW w:type="dxa" w:w="22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Integer</w:t>
            </w:r>
          </w:p>
        </w:tc>
        <w:tc>
          <w:tcPr>
            <w:tcW w:type="dxa" w:w="43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السنة المالية</w:t>
            </w:r>
          </w:p>
        </w:tc>
      </w:tr>
      <w:tr>
        <w:tc>
          <w:tcPr>
            <w:tcW w:type="dxa" w:w="2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date_requested</w:t>
            </w:r>
          </w:p>
        </w:tc>
        <w:tc>
          <w:tcPr>
            <w:tcW w:type="dxa" w:w="2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Date</w:t>
            </w:r>
          </w:p>
        </w:tc>
        <w:tc>
          <w:tcPr>
            <w:tcW w:type="dxa" w:w="43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تاريخ الطلب</w:t>
            </w:r>
          </w:p>
        </w:tc>
      </w:tr>
      <w:tr>
        <w:tc>
          <w:tcPr>
            <w:tcW w:type="dxa" w:w="25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department_id</w:t>
            </w:r>
          </w:p>
        </w:tc>
        <w:tc>
          <w:tcPr>
            <w:tcW w:type="dxa" w:w="22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Many2one(partner)</w:t>
            </w:r>
          </w:p>
        </w:tc>
        <w:tc>
          <w:tcPr>
            <w:tcW w:type="dxa" w:w="43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الإدارة الطالبة</w:t>
            </w:r>
          </w:p>
        </w:tc>
      </w:tr>
      <w:tr>
        <w:tc>
          <w:tcPr>
            <w:tcW w:type="dxa" w:w="2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description</w:t>
            </w:r>
          </w:p>
        </w:tc>
        <w:tc>
          <w:tcPr>
            <w:tcW w:type="dxa" w:w="2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Text</w:t>
            </w:r>
          </w:p>
        </w:tc>
        <w:tc>
          <w:tcPr>
            <w:tcW w:type="dxa" w:w="43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وصف الاحتياج</w:t>
            </w:r>
          </w:p>
        </w:tc>
      </w:tr>
      <w:tr>
        <w:tc>
          <w:tcPr>
            <w:tcW w:type="dxa" w:w="25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budget_line_code</w:t>
            </w:r>
          </w:p>
        </w:tc>
        <w:tc>
          <w:tcPr>
            <w:tcW w:type="dxa" w:w="22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Char</w:t>
            </w:r>
          </w:p>
        </w:tc>
        <w:tc>
          <w:tcPr>
            <w:tcW w:type="dxa" w:w="43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رمز البند (باب/بند/نوع)</w:t>
            </w:r>
          </w:p>
        </w:tc>
      </w:tr>
      <w:tr>
        <w:tc>
          <w:tcPr>
            <w:tcW w:type="dxa" w:w="2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budget_approved</w:t>
            </w:r>
          </w:p>
        </w:tc>
        <w:tc>
          <w:tcPr>
            <w:tcW w:type="dxa" w:w="2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Monetary</w:t>
            </w:r>
          </w:p>
        </w:tc>
        <w:tc>
          <w:tcPr>
            <w:tcW w:type="dxa" w:w="43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الاعتماد المُقرَّر للبند</w:t>
            </w:r>
          </w:p>
        </w:tc>
      </w:tr>
      <w:tr>
        <w:tc>
          <w:tcPr>
            <w:tcW w:type="dxa" w:w="25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budget_consumed</w:t>
            </w:r>
          </w:p>
        </w:tc>
        <w:tc>
          <w:tcPr>
            <w:tcW w:type="dxa" w:w="22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Monetary (computed)</w:t>
            </w:r>
          </w:p>
        </w:tc>
        <w:tc>
          <w:tcPr>
            <w:tcW w:type="dxa" w:w="43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المُنصرَف حتى الآن (يُحتسب من daftar55)</w:t>
            </w:r>
          </w:p>
        </w:tc>
      </w:tr>
      <w:tr>
        <w:tc>
          <w:tcPr>
            <w:tcW w:type="dxa" w:w="2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available_balance</w:t>
            </w:r>
          </w:p>
        </w:tc>
        <w:tc>
          <w:tcPr>
            <w:tcW w:type="dxa" w:w="2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Monetary (computed)</w:t>
            </w:r>
          </w:p>
        </w:tc>
        <w:tc>
          <w:tcPr>
            <w:tcW w:type="dxa" w:w="43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الرصيد المتاح</w:t>
            </w:r>
          </w:p>
        </w:tc>
      </w:tr>
      <w:tr>
        <w:tc>
          <w:tcPr>
            <w:tcW w:type="dxa" w:w="25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amount_requested</w:t>
            </w:r>
          </w:p>
        </w:tc>
        <w:tc>
          <w:tcPr>
            <w:tcW w:type="dxa" w:w="22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Monetary</w:t>
            </w:r>
          </w:p>
        </w:tc>
        <w:tc>
          <w:tcPr>
            <w:tcW w:type="dxa" w:w="43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المبلغ المطلوب الارتباط عليه</w:t>
            </w:r>
          </w:p>
        </w:tc>
      </w:tr>
      <w:tr>
        <w:tc>
          <w:tcPr>
            <w:tcW w:type="dxa" w:w="2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state</w:t>
            </w:r>
          </w:p>
        </w:tc>
        <w:tc>
          <w:tcPr>
            <w:tcW w:type="dxa" w:w="2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Selection</w:t>
            </w:r>
          </w:p>
        </w:tc>
        <w:tc>
          <w:tcPr>
            <w:tcW w:type="dxa" w:w="43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مسودة → مُقدَّم → معتمد → تجنيب → مُسمَّح → صُرف → ملغي</w:t>
            </w:r>
          </w:p>
        </w:tc>
      </w:tr>
      <w:tr>
        <w:tc>
          <w:tcPr>
            <w:tcW w:type="dxa" w:w="25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approved_by</w:t>
            </w:r>
          </w:p>
        </w:tc>
        <w:tc>
          <w:tcPr>
            <w:tcW w:type="dxa" w:w="22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Many2one(users)</w:t>
            </w:r>
          </w:p>
        </w:tc>
        <w:tc>
          <w:tcPr>
            <w:tcW w:type="dxa" w:w="43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اعتمد بواسطة</w:t>
            </w:r>
          </w:p>
        </w:tc>
      </w:tr>
      <w:tr>
        <w:tc>
          <w:tcPr>
            <w:tcW w:type="dxa" w:w="2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approved_date</w:t>
            </w:r>
          </w:p>
        </w:tc>
        <w:tc>
          <w:tcPr>
            <w:tcW w:type="dxa" w:w="2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Date</w:t>
            </w:r>
          </w:p>
        </w:tc>
        <w:tc>
          <w:tcPr>
            <w:tcW w:type="dxa" w:w="43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تاريخ الاعتماد</w:t>
            </w:r>
          </w:p>
        </w:tc>
      </w:tr>
      <w:tr>
        <w:tc>
          <w:tcPr>
            <w:tcW w:type="dxa" w:w="25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cleared_by</w:t>
            </w:r>
          </w:p>
        </w:tc>
        <w:tc>
          <w:tcPr>
            <w:tcW w:type="dxa" w:w="22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Many2one(users)</w:t>
            </w:r>
          </w:p>
        </w:tc>
        <w:tc>
          <w:tcPr>
            <w:tcW w:type="dxa" w:w="43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سمَّح بواسطة</w:t>
            </w:r>
          </w:p>
        </w:tc>
      </w:tr>
      <w:tr>
        <w:tc>
          <w:tcPr>
            <w:tcW w:type="dxa" w:w="2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cleared_date</w:t>
            </w:r>
          </w:p>
        </w:tc>
        <w:tc>
          <w:tcPr>
            <w:tcW w:type="dxa" w:w="2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Date</w:t>
            </w:r>
          </w:p>
        </w:tc>
        <w:tc>
          <w:tcPr>
            <w:tcW w:type="dxa" w:w="43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تاريخ التسميح</w:t>
            </w:r>
          </w:p>
        </w:tc>
      </w:tr>
    </w:tbl>
    <w:p>
      <w:pPr>
        <w:pStyle w:val="Heading3"/>
        <w:bidi/>
        <w:spacing w:after="120" w:before="240" w:line="320"/>
        <w:jc w:val="right"/>
      </w:pPr>
      <w:r>
        <w:rPr>
          <w:rFonts w:ascii="Arial" w:cs="Arial" w:eastAsia="Arial" w:hAnsi="Arial"/>
          <w:b/>
          <w:bCs/>
          <w:color w:val="2E75B6"/>
          <w:sz w:val="26"/>
          <w:szCs w:val="26"/>
          <w:rtl/>
        </w:rPr>
        <w:t xml:space="preserve">حالة العمل (State Machine) — حلقة الرقابة المالية</w:t>
      </w:r>
    </w:p>
    <w:p>
      <w:pPr>
        <w:pBdr>
          <w:left w:val="single" w:color="2E75B6" w:sz="12" w:space="4"/>
        </w:pBdr>
        <w:shd w:fill="F2F2F2" w:val="clear"/>
        <w:spacing w:after="60" w:before="60" w:line="280"/>
        <w:ind w:left="200"/>
        <w:jc w:val="left"/>
      </w:pPr>
      <w:r>
        <w:rPr>
          <w:rFonts w:ascii="Consolas" w:cs="Consolas" w:eastAsia="Consolas" w:hAnsi="Consolas"/>
          <w:color w:val="0E1F33"/>
          <w:sz w:val="18"/>
          <w:szCs w:val="18"/>
        </w:rPr>
        <w:t xml:space="preserve">draft (مسودة)
  ↓ action_submit() — _check_budget()
       ⤳ يَفحص: amount_requested ≤ available_balance؟
       ⤳ إذا لا: ValidationError "تعذَّر الارتباط"
submitted (مُقدَّم)
  ↓ action_approve()
       ⤳ يُسجِّل approved_by + approved_date
approved (ارتباط معتمد)
  ↓ action_reserve()
       ⤳ يَحجز المبلغ على البند
reserved (تجنيب)
  ↓ action_clear()
       ⤳ يُسجِّل cleared_by + cleared_date
cleared (مُسمَّح)
  ↓ يُربط بـ daftar55.commitment_ref
  ↓ action_pay() عند ترحيل دفتر 55
paid (صُرف)</w:t>
      </w:r>
    </w:p>
    <w:p>
      <w:pPr>
        <w:pStyle w:val="Heading3"/>
        <w:bidi/>
        <w:spacing w:after="120" w:before="240" w:line="320"/>
        <w:jc w:val="right"/>
      </w:pPr>
      <w:r>
        <w:rPr>
          <w:rFonts w:ascii="Arial" w:cs="Arial" w:eastAsia="Arial" w:hAnsi="Arial"/>
          <w:b/>
          <w:bCs/>
          <w:color w:val="2E75B6"/>
          <w:sz w:val="26"/>
          <w:szCs w:val="26"/>
          <w:rtl/>
        </w:rPr>
        <w:t xml:space="preserve">قاعدة العمل الحرجة — _check_budget()</w:t>
      </w:r>
    </w:p>
    <w:p>
      <w:pPr>
        <w:pBdr>
          <w:left w:val="single" w:color="2E75B6" w:sz="12" w:space="4"/>
        </w:pBdr>
        <w:shd w:fill="F2F2F2" w:val="clear"/>
        <w:spacing w:after="60" w:before="60" w:line="280"/>
        <w:ind w:left="200"/>
        <w:jc w:val="left"/>
      </w:pPr>
      <w:r>
        <w:rPr>
          <w:rFonts w:ascii="Consolas" w:cs="Consolas" w:eastAsia="Consolas" w:hAnsi="Consolas"/>
          <w:color w:val="0E1F33"/>
          <w:sz w:val="18"/>
          <w:szCs w:val="18"/>
        </w:rPr>
        <w:t xml:space="preserve">def _check_budget(self):
    for rec in self:
        if rec.budget_approved &gt; 0 and rec.amount_requested &gt; rec.available_balance:
            raise ValidationError(_(
                "تعذَّر الارتباط: المبلغ المطلوب (%(req)s) "
                "يتجاوز الرصيد المتاح (%(avail)s) "
                "في البند %(line)s.",
                req=rec.amount_requested,
                avail=rec.available_balance,
                line=rec.budget_line_code,
            ))</w:t>
      </w:r>
    </w:p>
    <w:p>
      <w:pPr>
        <w:bidi/>
        <w:spacing w:after="60" w:before="60" w:line="320"/>
        <w:jc w:val="both"/>
      </w:pPr>
      <w:r>
        <w:rPr>
          <w:rFonts w:ascii="Arial" w:cs="Arial" w:eastAsia="Arial" w:hAnsi="Arial"/>
          <w:sz w:val="22"/>
          <w:szCs w:val="22"/>
          <w:rtl/>
        </w:rPr>
        <w:t xml:space="preserve">هذه القاعدة هي الجدار الحامي لرقابة الموازنة. تُمنع أي عملية ارتباط تتجاوز الرصيد المتاح، وتُرسل رسالة واضحة باللغة العربية للمستخدم.</w:t>
      </w:r>
    </w:p>
    <w:p>
      <w:pPr>
        <w:pStyle w:val="Heading3"/>
        <w:bidi/>
        <w:spacing w:after="120" w:before="240" w:line="320"/>
        <w:jc w:val="right"/>
      </w:pPr>
      <w:r>
        <w:rPr>
          <w:rFonts w:ascii="Arial" w:cs="Arial" w:eastAsia="Arial" w:hAnsi="Arial"/>
          <w:b/>
          <w:bCs/>
          <w:color w:val="2E75B6"/>
          <w:sz w:val="26"/>
          <w:szCs w:val="26"/>
          <w:rtl/>
        </w:rPr>
        <w:t xml:space="preserve">حساب budget_consumed (المُنصرَف)</w:t>
      </w:r>
    </w:p>
    <w:p>
      <w:pPr>
        <w:pBdr>
          <w:left w:val="single" w:color="2E75B6" w:sz="12" w:space="4"/>
        </w:pBdr>
        <w:shd w:fill="F2F2F2" w:val="clear"/>
        <w:spacing w:after="60" w:before="60" w:line="280"/>
        <w:ind w:left="200"/>
        <w:jc w:val="left"/>
      </w:pPr>
      <w:r>
        <w:rPr>
          <w:rFonts w:ascii="Consolas" w:cs="Consolas" w:eastAsia="Consolas" w:hAnsi="Consolas"/>
          <w:color w:val="0E1F33"/>
          <w:sz w:val="18"/>
          <w:szCs w:val="18"/>
        </w:rPr>
        <w:t xml:space="preserve">@api.depends("budget_approved")
def _compute_consumed(self):
    for rec in self:
        if rec.commitment_number:
            D55 = self.env["port_said.daftar55"]
            posted = D55.search([
                ("commitment_ref", "=", rec.commitment_number),
                ("state", "in", ("posted", "archived")),
            ])
            consumed = sum(posted.mapped("amount_gross"))
        else:
            consumed = 0.0
        rec.budget_consumed   = consumed
        rec.available_balance = rec.budget_approved - consumed</w:t>
      </w:r>
    </w:p>
    <w:p>
      <w:pPr>
        <w:bidi/>
        <w:spacing w:after="60" w:before="60" w:line="320"/>
        <w:jc w:val="both"/>
      </w:pPr>
      <w:r>
        <w:rPr>
          <w:rFonts w:ascii="Arial" w:cs="Arial" w:eastAsia="Arial" w:hAnsi="Arial"/>
          <w:sz w:val="22"/>
          <w:szCs w:val="22"/>
          <w:rtl/>
        </w:rPr>
        <w:t xml:space="preserve">الحساب يَتم بشكل ديناميكي عبر البحث في دفتر 55 بـ commitment_ref. هذا يَضمن دقة الرصيد فور كل عملية صرف.</w:t>
      </w:r>
    </w:p>
    <w:p>
      <w:pPr>
        <w:pStyle w:val="Heading3"/>
        <w:bidi/>
        <w:spacing w:after="120" w:before="240" w:line="320"/>
        <w:jc w:val="right"/>
      </w:pPr>
      <w:r>
        <w:rPr>
          <w:rFonts w:ascii="Arial" w:cs="Arial" w:eastAsia="Arial" w:hAnsi="Arial"/>
          <w:b/>
          <w:bCs/>
          <w:color w:val="2E75B6"/>
          <w:sz w:val="26"/>
          <w:szCs w:val="26"/>
          <w:rtl/>
        </w:rPr>
        <w:t xml:space="preserve">مثال عملي — رقابة موازنة فعلية</w:t>
      </w:r>
    </w:p>
    <w:p>
      <w:pPr>
        <w:bidi/>
        <w:spacing w:after="60" w:before="60" w:line="320"/>
        <w:jc w:val="both"/>
      </w:pPr>
      <w:r>
        <w:rPr>
          <w:rFonts w:ascii="Arial" w:cs="Arial" w:eastAsia="Arial" w:hAnsi="Arial"/>
          <w:sz w:val="22"/>
          <w:szCs w:val="22"/>
          <w:rtl/>
        </w:rPr>
        <w:t xml:space="preserve">سيناريو: إدارة الكهرباء لديها اعتماد 500,000 ج.م على بند 711100 (مستلزمات سلعية) للسنة المالية 2026. تَتبَّع الحركات:</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2500"/>
        <w:gridCol w:w="1500"/>
      </w:tblGrid>
      <w:tr>
        <w:trPr>
          <w:tblHeader/>
        </w:trPr>
        <w:tc>
          <w:tcPr>
            <w:tcW w:type="dxa" w:w="15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bidi/>
              <w:jc w:val="center"/>
            </w:pPr>
            <w:r>
              <w:rPr>
                <w:rFonts w:ascii="Arial" w:cs="Arial" w:eastAsia="Arial" w:hAnsi="Arial"/>
                <w:b/>
                <w:bCs/>
                <w:color w:val="FFFFFF"/>
                <w:sz w:val="21"/>
                <w:szCs w:val="21"/>
                <w:rtl/>
              </w:rPr>
              <w:t xml:space="preserve">التاريخ</w:t>
            </w:r>
          </w:p>
        </w:tc>
        <w:tc>
          <w:tcPr>
            <w:tcW w:type="dxa" w:w="35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bidi/>
              <w:jc w:val="center"/>
            </w:pPr>
            <w:r>
              <w:rPr>
                <w:rFonts w:ascii="Arial" w:cs="Arial" w:eastAsia="Arial" w:hAnsi="Arial"/>
                <w:b/>
                <w:bCs/>
                <w:color w:val="FFFFFF"/>
                <w:sz w:val="21"/>
                <w:szCs w:val="21"/>
                <w:rtl/>
              </w:rPr>
              <w:t xml:space="preserve">العملية</w:t>
            </w:r>
          </w:p>
        </w:tc>
        <w:tc>
          <w:tcPr>
            <w:tcW w:type="dxa" w:w="25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bidi/>
              <w:jc w:val="center"/>
            </w:pPr>
            <w:r>
              <w:rPr>
                <w:rFonts w:ascii="Arial" w:cs="Arial" w:eastAsia="Arial" w:hAnsi="Arial"/>
                <w:b/>
                <w:bCs/>
                <w:color w:val="FFFFFF"/>
                <w:sz w:val="21"/>
                <w:szCs w:val="21"/>
                <w:rtl/>
              </w:rPr>
              <w:t xml:space="preserve">المبلغ</w:t>
            </w:r>
          </w:p>
        </w:tc>
        <w:tc>
          <w:tcPr>
            <w:tcW w:type="dxa" w:w="15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bidi/>
              <w:jc w:val="center"/>
            </w:pPr>
            <w:r>
              <w:rPr>
                <w:rFonts w:ascii="Arial" w:cs="Arial" w:eastAsia="Arial" w:hAnsi="Arial"/>
                <w:b/>
                <w:bCs/>
                <w:color w:val="FFFFFF"/>
                <w:sz w:val="21"/>
                <w:szCs w:val="21"/>
                <w:rtl/>
              </w:rPr>
              <w:t xml:space="preserve">الرصيد المتاح</w:t>
            </w:r>
          </w:p>
        </w:tc>
      </w:tr>
      <w:tr>
        <w:tc>
          <w:tcPr>
            <w:tcW w:type="dxa" w:w="1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01/07/2025</w:t>
            </w:r>
          </w:p>
        </w:tc>
        <w:tc>
          <w:tcPr>
            <w:tcW w:type="dxa" w:w="3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فتح بند 711100</w:t>
            </w:r>
          </w:p>
        </w:tc>
        <w:tc>
          <w:tcPr>
            <w:tcW w:type="dxa" w:w="2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500,000.00</w:t>
            </w:r>
          </w:p>
        </w:tc>
        <w:tc>
          <w:tcPr>
            <w:tcW w:type="dxa" w:w="1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500,000.00</w:t>
            </w:r>
          </w:p>
        </w:tc>
      </w:tr>
      <w:tr>
        <w:tc>
          <w:tcPr>
            <w:tcW w:type="dxa" w:w="15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15/08/2025</w:t>
            </w:r>
          </w:p>
        </w:tc>
        <w:tc>
          <w:tcPr>
            <w:tcW w:type="dxa" w:w="35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ارتباط CMT/2026/00012 (لمبات شارع)</w:t>
            </w:r>
          </w:p>
        </w:tc>
        <w:tc>
          <w:tcPr>
            <w:tcW w:type="dxa" w:w="25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50,000.00 (محجوز)</w:t>
            </w:r>
          </w:p>
        </w:tc>
        <w:tc>
          <w:tcPr>
            <w:tcW w:type="dxa" w:w="15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450,000.00</w:t>
            </w:r>
          </w:p>
        </w:tc>
      </w:tr>
      <w:tr>
        <w:tc>
          <w:tcPr>
            <w:tcW w:type="dxa" w:w="1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18/08/2025</w:t>
            </w:r>
          </w:p>
        </w:tc>
        <w:tc>
          <w:tcPr>
            <w:tcW w:type="dxa" w:w="3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تسميح + صرف D55/2026/00018</w:t>
            </w:r>
          </w:p>
        </w:tc>
        <w:tc>
          <w:tcPr>
            <w:tcW w:type="dxa" w:w="2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50,000.00 (مُنصرَف)</w:t>
            </w:r>
          </w:p>
        </w:tc>
        <w:tc>
          <w:tcPr>
            <w:tcW w:type="dxa" w:w="1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450,000.00</w:t>
            </w:r>
          </w:p>
        </w:tc>
      </w:tr>
      <w:tr>
        <w:tc>
          <w:tcPr>
            <w:tcW w:type="dxa" w:w="15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10/01/2026</w:t>
            </w:r>
          </w:p>
        </w:tc>
        <w:tc>
          <w:tcPr>
            <w:tcW w:type="dxa" w:w="35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ارتباط CMT/2026/00045 (محولات)</w:t>
            </w:r>
          </w:p>
        </w:tc>
        <w:tc>
          <w:tcPr>
            <w:tcW w:type="dxa" w:w="25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350,000.00 (محجوز)</w:t>
            </w:r>
          </w:p>
        </w:tc>
        <w:tc>
          <w:tcPr>
            <w:tcW w:type="dxa" w:w="15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100,000.00</w:t>
            </w:r>
          </w:p>
        </w:tc>
      </w:tr>
      <w:tr>
        <w:tc>
          <w:tcPr>
            <w:tcW w:type="dxa" w:w="1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15/01/2026</w:t>
            </w:r>
          </w:p>
        </w:tc>
        <w:tc>
          <w:tcPr>
            <w:tcW w:type="dxa" w:w="3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محاولة ارتباط 200,000 (كابلات)</w:t>
            </w:r>
          </w:p>
        </w:tc>
        <w:tc>
          <w:tcPr>
            <w:tcW w:type="dxa" w:w="2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 مرفوض</w:t>
            </w:r>
          </w:p>
        </w:tc>
        <w:tc>
          <w:tcPr>
            <w:tcW w:type="dxa" w:w="1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100,000.00</w:t>
            </w:r>
          </w:p>
        </w:tc>
      </w:tr>
      <w:tr>
        <w:tc>
          <w:tcPr>
            <w:tcW w:type="dxa" w:w="15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20/01/2026</w:t>
            </w:r>
          </w:p>
        </w:tc>
        <w:tc>
          <w:tcPr>
            <w:tcW w:type="dxa" w:w="35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ارتباط CMT/2026/00046 (كابلات)</w:t>
            </w:r>
          </w:p>
        </w:tc>
        <w:tc>
          <w:tcPr>
            <w:tcW w:type="dxa" w:w="25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80,000.00 (محجوز)</w:t>
            </w:r>
          </w:p>
        </w:tc>
        <w:tc>
          <w:tcPr>
            <w:tcW w:type="dxa" w:w="15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20,000.00</w:t>
            </w:r>
          </w:p>
        </w:tc>
      </w:tr>
    </w:tbl>
    <w:p>
      <w:pPr>
        <w:bidi/>
        <w:spacing w:after="60" w:before="60" w:line="320"/>
        <w:jc w:val="both"/>
      </w:pPr>
      <w:r>
        <w:rPr>
          <w:rFonts w:ascii="Arial" w:cs="Arial" w:eastAsia="Arial" w:hAnsi="Arial"/>
          <w:sz w:val="22"/>
          <w:szCs w:val="22"/>
          <w:rtl/>
        </w:rPr>
        <w:t xml:space="preserve">المحاولة بتاريخ 15/01/2026 رُفضت لأن المبلغ المطلوب (200,000) أكبر من الرصيد المتاح (100,000). هذه هي الرقابة الفورية التي تَمنع التجاوز قبل وقوعه.</w:t>
      </w:r>
    </w:p>
    <w:p>
      <w:pPr>
        <w:pStyle w:val="Heading3"/>
        <w:bidi/>
        <w:spacing w:after="120" w:before="240" w:line="320"/>
        <w:jc w:val="right"/>
      </w:pPr>
      <w:r>
        <w:rPr>
          <w:rFonts w:ascii="Arial" w:cs="Arial" w:eastAsia="Arial" w:hAnsi="Arial"/>
          <w:b/>
          <w:bCs/>
          <w:color w:val="2E75B6"/>
          <w:sz w:val="26"/>
          <w:szCs w:val="26"/>
          <w:rtl/>
        </w:rPr>
        <w:t xml:space="preserve">التكاملات</w:t>
      </w:r>
    </w:p>
    <w:p>
      <w:pPr>
        <w:pStyle w:val="ListParagraph"/>
        <w:numPr>
          <w:ilvl w:val="0"/>
          <w:numId w:val="2"/>
        </w:numPr>
        <w:bidi/>
        <w:spacing w:after="40" w:before="40" w:line="320"/>
        <w:jc w:val="both"/>
      </w:pPr>
      <w:r>
        <w:rPr>
          <w:rFonts w:ascii="Arial" w:cs="Arial" w:eastAsia="Arial" w:hAnsi="Arial"/>
          <w:sz w:val="22"/>
          <w:szCs w:val="22"/>
          <w:rtl/>
        </w:rPr>
        <w:t xml:space="preserve">port_said.daftar55 ← يَقرأ commitment_ref ويُحدِّث budget_consumed</w:t>
      </w:r>
    </w:p>
    <w:p>
      <w:pPr>
        <w:pStyle w:val="ListParagraph"/>
        <w:numPr>
          <w:ilvl w:val="0"/>
          <w:numId w:val="2"/>
        </w:numPr>
        <w:bidi/>
        <w:spacing w:after="40" w:before="40" w:line="320"/>
        <w:jc w:val="both"/>
      </w:pPr>
      <w:r>
        <w:rPr>
          <w:rFonts w:ascii="Arial" w:cs="Arial" w:eastAsia="Arial" w:hAnsi="Arial"/>
          <w:sz w:val="22"/>
          <w:szCs w:val="22"/>
          <w:rtl/>
        </w:rPr>
        <w:t xml:space="preserve">port_said.scm_requisition ← يُولِّد ارتباط تلقائي عند تأكيد طلب الاحتياج</w:t>
      </w:r>
    </w:p>
    <w:p>
      <w:pPr>
        <w:pStyle w:val="ListParagraph"/>
        <w:numPr>
          <w:ilvl w:val="0"/>
          <w:numId w:val="2"/>
        </w:numPr>
        <w:bidi/>
        <w:spacing w:after="40" w:before="40" w:line="320"/>
        <w:jc w:val="both"/>
      </w:pPr>
      <w:r>
        <w:rPr>
          <w:rFonts w:ascii="Arial" w:cs="Arial" w:eastAsia="Arial" w:hAnsi="Arial"/>
          <w:sz w:val="22"/>
          <w:szCs w:val="22"/>
          <w:rtl/>
        </w:rPr>
        <w:t xml:space="preserve">port_said.scm_purchase_bridge ← يَستخدم الارتباط في توليد أمر التوريد</w:t>
      </w:r>
    </w:p>
    <w:p>
      <w:pPr>
        <w:pStyle w:val="ListParagraph"/>
        <w:numPr>
          <w:ilvl w:val="0"/>
          <w:numId w:val="2"/>
        </w:numPr>
        <w:bidi/>
        <w:spacing w:after="40" w:before="40" w:line="320"/>
        <w:jc w:val="both"/>
      </w:pPr>
      <w:r>
        <w:rPr>
          <w:rFonts w:ascii="Arial" w:cs="Arial" w:eastAsia="Arial" w:hAnsi="Arial"/>
          <w:sz w:val="22"/>
          <w:szCs w:val="22"/>
          <w:rtl/>
        </w:rPr>
        <w:t xml:space="preserve">port_said_budget_planning ← يُغذِّي تقرير الانحرافات الميزانية</w:t>
      </w:r>
    </w:p>
    <w:p>
      <w:pPr>
        <w:pStyle w:val="Heading2"/>
        <w:bidi/>
        <w:spacing w:after="160" w:before="360" w:line="320"/>
        <w:jc w:val="right"/>
      </w:pPr>
      <w:r>
        <w:rPr>
          <w:rFonts w:ascii="Arial" w:cs="Arial" w:eastAsia="Arial" w:hAnsi="Arial"/>
          <w:b/>
          <w:bCs/>
          <w:color w:val="1F4E79"/>
          <w:sz w:val="30"/>
          <w:szCs w:val="30"/>
          <w:rtl/>
        </w:rPr>
        <w:t xml:space="preserve">٧.٤ port_said_dossier — الاضابير (استمارة 101 ساير)</w:t>
      </w:r>
    </w:p>
    <w:p>
      <w:pPr>
        <w:pStyle w:val="Heading3"/>
        <w:bidi/>
        <w:spacing w:after="120" w:before="240" w:line="320"/>
        <w:jc w:val="right"/>
      </w:pPr>
      <w:r>
        <w:rPr>
          <w:rFonts w:ascii="Arial" w:cs="Arial" w:eastAsia="Arial" w:hAnsi="Arial"/>
          <w:b/>
          <w:bCs/>
          <w:color w:val="2E75B6"/>
          <w:sz w:val="26"/>
          <w:szCs w:val="26"/>
          <w:rtl/>
        </w:rPr>
        <w:t xml:space="preserve">الغرض</w:t>
      </w:r>
    </w:p>
    <w:p>
      <w:pPr>
        <w:bidi/>
        <w:spacing w:after="60" w:before="60" w:line="320"/>
        <w:jc w:val="both"/>
      </w:pPr>
      <w:r>
        <w:rPr>
          <w:rFonts w:ascii="Arial" w:cs="Arial" w:eastAsia="Arial" w:hAnsi="Arial"/>
          <w:sz w:val="22"/>
          <w:szCs w:val="22"/>
          <w:rtl/>
        </w:rPr>
        <w:t xml:space="preserve">الاضبارة هي الملف المستندي الكامل لكل عملية صرف. وفق إجراءات استمارة 50، تَتطلب 9 مرفقات إلزامية. النظام يَفرض هذه القاعدة على مستوى الكود — لا يُمكن إتمام الصرف إذا كانت الاضبارة ناقصة.</w:t>
      </w:r>
    </w:p>
    <w:p>
      <w:pPr>
        <w:pStyle w:val="Heading3"/>
        <w:bidi/>
        <w:spacing w:after="120" w:before="240" w:line="320"/>
        <w:jc w:val="right"/>
      </w:pPr>
      <w:r>
        <w:rPr>
          <w:rFonts w:ascii="Arial" w:cs="Arial" w:eastAsia="Arial" w:hAnsi="Arial"/>
          <w:b/>
          <w:bCs/>
          <w:color w:val="2E75B6"/>
          <w:sz w:val="26"/>
          <w:szCs w:val="26"/>
          <w:rtl/>
        </w:rPr>
        <w:t xml:space="preserve">المرفقات التسعة الإلزامية</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200"/>
      </w:tblGrid>
      <w:tr>
        <w:trPr>
          <w:tblHeader/>
        </w:trPr>
        <w:tc>
          <w:tcPr>
            <w:tcW w:type="dxa" w:w="6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bidi/>
              <w:jc w:val="center"/>
            </w:pPr>
            <w:r>
              <w:rPr>
                <w:rFonts w:ascii="Arial" w:cs="Arial" w:eastAsia="Arial" w:hAnsi="Arial"/>
                <w:b/>
                <w:bCs/>
                <w:color w:val="FFFFFF"/>
                <w:sz w:val="21"/>
                <w:szCs w:val="21"/>
                <w:rtl/>
              </w:rPr>
              <w:t xml:space="preserve">#</w:t>
            </w:r>
          </w:p>
        </w:tc>
        <w:tc>
          <w:tcPr>
            <w:tcW w:type="dxa" w:w="22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bidi/>
              <w:jc w:val="center"/>
            </w:pPr>
            <w:r>
              <w:rPr>
                <w:rFonts w:ascii="Arial" w:cs="Arial" w:eastAsia="Arial" w:hAnsi="Arial"/>
                <w:b/>
                <w:bCs/>
                <w:color w:val="FFFFFF"/>
                <w:sz w:val="21"/>
                <w:szCs w:val="21"/>
                <w:rtl/>
              </w:rPr>
              <w:t xml:space="preserve">الكود</w:t>
            </w:r>
          </w:p>
        </w:tc>
        <w:tc>
          <w:tcPr>
            <w:tcW w:type="dxa" w:w="62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bidi/>
              <w:jc w:val="center"/>
            </w:pPr>
            <w:r>
              <w:rPr>
                <w:rFonts w:ascii="Arial" w:cs="Arial" w:eastAsia="Arial" w:hAnsi="Arial"/>
                <w:b/>
                <w:bCs/>
                <w:color w:val="FFFFFF"/>
                <w:sz w:val="21"/>
                <w:szCs w:val="21"/>
                <w:rtl/>
              </w:rPr>
              <w:t xml:space="preserve">المرفق</w:t>
            </w:r>
          </w:p>
        </w:tc>
      </w:tr>
      <w:tr>
        <w:tc>
          <w:tcPr>
            <w:tcW w:type="dxa" w:w="6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1</w:t>
            </w:r>
          </w:p>
        </w:tc>
        <w:tc>
          <w:tcPr>
            <w:tcW w:type="dxa" w:w="2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national_id</w:t>
            </w:r>
          </w:p>
        </w:tc>
        <w:tc>
          <w:tcPr>
            <w:tcW w:type="dxa" w:w="6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صورة بطاقة الرقم القومي</w:t>
            </w:r>
          </w:p>
        </w:tc>
      </w:tr>
      <w:tr>
        <w:tc>
          <w:tcPr>
            <w:tcW w:type="dxa" w:w="6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2</w:t>
            </w:r>
          </w:p>
        </w:tc>
        <w:tc>
          <w:tcPr>
            <w:tcW w:type="dxa" w:w="22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bank_letter</w:t>
            </w:r>
          </w:p>
        </w:tc>
        <w:tc>
          <w:tcPr>
            <w:tcW w:type="dxa" w:w="62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خطاب معتمد من البنك</w:t>
            </w:r>
          </w:p>
        </w:tc>
      </w:tr>
      <w:tr>
        <w:tc>
          <w:tcPr>
            <w:tcW w:type="dxa" w:w="6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3</w:t>
            </w:r>
          </w:p>
        </w:tc>
        <w:tc>
          <w:tcPr>
            <w:tcW w:type="dxa" w:w="2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commitment_form</w:t>
            </w:r>
          </w:p>
        </w:tc>
        <w:tc>
          <w:tcPr>
            <w:tcW w:type="dxa" w:w="6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طلب الارتباط</w:t>
            </w:r>
          </w:p>
        </w:tc>
      </w:tr>
      <w:tr>
        <w:tc>
          <w:tcPr>
            <w:tcW w:type="dxa" w:w="6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4</w:t>
            </w:r>
          </w:p>
        </w:tc>
        <w:tc>
          <w:tcPr>
            <w:tcW w:type="dxa" w:w="22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purchase_memo</w:t>
            </w:r>
          </w:p>
        </w:tc>
        <w:tc>
          <w:tcPr>
            <w:tcW w:type="dxa" w:w="62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مذكرة شراء</w:t>
            </w:r>
          </w:p>
        </w:tc>
      </w:tr>
      <w:tr>
        <w:tc>
          <w:tcPr>
            <w:tcW w:type="dxa" w:w="6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5</w:t>
            </w:r>
          </w:p>
        </w:tc>
        <w:tc>
          <w:tcPr>
            <w:tcW w:type="dxa" w:w="2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supply_order</w:t>
            </w:r>
          </w:p>
        </w:tc>
        <w:tc>
          <w:tcPr>
            <w:tcW w:type="dxa" w:w="6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أمر التوريد</w:t>
            </w:r>
          </w:p>
        </w:tc>
      </w:tr>
      <w:tr>
        <w:tc>
          <w:tcPr>
            <w:tcW w:type="dxa" w:w="6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6</w:t>
            </w:r>
          </w:p>
        </w:tc>
        <w:tc>
          <w:tcPr>
            <w:tcW w:type="dxa" w:w="22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invoices</w:t>
            </w:r>
          </w:p>
        </w:tc>
        <w:tc>
          <w:tcPr>
            <w:tcW w:type="dxa" w:w="62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الفواتير</w:t>
            </w:r>
          </w:p>
        </w:tc>
      </w:tr>
      <w:tr>
        <w:tc>
          <w:tcPr>
            <w:tcW w:type="dxa" w:w="6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7</w:t>
            </w:r>
          </w:p>
        </w:tc>
        <w:tc>
          <w:tcPr>
            <w:tcW w:type="dxa" w:w="2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store_declaration</w:t>
            </w:r>
          </w:p>
        </w:tc>
        <w:tc>
          <w:tcPr>
            <w:tcW w:type="dxa" w:w="6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إقرار أمين المخازن</w:t>
            </w:r>
          </w:p>
        </w:tc>
      </w:tr>
      <w:tr>
        <w:tc>
          <w:tcPr>
            <w:tcW w:type="dxa" w:w="6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8</w:t>
            </w:r>
          </w:p>
        </w:tc>
        <w:tc>
          <w:tcPr>
            <w:tcW w:type="dxa" w:w="22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committee_report</w:t>
            </w:r>
          </w:p>
        </w:tc>
        <w:tc>
          <w:tcPr>
            <w:tcW w:type="dxa" w:w="62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محضر لجنة الفحص (نموذج 12 مخازن)</w:t>
            </w:r>
          </w:p>
        </w:tc>
      </w:tr>
      <w:tr>
        <w:tc>
          <w:tcPr>
            <w:tcW w:type="dxa" w:w="6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9</w:t>
            </w:r>
          </w:p>
        </w:tc>
        <w:tc>
          <w:tcPr>
            <w:tcW w:type="dxa" w:w="2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addition_permit</w:t>
            </w:r>
          </w:p>
        </w:tc>
        <w:tc>
          <w:tcPr>
            <w:tcW w:type="dxa" w:w="6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إذن إضافة (نموذج 1)</w:t>
            </w:r>
          </w:p>
        </w:tc>
      </w:tr>
    </w:tbl>
    <w:p>
      <w:pPr>
        <w:bidi/>
        <w:spacing w:after="60" w:before="60" w:line="320"/>
        <w:jc w:val="both"/>
      </w:pPr>
      <w:r>
        <w:rPr>
          <w:rFonts w:ascii="Arial" w:cs="Arial" w:eastAsia="Arial" w:hAnsi="Arial"/>
          <w:sz w:val="22"/>
          <w:szCs w:val="22"/>
          <w:rtl/>
        </w:rPr>
        <w:t xml:space="preserve">المرفق العاشر (tender_docs — مستندات إجراءات الشراء/كراسة الشروط) اختياري لكنه مطلوب لعمليات المناقصات الكبرى.</w:t>
      </w:r>
    </w:p>
    <w:p>
      <w:pPr>
        <w:pStyle w:val="Heading3"/>
        <w:bidi/>
        <w:spacing w:after="120" w:before="240" w:line="320"/>
        <w:jc w:val="right"/>
      </w:pPr>
      <w:r>
        <w:rPr>
          <w:rFonts w:ascii="Arial" w:cs="Arial" w:eastAsia="Arial" w:hAnsi="Arial"/>
          <w:b/>
          <w:bCs/>
          <w:color w:val="2E75B6"/>
          <w:sz w:val="26"/>
          <w:szCs w:val="26"/>
          <w:rtl/>
        </w:rPr>
        <w:t xml:space="preserve">الحقول</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300"/>
        <w:gridCol w:w="4500"/>
      </w:tblGrid>
      <w:tr>
        <w:trPr>
          <w:tblHeader/>
        </w:trPr>
        <w:tc>
          <w:tcPr>
            <w:tcW w:type="dxa" w:w="22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bidi/>
              <w:jc w:val="center"/>
            </w:pPr>
            <w:r>
              <w:rPr>
                <w:rFonts w:ascii="Arial" w:cs="Arial" w:eastAsia="Arial" w:hAnsi="Arial"/>
                <w:b/>
                <w:bCs/>
                <w:color w:val="FFFFFF"/>
                <w:sz w:val="21"/>
                <w:szCs w:val="21"/>
                <w:rtl/>
              </w:rPr>
              <w:t xml:space="preserve">الحقل</w:t>
            </w:r>
          </w:p>
        </w:tc>
        <w:tc>
          <w:tcPr>
            <w:tcW w:type="dxa" w:w="23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bidi/>
              <w:jc w:val="center"/>
            </w:pPr>
            <w:r>
              <w:rPr>
                <w:rFonts w:ascii="Arial" w:cs="Arial" w:eastAsia="Arial" w:hAnsi="Arial"/>
                <w:b/>
                <w:bCs/>
                <w:color w:val="FFFFFF"/>
                <w:sz w:val="21"/>
                <w:szCs w:val="21"/>
                <w:rtl/>
              </w:rPr>
              <w:t xml:space="preserve">النوع</w:t>
            </w:r>
          </w:p>
        </w:tc>
        <w:tc>
          <w:tcPr>
            <w:tcW w:type="dxa" w:w="45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bidi/>
              <w:jc w:val="center"/>
            </w:pPr>
            <w:r>
              <w:rPr>
                <w:rFonts w:ascii="Arial" w:cs="Arial" w:eastAsia="Arial" w:hAnsi="Arial"/>
                <w:b/>
                <w:bCs/>
                <w:color w:val="FFFFFF"/>
                <w:sz w:val="21"/>
                <w:szCs w:val="21"/>
                <w:rtl/>
              </w:rPr>
              <w:t xml:space="preserve">الغرض</w:t>
            </w:r>
          </w:p>
        </w:tc>
      </w:tr>
      <w:tr>
        <w:tc>
          <w:tcPr>
            <w:tcW w:type="dxa" w:w="2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dossier_number</w:t>
            </w:r>
          </w:p>
        </w:tc>
        <w:tc>
          <w:tcPr>
            <w:tcW w:type="dxa" w:w="23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Char</w:t>
            </w:r>
          </w:p>
        </w:tc>
        <w:tc>
          <w:tcPr>
            <w:tcW w:type="dxa" w:w="4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2026/{بند}/{رقم} مثال 2026/611101/0001</w:t>
            </w:r>
          </w:p>
        </w:tc>
      </w:tr>
      <w:tr>
        <w:tc>
          <w:tcPr>
            <w:tcW w:type="dxa" w:w="22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budget_line</w:t>
            </w:r>
          </w:p>
        </w:tc>
        <w:tc>
          <w:tcPr>
            <w:tcW w:type="dxa" w:w="23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Char</w:t>
            </w:r>
          </w:p>
        </w:tc>
        <w:tc>
          <w:tcPr>
            <w:tcW w:type="dxa" w:w="45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البند الميزاني</w:t>
            </w:r>
          </w:p>
        </w:tc>
      </w:tr>
      <w:tr>
        <w:tc>
          <w:tcPr>
            <w:tcW w:type="dxa" w:w="2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fiscal_year</w:t>
            </w:r>
          </w:p>
        </w:tc>
        <w:tc>
          <w:tcPr>
            <w:tcW w:type="dxa" w:w="23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Integer</w:t>
            </w:r>
          </w:p>
        </w:tc>
        <w:tc>
          <w:tcPr>
            <w:tcW w:type="dxa" w:w="4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السنة المالية</w:t>
            </w:r>
          </w:p>
        </w:tc>
      </w:tr>
      <w:tr>
        <w:tc>
          <w:tcPr>
            <w:tcW w:type="dxa" w:w="22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daftar55_id</w:t>
            </w:r>
          </w:p>
        </w:tc>
        <w:tc>
          <w:tcPr>
            <w:tcW w:type="dxa" w:w="23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Many2one(daftar55)</w:t>
            </w:r>
          </w:p>
        </w:tc>
        <w:tc>
          <w:tcPr>
            <w:tcW w:type="dxa" w:w="45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مرجع دفتر 55</w:t>
            </w:r>
          </w:p>
        </w:tc>
      </w:tr>
      <w:tr>
        <w:tc>
          <w:tcPr>
            <w:tcW w:type="dxa" w:w="2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attachment_ids</w:t>
            </w:r>
          </w:p>
        </w:tc>
        <w:tc>
          <w:tcPr>
            <w:tcW w:type="dxa" w:w="23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One2many</w:t>
            </w:r>
          </w:p>
        </w:tc>
        <w:tc>
          <w:tcPr>
            <w:tcW w:type="dxa" w:w="4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المرفقات (port_said.dossier.attachment)</w:t>
            </w:r>
          </w:p>
        </w:tc>
      </w:tr>
      <w:tr>
        <w:tc>
          <w:tcPr>
            <w:tcW w:type="dxa" w:w="22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attachment_count</w:t>
            </w:r>
          </w:p>
        </w:tc>
        <w:tc>
          <w:tcPr>
            <w:tcW w:type="dxa" w:w="23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Integer (computed)</w:t>
            </w:r>
          </w:p>
        </w:tc>
        <w:tc>
          <w:tcPr>
            <w:tcW w:type="dxa" w:w="45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عدد المرفقات الفعلي</w:t>
            </w:r>
          </w:p>
        </w:tc>
      </w:tr>
      <w:tr>
        <w:tc>
          <w:tcPr>
            <w:tcW w:type="dxa" w:w="2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missing_attachments</w:t>
            </w:r>
          </w:p>
        </w:tc>
        <w:tc>
          <w:tcPr>
            <w:tcW w:type="dxa" w:w="23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Char (computed)</w:t>
            </w:r>
          </w:p>
        </w:tc>
        <w:tc>
          <w:tcPr>
            <w:tcW w:type="dxa" w:w="4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قائمة المرفقات الناقصة</w:t>
            </w:r>
          </w:p>
        </w:tc>
      </w:tr>
      <w:tr>
        <w:tc>
          <w:tcPr>
            <w:tcW w:type="dxa" w:w="22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is_complete</w:t>
            </w:r>
          </w:p>
        </w:tc>
        <w:tc>
          <w:tcPr>
            <w:tcW w:type="dxa" w:w="23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Boolean (computed)</w:t>
            </w:r>
          </w:p>
        </w:tc>
        <w:tc>
          <w:tcPr>
            <w:tcW w:type="dxa" w:w="45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مكتملة (9+ مرفقات)</w:t>
            </w:r>
          </w:p>
        </w:tc>
      </w:tr>
      <w:tr>
        <w:tc>
          <w:tcPr>
            <w:tcW w:type="dxa" w:w="2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physical_shelf</w:t>
            </w:r>
          </w:p>
        </w:tc>
        <w:tc>
          <w:tcPr>
            <w:tcW w:type="dxa" w:w="23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Char</w:t>
            </w:r>
          </w:p>
        </w:tc>
        <w:tc>
          <w:tcPr>
            <w:tcW w:type="dxa" w:w="4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موقع الأرشيف الورقي</w:t>
            </w:r>
          </w:p>
        </w:tc>
      </w:tr>
    </w:tbl>
    <w:p>
      <w:pPr>
        <w:pStyle w:val="Heading3"/>
        <w:bidi/>
        <w:spacing w:after="120" w:before="240" w:line="320"/>
        <w:jc w:val="right"/>
      </w:pPr>
      <w:r>
        <w:rPr>
          <w:rFonts w:ascii="Arial" w:cs="Arial" w:eastAsia="Arial" w:hAnsi="Arial"/>
          <w:b/>
          <w:bCs/>
          <w:color w:val="2E75B6"/>
          <w:sz w:val="26"/>
          <w:szCs w:val="26"/>
          <w:rtl/>
        </w:rPr>
        <w:t xml:space="preserve">قاعدة العمل الحرجة — التحقق من اكتمال المرفقات</w:t>
      </w:r>
    </w:p>
    <w:p>
      <w:pPr>
        <w:pBdr>
          <w:left w:val="single" w:color="2E75B6" w:sz="12" w:space="4"/>
        </w:pBdr>
        <w:shd w:fill="F2F2F2" w:val="clear"/>
        <w:spacing w:after="60" w:before="60" w:line="280"/>
        <w:ind w:left="200"/>
        <w:jc w:val="left"/>
      </w:pPr>
      <w:r>
        <w:rPr>
          <w:rFonts w:ascii="Consolas" w:cs="Consolas" w:eastAsia="Consolas" w:hAnsi="Consolas"/>
          <w:color w:val="0E1F33"/>
          <w:sz w:val="18"/>
          <w:szCs w:val="18"/>
        </w:rPr>
        <w:t xml:space="preserve">def action_validate_attachments(self):
    """يُستدعى قبل ترحيل دفتر 55"""
    for rec in self:
        if not rec.is_complete:
            raise UserError(_(
                "لا يمكن إتمام عملية الصرف.\n"
                "الاضبارة ناقصة المرفقات التالية:\n%(missing)s\n\n"
                "يجب إرفاق جميع المستندات التسعة المطلوبة وفقاً "
                "لإجراءات استمارة 50 ع.ح.",
                missing=rec.missing_attachments,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1F4E79" w:sz="4"/>
              <w:left w:val="single" w:color="1F4E79" w:sz="24"/>
              <w:bottom w:val="single" w:color="1F4E79" w:sz="4"/>
              <w:right w:val="single" w:color="1F4E79" w:sz="4"/>
            </w:tcBorders>
            <w:shd w:fill="E7F0F9" w:val="clear"/>
            <w:tcMar>
              <w:top w:type="dxa" w:w="100"/>
              <w:left w:type="dxa" w:w="160"/>
              <w:bottom w:type="dxa" w:w="100"/>
              <w:right w:type="dxa" w:w="160"/>
            </w:tcMar>
          </w:tcPr>
          <w:p>
            <w:pPr>
              <w:bidi/>
              <w:spacing w:after="60"/>
              <w:jc w:val="right"/>
            </w:pPr>
            <w:r>
              <w:rPr>
                <w:rFonts w:ascii="Arial" w:cs="Arial" w:eastAsia="Arial" w:hAnsi="Arial"/>
                <w:b/>
                <w:bCs/>
                <w:color w:val="1F4E79"/>
                <w:sz w:val="22"/>
                <w:szCs w:val="22"/>
                <w:rtl/>
              </w:rPr>
              <w:t xml:space="preserve">ℹ️ قاعدة الأرشفة الورقية</w:t>
            </w:r>
          </w:p>
          <w:p>
            <w:pPr>
              <w:bidi/>
              <w:spacing w:line="320"/>
              <w:jc w:val="both"/>
            </w:pPr>
            <w:r>
              <w:rPr>
                <w:rFonts w:ascii="Arial" w:cs="Arial" w:eastAsia="Arial" w:hAnsi="Arial"/>
                <w:color w:val="202020"/>
                <w:sz w:val="21"/>
                <w:szCs w:val="21"/>
                <w:rtl/>
              </w:rPr>
              <w:t xml:space="preserve">الحقل physical_shelf يَربط الاضبارة الإلكترونية بمكان الحفظ الورقي (مثل: "رف 12، صندوق B-7"). هذا يُسهِّل استخراج الملف الأصلي عند طلب الجهاز المركزي للمحاسبات.</w:t>
            </w:r>
          </w:p>
        </w:tc>
      </w:tr>
    </w:tbl>
    <w:p>
      <w:pPr>
        <w:pStyle w:val="Heading2"/>
        <w:bidi/>
        <w:spacing w:after="160" w:before="360" w:line="320"/>
        <w:jc w:val="right"/>
      </w:pPr>
      <w:r>
        <w:rPr>
          <w:rFonts w:ascii="Arial" w:cs="Arial" w:eastAsia="Arial" w:hAnsi="Arial"/>
          <w:b/>
          <w:bCs/>
          <w:color w:val="1F4E79"/>
          <w:sz w:val="30"/>
          <w:szCs w:val="30"/>
          <w:rtl/>
        </w:rPr>
        <w:t xml:space="preserve">7‑5. عائلة المشتريات والمزايدات</w:t>
      </w:r>
    </w:p>
    <w:p>
      <w:pPr>
        <w:pStyle w:val="Heading3"/>
        <w:bidi/>
        <w:spacing w:after="120" w:before="240" w:line="320"/>
        <w:jc w:val="right"/>
      </w:pPr>
      <w:r>
        <w:rPr>
          <w:rFonts w:ascii="Arial" w:cs="Arial" w:eastAsia="Arial" w:hAnsi="Arial"/>
          <w:b/>
          <w:bCs/>
          <w:color w:val="2E75B6"/>
          <w:sz w:val="26"/>
          <w:szCs w:val="26"/>
          <w:rtl/>
        </w:rPr>
        <w:t xml:space="preserve">7‑5‑1. port_said_scm_requisition — طلب الاحتياج الحكومي</w:t>
      </w:r>
    </w:p>
    <w:p>
      <w:pPr>
        <w:bidi/>
        <w:spacing w:after="60" w:before="60" w:line="320"/>
        <w:jc w:val="both"/>
      </w:pPr>
      <w:r>
        <w:rPr>
          <w:rFonts w:ascii="Arial" w:cs="Arial" w:eastAsia="Arial" w:hAnsi="Arial"/>
          <w:sz w:val="22"/>
          <w:szCs w:val="22"/>
          <w:rtl/>
        </w:rPr>
        <w:t xml:space="preserve">بداية دورة المشتريات الحكومية تبدأ من جهة طالبة تتقدم بطلب احتياج، يتم اعتماده ثم تحويله تلقائياً إلى ارتباط مالي على بند الموازنة، ثم إلى أمر توريد. هذه الوحدة تُمَكِّن الإدارات الحكومية المختلفة (الإسكان، الصحة، التعليم، الخدمات العامة) من تقديم احتياجاتها بصورة موحَّدة قابلة للمراجعة.</w:t>
      </w:r>
    </w:p>
    <w:p>
      <w:pPr>
        <w:pStyle w:val="Heading4"/>
        <w:bidi/>
        <w:spacing w:after="80" w:before="180" w:line="320"/>
        <w:jc w:val="right"/>
      </w:pPr>
      <w:r>
        <w:rPr>
          <w:rFonts w:ascii="Arial" w:cs="Arial" w:eastAsia="Arial" w:hAnsi="Arial"/>
          <w:b/>
          <w:bCs/>
          <w:color w:val="202020"/>
          <w:sz w:val="23"/>
          <w:szCs w:val="23"/>
          <w:rtl/>
        </w:rPr>
        <w:t xml:space="preserve">النموذج: port_said.requisition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1300"/>
        <w:gridCol w:w="3300"/>
      </w:tblGrid>
      <w:tr>
        <w:trPr>
          <w:tblHeader/>
        </w:trPr>
        <w:tc>
          <w:tcPr>
            <w:tcW w:type="dxa" w:w="22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bidi/>
              <w:jc w:val="center"/>
            </w:pPr>
            <w:r>
              <w:rPr>
                <w:rFonts w:ascii="Arial" w:cs="Arial" w:eastAsia="Arial" w:hAnsi="Arial"/>
                <w:b/>
                <w:bCs/>
                <w:color w:val="FFFFFF"/>
                <w:sz w:val="21"/>
                <w:szCs w:val="21"/>
                <w:rtl/>
              </w:rPr>
              <w:t xml:space="preserve">الحقل</w:t>
            </w:r>
          </w:p>
        </w:tc>
        <w:tc>
          <w:tcPr>
            <w:tcW w:type="dxa" w:w="24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bidi/>
              <w:jc w:val="center"/>
            </w:pPr>
            <w:r>
              <w:rPr>
                <w:rFonts w:ascii="Arial" w:cs="Arial" w:eastAsia="Arial" w:hAnsi="Arial"/>
                <w:b/>
                <w:bCs/>
                <w:color w:val="FFFFFF"/>
                <w:sz w:val="21"/>
                <w:szCs w:val="21"/>
                <w:rtl/>
              </w:rPr>
              <w:t xml:space="preserve">النوع</w:t>
            </w:r>
          </w:p>
        </w:tc>
        <w:tc>
          <w:tcPr>
            <w:tcW w:type="dxa" w:w="13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bidi/>
              <w:jc w:val="center"/>
            </w:pPr>
            <w:r>
              <w:rPr>
                <w:rFonts w:ascii="Arial" w:cs="Arial" w:eastAsia="Arial" w:hAnsi="Arial"/>
                <w:b/>
                <w:bCs/>
                <w:color w:val="FFFFFF"/>
                <w:sz w:val="21"/>
                <w:szCs w:val="21"/>
                <w:rtl/>
              </w:rPr>
              <w:t xml:space="preserve">إلزامي</w:t>
            </w:r>
          </w:p>
        </w:tc>
        <w:tc>
          <w:tcPr>
            <w:tcW w:type="dxa" w:w="33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bidi/>
              <w:jc w:val="center"/>
            </w:pPr>
            <w:r>
              <w:rPr>
                <w:rFonts w:ascii="Arial" w:cs="Arial" w:eastAsia="Arial" w:hAnsi="Arial"/>
                <w:b/>
                <w:bCs/>
                <w:color w:val="FFFFFF"/>
                <w:sz w:val="21"/>
                <w:szCs w:val="21"/>
                <w:rtl/>
              </w:rPr>
              <w:t xml:space="preserve">الوصف</w:t>
            </w:r>
          </w:p>
        </w:tc>
      </w:tr>
      <w:tr>
        <w:tc>
          <w:tcPr>
            <w:tcW w:type="dxa" w:w="2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requisition_number</w:t>
            </w:r>
          </w:p>
        </w:tc>
        <w:tc>
          <w:tcPr>
            <w:tcW w:type="dxa" w:w="2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Char</w:t>
            </w:r>
          </w:p>
        </w:tc>
        <w:tc>
          <w:tcPr>
            <w:tcW w:type="dxa" w:w="13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تلقائي</w:t>
            </w:r>
          </w:p>
        </w:tc>
        <w:tc>
          <w:tcPr>
            <w:tcW w:type="dxa" w:w="33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رقم الطلب من تسلسل ir.sequence</w:t>
            </w:r>
          </w:p>
        </w:tc>
      </w:tr>
      <w:tr>
        <w:tc>
          <w:tcPr>
            <w:tcW w:type="dxa" w:w="22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fiscal_year</w:t>
            </w:r>
          </w:p>
        </w:tc>
        <w:tc>
          <w:tcPr>
            <w:tcW w:type="dxa" w:w="24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Integer</w:t>
            </w:r>
          </w:p>
        </w:tc>
        <w:tc>
          <w:tcPr>
            <w:tcW w:type="dxa" w:w="13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نعم</w:t>
            </w:r>
          </w:p>
        </w:tc>
        <w:tc>
          <w:tcPr>
            <w:tcW w:type="dxa" w:w="33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السنة المالية (افتراضي: السنة الحالية)</w:t>
            </w:r>
          </w:p>
        </w:tc>
      </w:tr>
      <w:tr>
        <w:tc>
          <w:tcPr>
            <w:tcW w:type="dxa" w:w="2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date_request</w:t>
            </w:r>
          </w:p>
        </w:tc>
        <w:tc>
          <w:tcPr>
            <w:tcW w:type="dxa" w:w="2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Date</w:t>
            </w:r>
          </w:p>
        </w:tc>
        <w:tc>
          <w:tcPr>
            <w:tcW w:type="dxa" w:w="13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نعم</w:t>
            </w:r>
          </w:p>
        </w:tc>
        <w:tc>
          <w:tcPr>
            <w:tcW w:type="dxa" w:w="33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تاريخ تقديم الطلب</w:t>
            </w:r>
          </w:p>
        </w:tc>
      </w:tr>
      <w:tr>
        <w:tc>
          <w:tcPr>
            <w:tcW w:type="dxa" w:w="22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department_id</w:t>
            </w:r>
          </w:p>
        </w:tc>
        <w:tc>
          <w:tcPr>
            <w:tcW w:type="dxa" w:w="24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Many2one(res.partner)</w:t>
            </w:r>
          </w:p>
        </w:tc>
        <w:tc>
          <w:tcPr>
            <w:tcW w:type="dxa" w:w="13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نعم</w:t>
            </w:r>
          </w:p>
        </w:tc>
        <w:tc>
          <w:tcPr>
            <w:tcW w:type="dxa" w:w="33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الإدارة الطالبة</w:t>
            </w:r>
          </w:p>
        </w:tc>
      </w:tr>
      <w:tr>
        <w:tc>
          <w:tcPr>
            <w:tcW w:type="dxa" w:w="2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requested_by</w:t>
            </w:r>
          </w:p>
        </w:tc>
        <w:tc>
          <w:tcPr>
            <w:tcW w:type="dxa" w:w="2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Many2one(res.users)</w:t>
            </w:r>
          </w:p>
        </w:tc>
        <w:tc>
          <w:tcPr>
            <w:tcW w:type="dxa" w:w="13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نعم</w:t>
            </w:r>
          </w:p>
        </w:tc>
        <w:tc>
          <w:tcPr>
            <w:tcW w:type="dxa" w:w="33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مُعِد الطلب (المستخدم الحالي)</w:t>
            </w:r>
          </w:p>
        </w:tc>
      </w:tr>
      <w:tr>
        <w:tc>
          <w:tcPr>
            <w:tcW w:type="dxa" w:w="22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approved_by</w:t>
            </w:r>
          </w:p>
        </w:tc>
        <w:tc>
          <w:tcPr>
            <w:tcW w:type="dxa" w:w="24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Many2one(res.users)</w:t>
            </w:r>
          </w:p>
        </w:tc>
        <w:tc>
          <w:tcPr>
            <w:tcW w:type="dxa" w:w="13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تلقائي</w:t>
            </w:r>
          </w:p>
        </w:tc>
        <w:tc>
          <w:tcPr>
            <w:tcW w:type="dxa" w:w="33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المُعتمِد بعد الموافقة</w:t>
            </w:r>
          </w:p>
        </w:tc>
      </w:tr>
      <w:tr>
        <w:tc>
          <w:tcPr>
            <w:tcW w:type="dxa" w:w="2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description</w:t>
            </w:r>
          </w:p>
        </w:tc>
        <w:tc>
          <w:tcPr>
            <w:tcW w:type="dxa" w:w="2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Text</w:t>
            </w:r>
          </w:p>
        </w:tc>
        <w:tc>
          <w:tcPr>
            <w:tcW w:type="dxa" w:w="13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نعم</w:t>
            </w:r>
          </w:p>
        </w:tc>
        <w:tc>
          <w:tcPr>
            <w:tcW w:type="dxa" w:w="33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وصف الاحتياج</w:t>
            </w:r>
          </w:p>
        </w:tc>
      </w:tr>
      <w:tr>
        <w:tc>
          <w:tcPr>
            <w:tcW w:type="dxa" w:w="22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justification</w:t>
            </w:r>
          </w:p>
        </w:tc>
        <w:tc>
          <w:tcPr>
            <w:tcW w:type="dxa" w:w="24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Text</w:t>
            </w:r>
          </w:p>
        </w:tc>
        <w:tc>
          <w:tcPr>
            <w:tcW w:type="dxa" w:w="13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لا</w:t>
            </w:r>
          </w:p>
        </w:tc>
        <w:tc>
          <w:tcPr>
            <w:tcW w:type="dxa" w:w="33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مُبرر الطلب</w:t>
            </w:r>
          </w:p>
        </w:tc>
      </w:tr>
      <w:tr>
        <w:tc>
          <w:tcPr>
            <w:tcW w:type="dxa" w:w="2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urgency</w:t>
            </w:r>
          </w:p>
        </w:tc>
        <w:tc>
          <w:tcPr>
            <w:tcW w:type="dxa" w:w="2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Selection</w:t>
            </w:r>
          </w:p>
        </w:tc>
        <w:tc>
          <w:tcPr>
            <w:tcW w:type="dxa" w:w="13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نعم</w:t>
            </w:r>
          </w:p>
        </w:tc>
        <w:tc>
          <w:tcPr>
            <w:tcW w:type="dxa" w:w="33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عادي / عاجل / عاجل جداً</w:t>
            </w:r>
          </w:p>
        </w:tc>
      </w:tr>
      <w:tr>
        <w:tc>
          <w:tcPr>
            <w:tcW w:type="dxa" w:w="22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line_ids</w:t>
            </w:r>
          </w:p>
        </w:tc>
        <w:tc>
          <w:tcPr>
            <w:tcW w:type="dxa" w:w="24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One2many</w:t>
            </w:r>
          </w:p>
        </w:tc>
        <w:tc>
          <w:tcPr>
            <w:tcW w:type="dxa" w:w="13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نعم</w:t>
            </w:r>
          </w:p>
        </w:tc>
        <w:tc>
          <w:tcPr>
            <w:tcW w:type="dxa" w:w="33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بنود الطلب (الأصناف والكميات والتقدير)</w:t>
            </w:r>
          </w:p>
        </w:tc>
      </w:tr>
      <w:tr>
        <w:tc>
          <w:tcPr>
            <w:tcW w:type="dxa" w:w="2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total_amount</w:t>
            </w:r>
          </w:p>
        </w:tc>
        <w:tc>
          <w:tcPr>
            <w:tcW w:type="dxa" w:w="2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Monetary</w:t>
            </w:r>
          </w:p>
        </w:tc>
        <w:tc>
          <w:tcPr>
            <w:tcW w:type="dxa" w:w="13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محسوب</w:t>
            </w:r>
          </w:p>
        </w:tc>
        <w:tc>
          <w:tcPr>
            <w:tcW w:type="dxa" w:w="33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مجموع تقدير البنود</w:t>
            </w:r>
          </w:p>
        </w:tc>
      </w:tr>
      <w:tr>
        <w:tc>
          <w:tcPr>
            <w:tcW w:type="dxa" w:w="22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budget_line</w:t>
            </w:r>
          </w:p>
        </w:tc>
        <w:tc>
          <w:tcPr>
            <w:tcW w:type="dxa" w:w="24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Char</w:t>
            </w:r>
          </w:p>
        </w:tc>
        <w:tc>
          <w:tcPr>
            <w:tcW w:type="dxa" w:w="13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نعم</w:t>
            </w:r>
          </w:p>
        </w:tc>
        <w:tc>
          <w:tcPr>
            <w:tcW w:type="dxa" w:w="33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بند الموازنة المُحَمَّل عليه الطلب</w:t>
            </w:r>
          </w:p>
        </w:tc>
      </w:tr>
      <w:tr>
        <w:tc>
          <w:tcPr>
            <w:tcW w:type="dxa" w:w="2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budget_position_id</w:t>
            </w:r>
          </w:p>
        </w:tc>
        <w:tc>
          <w:tcPr>
            <w:tcW w:type="dxa" w:w="2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Char</w:t>
            </w:r>
          </w:p>
        </w:tc>
        <w:tc>
          <w:tcPr>
            <w:tcW w:type="dxa" w:w="13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لا</w:t>
            </w:r>
          </w:p>
        </w:tc>
        <w:tc>
          <w:tcPr>
            <w:tcW w:type="dxa" w:w="33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رمز بند الموازنة (للربط مع c5)</w:t>
            </w:r>
          </w:p>
        </w:tc>
      </w:tr>
      <w:tr>
        <w:tc>
          <w:tcPr>
            <w:tcW w:type="dxa" w:w="22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available_balance</w:t>
            </w:r>
          </w:p>
        </w:tc>
        <w:tc>
          <w:tcPr>
            <w:tcW w:type="dxa" w:w="24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Monetary</w:t>
            </w:r>
          </w:p>
        </w:tc>
        <w:tc>
          <w:tcPr>
            <w:tcW w:type="dxa" w:w="13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محسوب</w:t>
            </w:r>
          </w:p>
        </w:tc>
        <w:tc>
          <w:tcPr>
            <w:tcW w:type="dxa" w:w="33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الرصيد المتاح في البند</w:t>
            </w:r>
          </w:p>
        </w:tc>
      </w:tr>
      <w:tr>
        <w:tc>
          <w:tcPr>
            <w:tcW w:type="dxa" w:w="2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commitment_id</w:t>
            </w:r>
          </w:p>
        </w:tc>
        <w:tc>
          <w:tcPr>
            <w:tcW w:type="dxa" w:w="2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Many2one(port_said.commitment)</w:t>
            </w:r>
          </w:p>
        </w:tc>
        <w:tc>
          <w:tcPr>
            <w:tcW w:type="dxa" w:w="13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تلقائي</w:t>
            </w:r>
          </w:p>
        </w:tc>
        <w:tc>
          <w:tcPr>
            <w:tcW w:type="dxa" w:w="33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الارتباط المنشأ عند الاعتماد</w:t>
            </w:r>
          </w:p>
        </w:tc>
      </w:tr>
      <w:tr>
        <w:tc>
          <w:tcPr>
            <w:tcW w:type="dxa" w:w="22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state</w:t>
            </w:r>
          </w:p>
        </w:tc>
        <w:tc>
          <w:tcPr>
            <w:tcW w:type="dxa" w:w="24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Selection</w:t>
            </w:r>
          </w:p>
        </w:tc>
        <w:tc>
          <w:tcPr>
            <w:tcW w:type="dxa" w:w="13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نعم</w:t>
            </w:r>
          </w:p>
        </w:tc>
        <w:tc>
          <w:tcPr>
            <w:tcW w:type="dxa" w:w="33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مسودة → مُقدَّم → موافق عليه → أمر توريد</w:t>
            </w:r>
          </w:p>
        </w:tc>
      </w:tr>
    </w:tbl>
    <w:p>
      <w:pPr>
        <w:pStyle w:val="Heading4"/>
        <w:bidi/>
        <w:spacing w:after="80" w:before="180" w:line="320"/>
        <w:jc w:val="right"/>
      </w:pPr>
      <w:r>
        <w:rPr>
          <w:rFonts w:ascii="Arial" w:cs="Arial" w:eastAsia="Arial" w:hAnsi="Arial"/>
          <w:b/>
          <w:bCs/>
          <w:color w:val="202020"/>
          <w:sz w:val="23"/>
          <w:szCs w:val="23"/>
          <w:rtl/>
        </w:rPr>
        <w:t xml:space="preserve">قاعدة العمل الحرجة — التحقق من توفر الرصيد</w:t>
      </w:r>
    </w:p>
    <w:p>
      <w:pPr>
        <w:bidi/>
        <w:spacing w:after="60" w:before="60" w:line="320"/>
        <w:jc w:val="both"/>
      </w:pPr>
      <w:r>
        <w:rPr>
          <w:rFonts w:ascii="Arial" w:cs="Arial" w:eastAsia="Arial" w:hAnsi="Arial"/>
          <w:sz w:val="22"/>
          <w:szCs w:val="22"/>
          <w:rtl/>
        </w:rPr>
        <w:t xml:space="preserve">عند الموافقة (action_approve) يتم التحقق من أن إجمالي الطلب لا يتجاوز الرصيد المتاح في بند الموازنة المحدد، وإلا يَرفض النظام الموافقة بخطأ ValidationError.</w:t>
      </w:r>
    </w:p>
    <w:p>
      <w:pPr>
        <w:pBdr>
          <w:left w:val="single" w:color="2E75B6" w:sz="12" w:space="4"/>
        </w:pBdr>
        <w:shd w:fill="F2F2F2" w:val="clear"/>
        <w:spacing w:after="60" w:before="60" w:line="280"/>
        <w:ind w:left="200"/>
        <w:jc w:val="left"/>
      </w:pPr>
      <w:r>
        <w:rPr>
          <w:rFonts w:ascii="Consolas" w:cs="Consolas" w:eastAsia="Consolas" w:hAnsi="Consolas"/>
          <w:color w:val="0E1F33"/>
          <w:sz w:val="18"/>
          <w:szCs w:val="18"/>
        </w:rPr>
        <w:t xml:space="preserve">def action_approve(self):
    """موافقة + إنشاء ارتباط تلقائي."""
    for rec in self:
        if rec.total_amount &gt; rec.available_balance &gt; 0:
            raise ValidationError(_(
                "المبلغ المطلوب %(r)s يتجاوز الرصيد المتاح %(b)s "
                "في البند %(l)s.",
                r=rec.total_amount, b=rec.available_balance,
                l=rec.budget_line))
        commitment = self.env["port_said.commitment"].create({
            "fiscal_year":    rec.fiscal_year,
            "date_requested": fields.Date.today(),
            "department_id":  rec.department_id.id,
            "amount_committed": rec.total_amount,
            "budget_line_code": rec.budget_position_id or rec.budget_line,
        })
        rec.write({
            "state": "approved",
            "approved_by": self.env.uid,
            "commitment_id": commitment.id,
        })</w:t>
      </w:r>
    </w:p>
    <w:p>
      <w:pPr>
        <w:pStyle w:val="Heading4"/>
        <w:bidi/>
        <w:spacing w:after="80" w:before="180" w:line="320"/>
        <w:jc w:val="right"/>
      </w:pPr>
      <w:r>
        <w:rPr>
          <w:rFonts w:ascii="Arial" w:cs="Arial" w:eastAsia="Arial" w:hAnsi="Arial"/>
          <w:b/>
          <w:bCs/>
          <w:color w:val="202020"/>
          <w:sz w:val="23"/>
          <w:szCs w:val="23"/>
          <w:rtl/>
        </w:rPr>
        <w:t xml:space="preserve">مثال عملي</w:t>
      </w:r>
    </w:p>
    <w:p>
      <w:pPr>
        <w:bidi/>
        <w:spacing w:after="60" w:before="60" w:line="320"/>
        <w:jc w:val="both"/>
      </w:pPr>
      <w:r>
        <w:rPr>
          <w:rFonts w:ascii="Arial" w:cs="Arial" w:eastAsia="Arial" w:hAnsi="Arial"/>
          <w:sz w:val="22"/>
          <w:szCs w:val="22"/>
          <w:rtl/>
        </w:rPr>
        <w:t xml:space="preserve">إدارة المرافق ترغب في شراء مستلزمات نظافة بقيمة 50,000 ج.م. على بند 21010104 "صيانة عامة"، الرصيد المتاح في البند 200,000 ج.م.</w:t>
      </w:r>
    </w:p>
    <w:p>
      <w:pPr>
        <w:pStyle w:val="ListParagraph"/>
        <w:numPr>
          <w:ilvl w:val="0"/>
          <w:numId w:val="3"/>
        </w:numPr>
        <w:bidi/>
        <w:spacing w:after="40" w:before="40" w:line="320"/>
        <w:jc w:val="both"/>
      </w:pPr>
      <w:r>
        <w:rPr>
          <w:rFonts w:ascii="Arial" w:cs="Arial" w:eastAsia="Arial" w:hAnsi="Arial"/>
          <w:sz w:val="22"/>
          <w:szCs w:val="22"/>
          <w:rtl/>
        </w:rPr>
        <w:t xml:space="preserve">المُعِد ينشئ طلب احتياج جديداً ويُعبئ البنود (مكانس، منظفات...) بإجمالي 50,000.</w:t>
      </w:r>
    </w:p>
    <w:p>
      <w:pPr>
        <w:pStyle w:val="ListParagraph"/>
        <w:numPr>
          <w:ilvl w:val="0"/>
          <w:numId w:val="3"/>
        </w:numPr>
        <w:bidi/>
        <w:spacing w:after="40" w:before="40" w:line="320"/>
        <w:jc w:val="both"/>
      </w:pPr>
      <w:r>
        <w:rPr>
          <w:rFonts w:ascii="Arial" w:cs="Arial" w:eastAsia="Arial" w:hAnsi="Arial"/>
          <w:sz w:val="22"/>
          <w:szCs w:val="22"/>
          <w:rtl/>
        </w:rPr>
        <w:t xml:space="preserve">عند الضغط على "تقديم"، تتغير الحالة إلى مُقدَّم.</w:t>
      </w:r>
    </w:p>
    <w:p>
      <w:pPr>
        <w:pStyle w:val="ListParagraph"/>
        <w:numPr>
          <w:ilvl w:val="0"/>
          <w:numId w:val="3"/>
        </w:numPr>
        <w:bidi/>
        <w:spacing w:after="40" w:before="40" w:line="320"/>
        <w:jc w:val="both"/>
      </w:pPr>
      <w:r>
        <w:rPr>
          <w:rFonts w:ascii="Arial" w:cs="Arial" w:eastAsia="Arial" w:hAnsi="Arial"/>
          <w:sz w:val="22"/>
          <w:szCs w:val="22"/>
          <w:rtl/>
        </w:rPr>
        <w:t xml:space="preserve">مدير الإدارة يضغط "موافقة" → يتحقق النظام: 50,000 ≤ 200,000 ✓</w:t>
      </w:r>
    </w:p>
    <w:p>
      <w:pPr>
        <w:pStyle w:val="ListParagraph"/>
        <w:numPr>
          <w:ilvl w:val="0"/>
          <w:numId w:val="3"/>
        </w:numPr>
        <w:bidi/>
        <w:spacing w:after="40" w:before="40" w:line="320"/>
        <w:jc w:val="both"/>
      </w:pPr>
      <w:r>
        <w:rPr>
          <w:rFonts w:ascii="Arial" w:cs="Arial" w:eastAsia="Arial" w:hAnsi="Arial"/>
          <w:sz w:val="22"/>
          <w:szCs w:val="22"/>
          <w:rtl/>
        </w:rPr>
        <w:t xml:space="preserve">يُنشأ ارتباط (commitment) تلقائياً برصيد محجوز 50,000 ج.م.</w:t>
      </w:r>
    </w:p>
    <w:p>
      <w:pPr>
        <w:pStyle w:val="ListParagraph"/>
        <w:numPr>
          <w:ilvl w:val="0"/>
          <w:numId w:val="3"/>
        </w:numPr>
        <w:bidi/>
        <w:spacing w:after="40" w:before="40" w:line="320"/>
        <w:jc w:val="both"/>
      </w:pPr>
      <w:r>
        <w:rPr>
          <w:rFonts w:ascii="Arial" w:cs="Arial" w:eastAsia="Arial" w:hAnsi="Arial"/>
          <w:sz w:val="22"/>
          <w:szCs w:val="22"/>
          <w:rtl/>
        </w:rPr>
        <w:t xml:space="preserve">الحالة تتحول إلى موافق عليه ويُسجَّل المُعتمِد.</w:t>
      </w:r>
    </w:p>
    <w:p>
      <w:pPr>
        <w:pStyle w:val="ListParagraph"/>
        <w:numPr>
          <w:ilvl w:val="0"/>
          <w:numId w:val="3"/>
        </w:numPr>
        <w:bidi/>
        <w:spacing w:after="40" w:before="40" w:line="320"/>
        <w:jc w:val="both"/>
      </w:pPr>
      <w:r>
        <w:rPr>
          <w:rFonts w:ascii="Arial" w:cs="Arial" w:eastAsia="Arial" w:hAnsi="Arial"/>
          <w:sz w:val="22"/>
          <w:szCs w:val="22"/>
          <w:rtl/>
        </w:rPr>
        <w:t xml:space="preserve">قسم المشتريات يرى الطلب الجديد ويبدأ في إنشاء أمر التوريد عبر port_said_scm_purchase_bridge.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1F4E79" w:sz="4"/>
              <w:left w:val="single" w:color="1F4E79" w:sz="24"/>
              <w:bottom w:val="single" w:color="1F4E79" w:sz="4"/>
              <w:right w:val="single" w:color="1F4E79" w:sz="4"/>
            </w:tcBorders>
            <w:shd w:fill="E7F0F9" w:val="clear"/>
            <w:tcMar>
              <w:top w:type="dxa" w:w="100"/>
              <w:left w:type="dxa" w:w="160"/>
              <w:bottom w:type="dxa" w:w="100"/>
              <w:right w:type="dxa" w:w="160"/>
            </w:tcMar>
          </w:tcPr>
          <w:p>
            <w:pPr>
              <w:bidi/>
              <w:spacing w:after="60"/>
              <w:jc w:val="right"/>
            </w:pPr>
            <w:r>
              <w:rPr>
                <w:rFonts w:ascii="Arial" w:cs="Arial" w:eastAsia="Arial" w:hAnsi="Arial"/>
                <w:b/>
                <w:bCs/>
                <w:color w:val="1F4E79"/>
                <w:sz w:val="22"/>
                <w:szCs w:val="22"/>
                <w:rtl/>
              </w:rPr>
              <w:t xml:space="preserve">ℹ️ الترابط مع c5 financial_dimensions</w:t>
            </w:r>
          </w:p>
          <w:p>
            <w:pPr>
              <w:bidi/>
              <w:spacing w:line="320"/>
              <w:jc w:val="both"/>
            </w:pPr>
            <w:r>
              <w:rPr>
                <w:rFonts w:ascii="Arial" w:cs="Arial" w:eastAsia="Arial" w:hAnsi="Arial"/>
                <w:color w:val="202020"/>
                <w:sz w:val="21"/>
                <w:szCs w:val="21"/>
                <w:rtl/>
              </w:rPr>
              <w:t xml:space="preserve">إن كانت وحدة c5_financial_dimensions مُفعَّلة، سيُطلب أيضاً تحديد القسم/المشروع/المنطقة قبل الموافقة لضمان التحليل المالي الدقيق.</w:t>
            </w:r>
          </w:p>
        </w:tc>
      </w:tr>
    </w:tbl>
    <w:p>
      <w:pPr>
        <w:pStyle w:val="Heading3"/>
        <w:bidi/>
        <w:spacing w:after="120" w:before="240" w:line="320"/>
        <w:jc w:val="right"/>
      </w:pPr>
      <w:r>
        <w:rPr>
          <w:rFonts w:ascii="Arial" w:cs="Arial" w:eastAsia="Arial" w:hAnsi="Arial"/>
          <w:b/>
          <w:bCs/>
          <w:color w:val="2E75B6"/>
          <w:sz w:val="26"/>
          <w:szCs w:val="26"/>
          <w:rtl/>
        </w:rPr>
        <w:t xml:space="preserve">7‑5‑2. port_said_scm_purchase_bridge — جسر المشتريات</w:t>
      </w:r>
    </w:p>
    <w:p>
      <w:pPr>
        <w:bidi/>
        <w:spacing w:after="60" w:before="60" w:line="320"/>
        <w:jc w:val="both"/>
      </w:pPr>
      <w:r>
        <w:rPr>
          <w:rFonts w:ascii="Arial" w:cs="Arial" w:eastAsia="Arial" w:hAnsi="Arial"/>
          <w:sz w:val="22"/>
          <w:szCs w:val="22"/>
          <w:rtl/>
        </w:rPr>
        <w:t xml:space="preserve">وحدة جسرية تُحوِّل طلب الاحتياج المُعتَمد إلى أمر توريد (purchase.order) في وحدة المشتريات الأصلية في Odoo، مع نقل البنود وربط الارتباط (commitment) بأمر التوريد لمتابعة الاستهلاك المالي.</w:t>
      </w:r>
    </w:p>
    <w:p>
      <w:pPr>
        <w:pStyle w:val="Heading4"/>
        <w:bidi/>
        <w:spacing w:after="80" w:before="180" w:line="320"/>
        <w:jc w:val="right"/>
      </w:pPr>
      <w:r>
        <w:rPr>
          <w:rFonts w:ascii="Arial" w:cs="Arial" w:eastAsia="Arial" w:hAnsi="Arial"/>
          <w:b/>
          <w:bCs/>
          <w:color w:val="202020"/>
          <w:sz w:val="23"/>
          <w:szCs w:val="23"/>
          <w:rtl/>
        </w:rPr>
        <w:t xml:space="preserve">السلوك التشغيلي</w:t>
      </w:r>
    </w:p>
    <w:p>
      <w:pPr>
        <w:pStyle w:val="ListParagraph"/>
        <w:numPr>
          <w:ilvl w:val="0"/>
          <w:numId w:val="2"/>
        </w:numPr>
        <w:bidi/>
        <w:spacing w:after="40" w:before="40" w:line="320"/>
        <w:jc w:val="both"/>
      </w:pPr>
      <w:r>
        <w:rPr>
          <w:rFonts w:ascii="Arial" w:cs="Arial" w:eastAsia="Arial" w:hAnsi="Arial"/>
          <w:sz w:val="22"/>
          <w:szCs w:val="22"/>
          <w:rtl/>
        </w:rPr>
        <w:t xml:space="preserve">إنشاء أمر التوريد يُملأ تلقائياً من طلب الاحتياج: المورد (إن حُدِّد)، البنود، الكميات، والأسعار التقديرية.</w:t>
      </w:r>
    </w:p>
    <w:p>
      <w:pPr>
        <w:pStyle w:val="ListParagraph"/>
        <w:numPr>
          <w:ilvl w:val="0"/>
          <w:numId w:val="2"/>
        </w:numPr>
        <w:bidi/>
        <w:spacing w:after="40" w:before="40" w:line="320"/>
        <w:jc w:val="both"/>
      </w:pPr>
      <w:r>
        <w:rPr>
          <w:rFonts w:ascii="Arial" w:cs="Arial" w:eastAsia="Arial" w:hAnsi="Arial"/>
          <w:sz w:val="22"/>
          <w:szCs w:val="22"/>
          <w:rtl/>
        </w:rPr>
        <w:t xml:space="preserve">يُربط أمر التوريد بـ commitment_id حتى يُحدَّث budget_consumed عند تأكيد PO.</w:t>
      </w:r>
    </w:p>
    <w:p>
      <w:pPr>
        <w:pStyle w:val="ListParagraph"/>
        <w:numPr>
          <w:ilvl w:val="0"/>
          <w:numId w:val="2"/>
        </w:numPr>
        <w:bidi/>
        <w:spacing w:after="40" w:before="40" w:line="320"/>
        <w:jc w:val="both"/>
      </w:pPr>
      <w:r>
        <w:rPr>
          <w:rFonts w:ascii="Arial" w:cs="Arial" w:eastAsia="Arial" w:hAnsi="Arial"/>
          <w:sz w:val="22"/>
          <w:szCs w:val="22"/>
          <w:rtl/>
        </w:rPr>
        <w:t xml:space="preserve">يُمنع تأكيد أمر التوريد دون ربطه بطلب احتياج موافق عليه (للجهة الحكومية).</w:t>
      </w:r>
    </w:p>
    <w:p>
      <w:pPr>
        <w:pStyle w:val="ListParagraph"/>
        <w:numPr>
          <w:ilvl w:val="0"/>
          <w:numId w:val="2"/>
        </w:numPr>
        <w:bidi/>
        <w:spacing w:after="40" w:before="40" w:line="320"/>
        <w:jc w:val="both"/>
      </w:pPr>
      <w:r>
        <w:rPr>
          <w:rFonts w:ascii="Arial" w:cs="Arial" w:eastAsia="Arial" w:hAnsi="Arial"/>
          <w:sz w:val="22"/>
          <w:szCs w:val="22"/>
          <w:rtl/>
        </w:rPr>
        <w:t xml:space="preserve">عند تجاوز قيمة PO المعتمدة قيمة الارتباط بنسبة معينة، يُعرض تنبيه (مرتبط بـ c11_budget_alert).</w:t>
      </w:r>
    </w:p>
    <w:p>
      <w:pPr>
        <w:pStyle w:val="Heading3"/>
        <w:bidi/>
        <w:spacing w:after="120" w:before="240" w:line="320"/>
        <w:jc w:val="right"/>
      </w:pPr>
      <w:r>
        <w:rPr>
          <w:rFonts w:ascii="Arial" w:cs="Arial" w:eastAsia="Arial" w:hAnsi="Arial"/>
          <w:b/>
          <w:bCs/>
          <w:color w:val="2E75B6"/>
          <w:sz w:val="26"/>
          <w:szCs w:val="26"/>
          <w:rtl/>
        </w:rPr>
        <w:t xml:space="preserve">7‑5‑3. procurement_committee — لجنة المشتريات</w:t>
      </w:r>
    </w:p>
    <w:p>
      <w:pPr>
        <w:bidi/>
        <w:spacing w:after="60" w:before="60" w:line="320"/>
        <w:jc w:val="both"/>
      </w:pPr>
      <w:r>
        <w:rPr>
          <w:rFonts w:ascii="Arial" w:cs="Arial" w:eastAsia="Arial" w:hAnsi="Arial"/>
          <w:sz w:val="22"/>
          <w:szCs w:val="22"/>
          <w:rtl/>
        </w:rPr>
        <w:t xml:space="preserve">وفقاً للقانون 182/2018 ولائحته التنفيذية (قرار 692/2019)، يَجب تشكيل لجنة لاختيار المورد في حالات التعاقد التي تتجاوز عتبات معينة. هذه الوحدة تُدير دورة حياة لجنة المشتريات من التشكيل إلى توقيع المحضر.</w:t>
      </w:r>
    </w:p>
    <w:p>
      <w:pPr>
        <w:pStyle w:val="Heading4"/>
        <w:bidi/>
        <w:spacing w:after="80" w:before="180" w:line="320"/>
        <w:jc w:val="right"/>
      </w:pPr>
      <w:r>
        <w:rPr>
          <w:rFonts w:ascii="Arial" w:cs="Arial" w:eastAsia="Arial" w:hAnsi="Arial"/>
          <w:b/>
          <w:bCs/>
          <w:color w:val="202020"/>
          <w:sz w:val="23"/>
          <w:szCs w:val="23"/>
          <w:rtl/>
        </w:rPr>
        <w:t xml:space="preserve">النموذج: procurement.committee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500"/>
      </w:tblGrid>
      <w:tr>
        <w:trPr>
          <w:tblHeader/>
        </w:trPr>
        <w:tc>
          <w:tcPr>
            <w:tcW w:type="dxa" w:w="24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bidi/>
              <w:jc w:val="center"/>
            </w:pPr>
            <w:r>
              <w:rPr>
                <w:rFonts w:ascii="Arial" w:cs="Arial" w:eastAsia="Arial" w:hAnsi="Arial"/>
                <w:b/>
                <w:bCs/>
                <w:color w:val="FFFFFF"/>
                <w:sz w:val="21"/>
                <w:szCs w:val="21"/>
                <w:rtl/>
              </w:rPr>
              <w:t xml:space="preserve">الحقل</w:t>
            </w:r>
          </w:p>
        </w:tc>
        <w:tc>
          <w:tcPr>
            <w:tcW w:type="dxa" w:w="26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bidi/>
              <w:jc w:val="center"/>
            </w:pPr>
            <w:r>
              <w:rPr>
                <w:rFonts w:ascii="Arial" w:cs="Arial" w:eastAsia="Arial" w:hAnsi="Arial"/>
                <w:b/>
                <w:bCs/>
                <w:color w:val="FFFFFF"/>
                <w:sz w:val="21"/>
                <w:szCs w:val="21"/>
                <w:rtl/>
              </w:rPr>
              <w:t xml:space="preserve">النوع</w:t>
            </w:r>
          </w:p>
        </w:tc>
        <w:tc>
          <w:tcPr>
            <w:tcW w:type="dxa" w:w="45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bidi/>
              <w:jc w:val="center"/>
            </w:pPr>
            <w:r>
              <w:rPr>
                <w:rFonts w:ascii="Arial" w:cs="Arial" w:eastAsia="Arial" w:hAnsi="Arial"/>
                <w:b/>
                <w:bCs/>
                <w:color w:val="FFFFFF"/>
                <w:sz w:val="21"/>
                <w:szCs w:val="21"/>
                <w:rtl/>
              </w:rPr>
              <w:t xml:space="preserve">الوصف</w:t>
            </w:r>
          </w:p>
        </w:tc>
      </w:tr>
      <w:tr>
        <w:tc>
          <w:tcPr>
            <w:tcW w:type="dxa" w:w="2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name</w:t>
            </w:r>
          </w:p>
        </w:tc>
        <w:tc>
          <w:tcPr>
            <w:tcW w:type="dxa" w:w="26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Char</w:t>
            </w:r>
          </w:p>
        </w:tc>
        <w:tc>
          <w:tcPr>
            <w:tcW w:type="dxa" w:w="4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رقم اللجنة (تلقائي)</w:t>
            </w:r>
          </w:p>
        </w:tc>
      </w:tr>
      <w:tr>
        <w:tc>
          <w:tcPr>
            <w:tcW w:type="dxa" w:w="24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committee_type</w:t>
            </w:r>
          </w:p>
        </w:tc>
        <w:tc>
          <w:tcPr>
            <w:tcW w:type="dxa" w:w="26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Selection</w:t>
            </w:r>
          </w:p>
        </w:tc>
        <w:tc>
          <w:tcPr>
            <w:tcW w:type="dxa" w:w="45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فحص فني / مفاوضة / اختيار / مزايدة</w:t>
            </w:r>
          </w:p>
        </w:tc>
      </w:tr>
      <w:tr>
        <w:tc>
          <w:tcPr>
            <w:tcW w:type="dxa" w:w="2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date_formed</w:t>
            </w:r>
          </w:p>
        </w:tc>
        <w:tc>
          <w:tcPr>
            <w:tcW w:type="dxa" w:w="26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Date</w:t>
            </w:r>
          </w:p>
        </w:tc>
        <w:tc>
          <w:tcPr>
            <w:tcW w:type="dxa" w:w="4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تاريخ التشكيل</w:t>
            </w:r>
          </w:p>
        </w:tc>
      </w:tr>
      <w:tr>
        <w:tc>
          <w:tcPr>
            <w:tcW w:type="dxa" w:w="24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decision_ref</w:t>
            </w:r>
          </w:p>
        </w:tc>
        <w:tc>
          <w:tcPr>
            <w:tcW w:type="dxa" w:w="26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Char</w:t>
            </w:r>
          </w:p>
        </w:tc>
        <w:tc>
          <w:tcPr>
            <w:tcW w:type="dxa" w:w="45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رقم القرار الإداري الصادر بتشكيل اللجنة</w:t>
            </w:r>
          </w:p>
        </w:tc>
      </w:tr>
      <w:tr>
        <w:tc>
          <w:tcPr>
            <w:tcW w:type="dxa" w:w="2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chairman_id</w:t>
            </w:r>
          </w:p>
        </w:tc>
        <w:tc>
          <w:tcPr>
            <w:tcW w:type="dxa" w:w="26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Many2one(hr.employee)</w:t>
            </w:r>
          </w:p>
        </w:tc>
        <w:tc>
          <w:tcPr>
            <w:tcW w:type="dxa" w:w="4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رئيس اللجنة (يجب أن يكون موظف رسمي)</w:t>
            </w:r>
          </w:p>
        </w:tc>
      </w:tr>
      <w:tr>
        <w:tc>
          <w:tcPr>
            <w:tcW w:type="dxa" w:w="24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member_ids</w:t>
            </w:r>
          </w:p>
        </w:tc>
        <w:tc>
          <w:tcPr>
            <w:tcW w:type="dxa" w:w="26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One2many</w:t>
            </w:r>
          </w:p>
        </w:tc>
        <w:tc>
          <w:tcPr>
            <w:tcW w:type="dxa" w:w="45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أعضاء اللجنة (تخصص + درجة وظيفية)</w:t>
            </w:r>
          </w:p>
        </w:tc>
      </w:tr>
      <w:tr>
        <w:tc>
          <w:tcPr>
            <w:tcW w:type="dxa" w:w="2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min_members</w:t>
            </w:r>
          </w:p>
        </w:tc>
        <w:tc>
          <w:tcPr>
            <w:tcW w:type="dxa" w:w="26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Integer (محسوب)</w:t>
            </w:r>
          </w:p>
        </w:tc>
        <w:tc>
          <w:tcPr>
            <w:tcW w:type="dxa" w:w="4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3 أعضاء كحد أدنى وفقاً للمادة 41</w:t>
            </w:r>
          </w:p>
        </w:tc>
      </w:tr>
      <w:tr>
        <w:tc>
          <w:tcPr>
            <w:tcW w:type="dxa" w:w="24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related_document</w:t>
            </w:r>
          </w:p>
        </w:tc>
        <w:tc>
          <w:tcPr>
            <w:tcW w:type="dxa" w:w="26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Reference</w:t>
            </w:r>
          </w:p>
        </w:tc>
        <w:tc>
          <w:tcPr>
            <w:tcW w:type="dxa" w:w="45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رابط للمستند المرتبط (طلب احتياج / مزاد)</w:t>
            </w:r>
          </w:p>
        </w:tc>
      </w:tr>
      <w:tr>
        <w:tc>
          <w:tcPr>
            <w:tcW w:type="dxa" w:w="2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quorum_met</w:t>
            </w:r>
          </w:p>
        </w:tc>
        <w:tc>
          <w:tcPr>
            <w:tcW w:type="dxa" w:w="26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Boolean (محسوب)</w:t>
            </w:r>
          </w:p>
        </w:tc>
        <w:tc>
          <w:tcPr>
            <w:tcW w:type="dxa" w:w="4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هل اكتمل النصاب؟</w:t>
            </w:r>
          </w:p>
        </w:tc>
      </w:tr>
      <w:tr>
        <w:tc>
          <w:tcPr>
            <w:tcW w:type="dxa" w:w="24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minutes_text</w:t>
            </w:r>
          </w:p>
        </w:tc>
        <w:tc>
          <w:tcPr>
            <w:tcW w:type="dxa" w:w="26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Html</w:t>
            </w:r>
          </w:p>
        </w:tc>
        <w:tc>
          <w:tcPr>
            <w:tcW w:type="dxa" w:w="45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نص محضر الاجتماع</w:t>
            </w:r>
          </w:p>
        </w:tc>
      </w:tr>
      <w:tr>
        <w:tc>
          <w:tcPr>
            <w:tcW w:type="dxa" w:w="2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minutes_attachment</w:t>
            </w:r>
          </w:p>
        </w:tc>
        <w:tc>
          <w:tcPr>
            <w:tcW w:type="dxa" w:w="26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Binary</w:t>
            </w:r>
          </w:p>
        </w:tc>
        <w:tc>
          <w:tcPr>
            <w:tcW w:type="dxa" w:w="4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محضر اللجنة موقَّع PDF</w:t>
            </w:r>
          </w:p>
        </w:tc>
      </w:tr>
      <w:tr>
        <w:tc>
          <w:tcPr>
            <w:tcW w:type="dxa" w:w="24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state</w:t>
            </w:r>
          </w:p>
        </w:tc>
        <w:tc>
          <w:tcPr>
            <w:tcW w:type="dxa" w:w="26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Selection</w:t>
            </w:r>
          </w:p>
        </w:tc>
        <w:tc>
          <w:tcPr>
            <w:tcW w:type="dxa" w:w="45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مسودة → مُشَكَّلة → اجتمعت → اعتُمد المحضر → مُغلقة</w:t>
            </w:r>
          </w:p>
        </w:tc>
      </w:tr>
    </w:tbl>
    <w:p>
      <w:pPr>
        <w:pStyle w:val="Heading4"/>
        <w:bidi/>
        <w:spacing w:after="80" w:before="180" w:line="320"/>
        <w:jc w:val="right"/>
      </w:pPr>
      <w:r>
        <w:rPr>
          <w:rFonts w:ascii="Arial" w:cs="Arial" w:eastAsia="Arial" w:hAnsi="Arial"/>
          <w:b/>
          <w:bCs/>
          <w:color w:val="202020"/>
          <w:sz w:val="23"/>
          <w:szCs w:val="23"/>
          <w:rtl/>
        </w:rPr>
        <w:t xml:space="preserve">قواعد العمل الإلزامية</w:t>
      </w:r>
    </w:p>
    <w:p>
      <w:pPr>
        <w:pStyle w:val="ListParagraph"/>
        <w:numPr>
          <w:ilvl w:val="0"/>
          <w:numId w:val="2"/>
        </w:numPr>
        <w:bidi/>
        <w:spacing w:after="40" w:before="40" w:line="320"/>
        <w:jc w:val="both"/>
      </w:pPr>
      <w:r>
        <w:rPr>
          <w:rFonts w:ascii="Arial" w:cs="Arial" w:eastAsia="Arial" w:hAnsi="Arial"/>
          <w:sz w:val="22"/>
          <w:szCs w:val="22"/>
          <w:rtl/>
        </w:rPr>
        <w:t xml:space="preserve">لا يمكن إغلاق اللجنة دون 3 أعضاء على الأقل (المادة 41 من اللائحة التنفيذية).</w:t>
      </w:r>
    </w:p>
    <w:p>
      <w:pPr>
        <w:pStyle w:val="ListParagraph"/>
        <w:numPr>
          <w:ilvl w:val="0"/>
          <w:numId w:val="2"/>
        </w:numPr>
        <w:bidi/>
        <w:spacing w:after="40" w:before="40" w:line="320"/>
        <w:jc w:val="both"/>
      </w:pPr>
      <w:r>
        <w:rPr>
          <w:rFonts w:ascii="Arial" w:cs="Arial" w:eastAsia="Arial" w:hAnsi="Arial"/>
          <w:sz w:val="22"/>
          <w:szCs w:val="22"/>
          <w:rtl/>
        </w:rPr>
        <w:t xml:space="preserve">رئيس اللجنة لا يمكن أن يكون نفسه عضواً في لجنة الترسية أو الفحص للموضوع نفسه (تضارب مصالح).</w:t>
      </w:r>
    </w:p>
    <w:p>
      <w:pPr>
        <w:pStyle w:val="ListParagraph"/>
        <w:numPr>
          <w:ilvl w:val="0"/>
          <w:numId w:val="2"/>
        </w:numPr>
        <w:bidi/>
        <w:spacing w:after="40" w:before="40" w:line="320"/>
        <w:jc w:val="both"/>
      </w:pPr>
      <w:r>
        <w:rPr>
          <w:rFonts w:ascii="Arial" w:cs="Arial" w:eastAsia="Arial" w:hAnsi="Arial"/>
          <w:sz w:val="22"/>
          <w:szCs w:val="22"/>
          <w:rtl/>
        </w:rPr>
        <w:t xml:space="preserve">يَجب رفع محضر اللجنة الموقَّع كمرفق قبل تغيير الحالة إلى "اعتُمد المحضر".</w:t>
      </w:r>
    </w:p>
    <w:p>
      <w:pPr>
        <w:pStyle w:val="ListParagraph"/>
        <w:numPr>
          <w:ilvl w:val="0"/>
          <w:numId w:val="2"/>
        </w:numPr>
        <w:bidi/>
        <w:spacing w:after="40" w:before="40" w:line="320"/>
        <w:jc w:val="both"/>
      </w:pPr>
      <w:r>
        <w:rPr>
          <w:rFonts w:ascii="Arial" w:cs="Arial" w:eastAsia="Arial" w:hAnsi="Arial"/>
          <w:sz w:val="22"/>
          <w:szCs w:val="22"/>
          <w:rtl/>
        </w:rPr>
        <w:t xml:space="preserve">المحاضر الموقَّعة لا تَقبل التعديل بعد الاعتماد (audit trail عبر mail.thread).</w:t>
      </w:r>
    </w:p>
    <w:p>
      <w:pPr>
        <w:pStyle w:val="Heading3"/>
        <w:bidi/>
        <w:spacing w:after="120" w:before="240" w:line="320"/>
        <w:jc w:val="right"/>
      </w:pPr>
      <w:r>
        <w:rPr>
          <w:rFonts w:ascii="Arial" w:cs="Arial" w:eastAsia="Arial" w:hAnsi="Arial"/>
          <w:b/>
          <w:bCs/>
          <w:color w:val="2E75B6"/>
          <w:sz w:val="26"/>
          <w:szCs w:val="26"/>
          <w:rtl/>
        </w:rPr>
        <w:t xml:space="preserve">7‑5‑4. procurement_adjudication — الترسية وفض المظاريف</w:t>
      </w:r>
    </w:p>
    <w:p>
      <w:pPr>
        <w:bidi/>
        <w:spacing w:after="60" w:before="60" w:line="320"/>
        <w:jc w:val="both"/>
      </w:pPr>
      <w:r>
        <w:rPr>
          <w:rFonts w:ascii="Arial" w:cs="Arial" w:eastAsia="Arial" w:hAnsi="Arial"/>
          <w:sz w:val="22"/>
          <w:szCs w:val="22"/>
          <w:rtl/>
        </w:rPr>
        <w:t xml:space="preserve">بعد فحص العروض الفنية والمالية، تأتي مرحلة الترسية: اختيار العرض الأقل سعراً من العروض المطابقة للمواصفات الفنية. هذه الوحدة تُدير سجل العروض المُستلَمة، فض المظاريف بطريقة موثقة، وتسجيل قرار الترسية مع المبررات.</w:t>
      </w:r>
    </w:p>
    <w:p>
      <w:pPr>
        <w:pStyle w:val="Heading4"/>
        <w:bidi/>
        <w:spacing w:after="80" w:before="180" w:line="320"/>
        <w:jc w:val="right"/>
      </w:pPr>
      <w:r>
        <w:rPr>
          <w:rFonts w:ascii="Arial" w:cs="Arial" w:eastAsia="Arial" w:hAnsi="Arial"/>
          <w:b/>
          <w:bCs/>
          <w:color w:val="202020"/>
          <w:sz w:val="23"/>
          <w:szCs w:val="23"/>
          <w:rtl/>
        </w:rPr>
        <w:t xml:space="preserve">سير العمل</w:t>
      </w:r>
    </w:p>
    <w:p>
      <w:pPr>
        <w:pStyle w:val="ListParagraph"/>
        <w:numPr>
          <w:ilvl w:val="0"/>
          <w:numId w:val="3"/>
        </w:numPr>
        <w:bidi/>
        <w:spacing w:after="40" w:before="40" w:line="320"/>
        <w:jc w:val="both"/>
      </w:pPr>
      <w:r>
        <w:rPr>
          <w:rFonts w:ascii="Arial" w:cs="Arial" w:eastAsia="Arial" w:hAnsi="Arial"/>
          <w:sz w:val="22"/>
          <w:szCs w:val="22"/>
          <w:rtl/>
        </w:rPr>
        <w:t xml:space="preserve">استقبال العروض المختومة وتسجيلها في سجل الترسية (offer.line) مع تاريخ ووقت الاستلام.</w:t>
      </w:r>
    </w:p>
    <w:p>
      <w:pPr>
        <w:pStyle w:val="ListParagraph"/>
        <w:numPr>
          <w:ilvl w:val="0"/>
          <w:numId w:val="3"/>
        </w:numPr>
        <w:bidi/>
        <w:spacing w:after="40" w:before="40" w:line="320"/>
        <w:jc w:val="both"/>
      </w:pPr>
      <w:r>
        <w:rPr>
          <w:rFonts w:ascii="Arial" w:cs="Arial" w:eastAsia="Arial" w:hAnsi="Arial"/>
          <w:sz w:val="22"/>
          <w:szCs w:val="22"/>
          <w:rtl/>
        </w:rPr>
        <w:t xml:space="preserve">في الموعد المحدد، تنعقد لجنة فض المظاريف (يُنشَأ procurement.committee مرتبط).</w:t>
      </w:r>
    </w:p>
    <w:p>
      <w:pPr>
        <w:pStyle w:val="ListParagraph"/>
        <w:numPr>
          <w:ilvl w:val="0"/>
          <w:numId w:val="3"/>
        </w:numPr>
        <w:bidi/>
        <w:spacing w:after="40" w:before="40" w:line="320"/>
        <w:jc w:val="both"/>
      </w:pPr>
      <w:r>
        <w:rPr>
          <w:rFonts w:ascii="Arial" w:cs="Arial" w:eastAsia="Arial" w:hAnsi="Arial"/>
          <w:sz w:val="22"/>
          <w:szCs w:val="22"/>
          <w:rtl/>
        </w:rPr>
        <w:t xml:space="preserve">فض المظاريف الفنية: تقييم كل عرض (مطابق / غير مطابق) مع المبررات.</w:t>
      </w:r>
    </w:p>
    <w:p>
      <w:pPr>
        <w:pStyle w:val="ListParagraph"/>
        <w:numPr>
          <w:ilvl w:val="0"/>
          <w:numId w:val="3"/>
        </w:numPr>
        <w:bidi/>
        <w:spacing w:after="40" w:before="40" w:line="320"/>
        <w:jc w:val="both"/>
      </w:pPr>
      <w:r>
        <w:rPr>
          <w:rFonts w:ascii="Arial" w:cs="Arial" w:eastAsia="Arial" w:hAnsi="Arial"/>
          <w:sz w:val="22"/>
          <w:szCs w:val="22"/>
          <w:rtl/>
        </w:rPr>
        <w:t xml:space="preserve">فض المظاريف المالية للعروض المطابقة فنياً فقط.</w:t>
      </w:r>
    </w:p>
    <w:p>
      <w:pPr>
        <w:pStyle w:val="ListParagraph"/>
        <w:numPr>
          <w:ilvl w:val="0"/>
          <w:numId w:val="3"/>
        </w:numPr>
        <w:bidi/>
        <w:spacing w:after="40" w:before="40" w:line="320"/>
        <w:jc w:val="both"/>
      </w:pPr>
      <w:r>
        <w:rPr>
          <w:rFonts w:ascii="Arial" w:cs="Arial" w:eastAsia="Arial" w:hAnsi="Arial"/>
          <w:sz w:val="22"/>
          <w:szCs w:val="22"/>
          <w:rtl/>
        </w:rPr>
        <w:t xml:space="preserve">ترسية المناقصة على العرض الأقل سعراً (lowest_price_match=True).</w:t>
      </w:r>
    </w:p>
    <w:p>
      <w:pPr>
        <w:pStyle w:val="ListParagraph"/>
        <w:numPr>
          <w:ilvl w:val="0"/>
          <w:numId w:val="3"/>
        </w:numPr>
        <w:bidi/>
        <w:spacing w:after="40" w:before="40" w:line="320"/>
        <w:jc w:val="both"/>
      </w:pPr>
      <w:r>
        <w:rPr>
          <w:rFonts w:ascii="Arial" w:cs="Arial" w:eastAsia="Arial" w:hAnsi="Arial"/>
          <w:sz w:val="22"/>
          <w:szCs w:val="22"/>
          <w:rtl/>
        </w:rPr>
        <w:t xml:space="preserve">إنشاء أمر توريد تلقائياً بعد الترسية وربطه بطلب الاحتياج الأصلي.</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A06200" w:sz="4"/>
              <w:left w:val="single" w:color="A06200" w:sz="24"/>
              <w:bottom w:val="single" w:color="A06200" w:sz="4"/>
              <w:right w:val="single" w:color="A06200" w:sz="4"/>
            </w:tcBorders>
            <w:shd w:fill="FFF2CC" w:val="clear"/>
            <w:tcMar>
              <w:top w:type="dxa" w:w="100"/>
              <w:left w:type="dxa" w:w="160"/>
              <w:bottom w:type="dxa" w:w="100"/>
              <w:right w:type="dxa" w:w="160"/>
            </w:tcMar>
          </w:tcPr>
          <w:p>
            <w:pPr>
              <w:bidi/>
              <w:spacing w:after="60"/>
              <w:jc w:val="right"/>
            </w:pPr>
            <w:r>
              <w:rPr>
                <w:rFonts w:ascii="Arial" w:cs="Arial" w:eastAsia="Arial" w:hAnsi="Arial"/>
                <w:b/>
                <w:bCs/>
                <w:color w:val="A06200"/>
                <w:sz w:val="22"/>
                <w:szCs w:val="22"/>
                <w:rtl/>
              </w:rPr>
              <w:t xml:space="preserve">⚠️ قاعدة الأقل سعراً المُطبَّقة</w:t>
            </w:r>
          </w:p>
          <w:p>
            <w:pPr>
              <w:bidi/>
              <w:spacing w:line="320"/>
              <w:jc w:val="both"/>
            </w:pPr>
            <w:r>
              <w:rPr>
                <w:rFonts w:ascii="Arial" w:cs="Arial" w:eastAsia="Arial" w:hAnsi="Arial"/>
                <w:color w:val="202020"/>
                <w:sz w:val="21"/>
                <w:szCs w:val="21"/>
                <w:rtl/>
              </w:rPr>
              <w:t xml:space="preserve">عند الترسية، يقترح النظام تلقائياً العرض الأقل سعراً من العروض الفنية المطابقة. لا يمكن للمعتمد اختيار عرض أعلى دون كتابة مبرر تفصيلي يدخل في حقل deviation_reason ويُسجل في سجل التدقيق.</w:t>
            </w:r>
          </w:p>
        </w:tc>
      </w:tr>
    </w:tbl>
    <w:p>
      <w:pPr>
        <w:pStyle w:val="Heading3"/>
        <w:bidi/>
        <w:spacing w:after="120" w:before="240" w:line="320"/>
        <w:jc w:val="right"/>
      </w:pPr>
      <w:r>
        <w:rPr>
          <w:rFonts w:ascii="Arial" w:cs="Arial" w:eastAsia="Arial" w:hAnsi="Arial"/>
          <w:b/>
          <w:bCs/>
          <w:color w:val="2E75B6"/>
          <w:sz w:val="26"/>
          <w:szCs w:val="26"/>
          <w:rtl/>
        </w:rPr>
        <w:t xml:space="preserve">7‑5‑5. l10n_eg_auction — المزايدات الحكومية (مسارَيْن)</w:t>
      </w:r>
    </w:p>
    <w:p>
      <w:pPr>
        <w:bidi/>
        <w:spacing w:after="60" w:before="60" w:line="320"/>
        <w:jc w:val="both"/>
      </w:pPr>
      <w:r>
        <w:rPr>
          <w:rFonts w:ascii="Arial" w:cs="Arial" w:eastAsia="Arial" w:hAnsi="Arial"/>
          <w:sz w:val="22"/>
          <w:szCs w:val="22"/>
          <w:rtl/>
        </w:rPr>
        <w:t xml:space="preserve">المزايدات الحكومية لها مساران مختلفان جوهرياً: مسار البيع (منقولات/عقارات/أخرى) ينتهي بأمر بيع (sale.order) واستلام مالي مرة واحدة، ومسار الإيجار/حق الانتفاع ينتهي بعقد إيجار سنوي (auction.lease.contract) مع نسبة زيادة سنوية وجدول دفعات دورية. هذه الوحدة تُغطي المسارَيْن في نموذج موحَّد.</w:t>
      </w:r>
    </w:p>
    <w:p>
      <w:pPr>
        <w:pStyle w:val="Heading4"/>
        <w:bidi/>
        <w:spacing w:after="80" w:before="180" w:line="320"/>
        <w:jc w:val="right"/>
      </w:pPr>
      <w:r>
        <w:rPr>
          <w:rFonts w:ascii="Arial" w:cs="Arial" w:eastAsia="Arial" w:hAnsi="Arial"/>
          <w:b/>
          <w:bCs/>
          <w:color w:val="202020"/>
          <w:sz w:val="23"/>
          <w:szCs w:val="23"/>
          <w:rtl/>
        </w:rPr>
        <w:t xml:space="preserve">النموذج الرئيسي: auction.request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c>
          <w:tcPr>
            <w:tcW w:type="dxa" w:w="24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bidi/>
              <w:jc w:val="right"/>
            </w:pPr>
            <w:r>
              <w:rPr>
                <w:rFonts w:ascii="Arial" w:cs="Arial" w:eastAsia="Arial" w:hAnsi="Arial"/>
                <w:b/>
                <w:bCs/>
                <w:color w:val="1F4E79"/>
                <w:sz w:val="21"/>
                <w:szCs w:val="21"/>
                <w:rtl/>
              </w:rPr>
              <w:t xml:space="preserve">الغرض</w:t>
            </w:r>
          </w:p>
        </w:tc>
        <w:tc>
          <w:tcPr>
            <w:tcW w:type="dxa" w:w="6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bidi/>
              <w:spacing w:line="320"/>
              <w:jc w:val="both"/>
            </w:pPr>
            <w:r>
              <w:rPr>
                <w:rFonts w:ascii="Arial" w:cs="Arial" w:eastAsia="Arial" w:hAnsi="Arial"/>
                <w:color w:val="202020"/>
                <w:sz w:val="21"/>
                <w:szCs w:val="21"/>
                <w:rtl/>
              </w:rPr>
              <w:t xml:space="preserve">إدارة طلبات المزادات (بيع وإيجار) في الجهاز الحكومي</w:t>
            </w:r>
          </w:p>
        </w:tc>
      </w:tr>
      <w:tr>
        <w:tc>
          <w:tcPr>
            <w:tcW w:type="dxa" w:w="24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bidi/>
              <w:jc w:val="right"/>
            </w:pPr>
            <w:r>
              <w:rPr>
                <w:rFonts w:ascii="Arial" w:cs="Arial" w:eastAsia="Arial" w:hAnsi="Arial"/>
                <w:b/>
                <w:bCs/>
                <w:color w:val="1F4E79"/>
                <w:sz w:val="21"/>
                <w:szCs w:val="21"/>
                <w:rtl/>
              </w:rPr>
              <w:t xml:space="preserve">المسار A — بيع</w:t>
            </w:r>
          </w:p>
        </w:tc>
        <w:tc>
          <w:tcPr>
            <w:tcW w:type="dxa" w:w="6600"/>
            <w:tcBorders>
              <w:top w:val="single" w:color="BFBFBF" w:sz="4"/>
              <w:left w:val="single" w:color="BFBFBF" w:sz="4"/>
              <w:bottom w:val="single" w:color="BFBFBF" w:sz="4"/>
              <w:right w:val="single" w:color="BFBFBF" w:sz="4"/>
            </w:tcBorders>
            <w:shd w:fill="F4F8FB" w:val="clear"/>
            <w:tcMar>
              <w:top w:type="dxa" w:w="80"/>
              <w:left w:type="dxa" w:w="120"/>
              <w:bottom w:type="dxa" w:w="80"/>
              <w:right w:type="dxa" w:w="120"/>
            </w:tcMar>
          </w:tcPr>
          <w:p>
            <w:pPr>
              <w:bidi/>
              <w:spacing w:line="320"/>
              <w:jc w:val="both"/>
            </w:pPr>
            <w:r>
              <w:rPr>
                <w:rFonts w:ascii="Arial" w:cs="Arial" w:eastAsia="Arial" w:hAnsi="Arial"/>
                <w:color w:val="202020"/>
                <w:sz w:val="21"/>
                <w:szCs w:val="21"/>
                <w:rtl/>
              </w:rPr>
              <w:t xml:space="preserve">منقولات / عقارات / أخرى → ينشئ sale.order تلقائياً</w:t>
            </w:r>
          </w:p>
        </w:tc>
      </w:tr>
      <w:tr>
        <w:tc>
          <w:tcPr>
            <w:tcW w:type="dxa" w:w="24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bidi/>
              <w:jc w:val="right"/>
            </w:pPr>
            <w:r>
              <w:rPr>
                <w:rFonts w:ascii="Arial" w:cs="Arial" w:eastAsia="Arial" w:hAnsi="Arial"/>
                <w:b/>
                <w:bCs/>
                <w:color w:val="1F4E79"/>
                <w:sz w:val="21"/>
                <w:szCs w:val="21"/>
                <w:rtl/>
              </w:rPr>
              <w:t xml:space="preserve">المسار B — إيجار</w:t>
            </w:r>
          </w:p>
        </w:tc>
        <w:tc>
          <w:tcPr>
            <w:tcW w:type="dxa" w:w="6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bidi/>
              <w:spacing w:line="320"/>
              <w:jc w:val="both"/>
            </w:pPr>
            <w:r>
              <w:rPr>
                <w:rFonts w:ascii="Arial" w:cs="Arial" w:eastAsia="Arial" w:hAnsi="Arial"/>
                <w:color w:val="202020"/>
                <w:sz w:val="21"/>
                <w:szCs w:val="21"/>
                <w:rtl/>
              </w:rPr>
              <w:t xml:space="preserve">حق انتفاع / إيجار → ينشئ auction.lease.contract</w:t>
            </w:r>
          </w:p>
        </w:tc>
      </w:tr>
      <w:tr>
        <w:tc>
          <w:tcPr>
            <w:tcW w:type="dxa" w:w="24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bidi/>
              <w:jc w:val="right"/>
            </w:pPr>
            <w:r>
              <w:rPr>
                <w:rFonts w:ascii="Arial" w:cs="Arial" w:eastAsia="Arial" w:hAnsi="Arial"/>
                <w:b/>
                <w:bCs/>
                <w:color w:val="1F4E79"/>
                <w:sz w:val="21"/>
                <w:szCs w:val="21"/>
                <w:rtl/>
              </w:rPr>
              <w:t xml:space="preserve">طريقة الطرح</w:t>
            </w:r>
          </w:p>
        </w:tc>
        <w:tc>
          <w:tcPr>
            <w:tcW w:type="dxa" w:w="6600"/>
            <w:tcBorders>
              <w:top w:val="single" w:color="BFBFBF" w:sz="4"/>
              <w:left w:val="single" w:color="BFBFBF" w:sz="4"/>
              <w:bottom w:val="single" w:color="BFBFBF" w:sz="4"/>
              <w:right w:val="single" w:color="BFBFBF" w:sz="4"/>
            </w:tcBorders>
            <w:shd w:fill="F4F8FB" w:val="clear"/>
            <w:tcMar>
              <w:top w:type="dxa" w:w="80"/>
              <w:left w:type="dxa" w:w="120"/>
              <w:bottom w:type="dxa" w:w="80"/>
              <w:right w:type="dxa" w:w="120"/>
            </w:tcMar>
          </w:tcPr>
          <w:p>
            <w:pPr>
              <w:bidi/>
              <w:spacing w:line="320"/>
              <w:jc w:val="both"/>
            </w:pPr>
            <w:r>
              <w:rPr>
                <w:rFonts w:ascii="Arial" w:cs="Arial" w:eastAsia="Arial" w:hAnsi="Arial"/>
                <w:color w:val="202020"/>
                <w:sz w:val="21"/>
                <w:szCs w:val="21"/>
                <w:rtl/>
              </w:rPr>
              <w:t xml:space="preserve">مزايدة عامة / محلية / اتفاق مباشر</w:t>
            </w:r>
          </w:p>
        </w:tc>
      </w:tr>
    </w:tbl>
    <w:p>
      <w:pPr>
        <w:pStyle w:val="Heading4"/>
        <w:bidi/>
        <w:spacing w:after="80" w:before="180" w:line="320"/>
        <w:jc w:val="right"/>
      </w:pPr>
      <w:r>
        <w:rPr>
          <w:rFonts w:ascii="Arial" w:cs="Arial" w:eastAsia="Arial" w:hAnsi="Arial"/>
          <w:b/>
          <w:bCs/>
          <w:color w:val="202020"/>
          <w:sz w:val="23"/>
          <w:szCs w:val="23"/>
          <w:rtl/>
        </w:rPr>
        <w:t xml:space="preserve">الحقول الجوهرية</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900"/>
      </w:tblGrid>
      <w:tr>
        <w:trPr>
          <w:tblHeader/>
        </w:trPr>
        <w:tc>
          <w:tcPr>
            <w:tcW w:type="dxa" w:w="22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bidi/>
              <w:jc w:val="center"/>
            </w:pPr>
            <w:r>
              <w:rPr>
                <w:rFonts w:ascii="Arial" w:cs="Arial" w:eastAsia="Arial" w:hAnsi="Arial"/>
                <w:b/>
                <w:bCs/>
                <w:color w:val="FFFFFF"/>
                <w:sz w:val="21"/>
                <w:szCs w:val="21"/>
                <w:rtl/>
              </w:rPr>
              <w:t xml:space="preserve">الحقل</w:t>
            </w:r>
          </w:p>
        </w:tc>
        <w:tc>
          <w:tcPr>
            <w:tcW w:type="dxa" w:w="24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bidi/>
              <w:jc w:val="center"/>
            </w:pPr>
            <w:r>
              <w:rPr>
                <w:rFonts w:ascii="Arial" w:cs="Arial" w:eastAsia="Arial" w:hAnsi="Arial"/>
                <w:b/>
                <w:bCs/>
                <w:color w:val="FFFFFF"/>
                <w:sz w:val="21"/>
                <w:szCs w:val="21"/>
                <w:rtl/>
              </w:rPr>
              <w:t xml:space="preserve">النوع</w:t>
            </w:r>
          </w:p>
        </w:tc>
        <w:tc>
          <w:tcPr>
            <w:tcW w:type="dxa" w:w="49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bidi/>
              <w:jc w:val="center"/>
            </w:pPr>
            <w:r>
              <w:rPr>
                <w:rFonts w:ascii="Arial" w:cs="Arial" w:eastAsia="Arial" w:hAnsi="Arial"/>
                <w:b/>
                <w:bCs/>
                <w:color w:val="FFFFFF"/>
                <w:sz w:val="21"/>
                <w:szCs w:val="21"/>
                <w:rtl/>
              </w:rPr>
              <w:t xml:space="preserve">الوصف</w:t>
            </w:r>
          </w:p>
        </w:tc>
      </w:tr>
      <w:tr>
        <w:tc>
          <w:tcPr>
            <w:tcW w:type="dxa" w:w="2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name</w:t>
            </w:r>
          </w:p>
        </w:tc>
        <w:tc>
          <w:tcPr>
            <w:tcW w:type="dxa" w:w="2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Char</w:t>
            </w:r>
          </w:p>
        </w:tc>
        <w:tc>
          <w:tcPr>
            <w:tcW w:type="dxa" w:w="49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رقم المزاد (تلقائي عبر التسلسل)</w:t>
            </w:r>
          </w:p>
        </w:tc>
      </w:tr>
      <w:tr>
        <w:tc>
          <w:tcPr>
            <w:tcW w:type="dxa" w:w="22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auction_type</w:t>
            </w:r>
          </w:p>
        </w:tc>
        <w:tc>
          <w:tcPr>
            <w:tcW w:type="dxa" w:w="24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Selection</w:t>
            </w:r>
          </w:p>
        </w:tc>
        <w:tc>
          <w:tcPr>
            <w:tcW w:type="dxa" w:w="49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sale = بيع، lease = إيجار</w:t>
            </w:r>
          </w:p>
        </w:tc>
      </w:tr>
      <w:tr>
        <w:tc>
          <w:tcPr>
            <w:tcW w:type="dxa" w:w="2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sale_type</w:t>
            </w:r>
          </w:p>
        </w:tc>
        <w:tc>
          <w:tcPr>
            <w:tcW w:type="dxa" w:w="2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Selection</w:t>
            </w:r>
          </w:p>
        </w:tc>
        <w:tc>
          <w:tcPr>
            <w:tcW w:type="dxa" w:w="49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movables / property / other (للبيع فقط)</w:t>
            </w:r>
          </w:p>
        </w:tc>
      </w:tr>
      <w:tr>
        <w:tc>
          <w:tcPr>
            <w:tcW w:type="dxa" w:w="22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tender_method</w:t>
            </w:r>
          </w:p>
        </w:tc>
        <w:tc>
          <w:tcPr>
            <w:tcW w:type="dxa" w:w="24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Selection</w:t>
            </w:r>
          </w:p>
        </w:tc>
        <w:tc>
          <w:tcPr>
            <w:tcW w:type="dxa" w:w="49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public / local / direct</w:t>
            </w:r>
          </w:p>
        </w:tc>
      </w:tr>
      <w:tr>
        <w:tc>
          <w:tcPr>
            <w:tcW w:type="dxa" w:w="2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product_id</w:t>
            </w:r>
          </w:p>
        </w:tc>
        <w:tc>
          <w:tcPr>
            <w:tcW w:type="dxa" w:w="2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Many2one(product.product)</w:t>
            </w:r>
          </w:p>
        </w:tc>
        <w:tc>
          <w:tcPr>
            <w:tcW w:type="dxa" w:w="49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الصنف (للمنقولات)</w:t>
            </w:r>
          </w:p>
        </w:tc>
      </w:tr>
      <w:tr>
        <w:tc>
          <w:tcPr>
            <w:tcW w:type="dxa" w:w="22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asset_description</w:t>
            </w:r>
          </w:p>
        </w:tc>
        <w:tc>
          <w:tcPr>
            <w:tcW w:type="dxa" w:w="24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Char</w:t>
            </w:r>
          </w:p>
        </w:tc>
        <w:tc>
          <w:tcPr>
            <w:tcW w:type="dxa" w:w="49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وصف الأصل (للعقارات)</w:t>
            </w:r>
          </w:p>
        </w:tc>
      </w:tr>
      <w:tr>
        <w:tc>
          <w:tcPr>
            <w:tcW w:type="dxa" w:w="2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starting_price</w:t>
            </w:r>
          </w:p>
        </w:tc>
        <w:tc>
          <w:tcPr>
            <w:tcW w:type="dxa" w:w="2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Float</w:t>
            </w:r>
          </w:p>
        </w:tc>
        <w:tc>
          <w:tcPr>
            <w:tcW w:type="dxa" w:w="49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سعر الافتتاح</w:t>
            </w:r>
          </w:p>
        </w:tc>
      </w:tr>
      <w:tr>
        <w:tc>
          <w:tcPr>
            <w:tcW w:type="dxa" w:w="22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reserve_price</w:t>
            </w:r>
          </w:p>
        </w:tc>
        <w:tc>
          <w:tcPr>
            <w:tcW w:type="dxa" w:w="24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Float</w:t>
            </w:r>
          </w:p>
        </w:tc>
        <w:tc>
          <w:tcPr>
            <w:tcW w:type="dxa" w:w="49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الحد الأدنى المقبول</w:t>
            </w:r>
          </w:p>
        </w:tc>
      </w:tr>
      <w:tr>
        <w:tc>
          <w:tcPr>
            <w:tcW w:type="dxa" w:w="2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auction_date</w:t>
            </w:r>
          </w:p>
        </w:tc>
        <w:tc>
          <w:tcPr>
            <w:tcW w:type="dxa" w:w="2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Datetime</w:t>
            </w:r>
          </w:p>
        </w:tc>
        <w:tc>
          <w:tcPr>
            <w:tcW w:type="dxa" w:w="49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تاريخ ووقت المزاد</w:t>
            </w:r>
          </w:p>
        </w:tc>
      </w:tr>
      <w:tr>
        <w:tc>
          <w:tcPr>
            <w:tcW w:type="dxa" w:w="22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committee_id</w:t>
            </w:r>
          </w:p>
        </w:tc>
        <w:tc>
          <w:tcPr>
            <w:tcW w:type="dxa" w:w="24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Many2one(procurement.committee)</w:t>
            </w:r>
          </w:p>
        </w:tc>
        <w:tc>
          <w:tcPr>
            <w:tcW w:type="dxa" w:w="49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لجنة المزاد</w:t>
            </w:r>
          </w:p>
        </w:tc>
      </w:tr>
      <w:tr>
        <w:tc>
          <w:tcPr>
            <w:tcW w:type="dxa" w:w="2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bid_ids</w:t>
            </w:r>
          </w:p>
        </w:tc>
        <w:tc>
          <w:tcPr>
            <w:tcW w:type="dxa" w:w="2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One2many</w:t>
            </w:r>
          </w:p>
        </w:tc>
        <w:tc>
          <w:tcPr>
            <w:tcW w:type="dxa" w:w="49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العروض المُقدَّمة (auction.bid)</w:t>
            </w:r>
          </w:p>
        </w:tc>
      </w:tr>
      <w:tr>
        <w:tc>
          <w:tcPr>
            <w:tcW w:type="dxa" w:w="22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winner_bid_id</w:t>
            </w:r>
          </w:p>
        </w:tc>
        <w:tc>
          <w:tcPr>
            <w:tcW w:type="dxa" w:w="24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Many2one(auction.bid)</w:t>
            </w:r>
          </w:p>
        </w:tc>
        <w:tc>
          <w:tcPr>
            <w:tcW w:type="dxa" w:w="49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العرض الفائز</w:t>
            </w:r>
          </w:p>
        </w:tc>
      </w:tr>
      <w:tr>
        <w:tc>
          <w:tcPr>
            <w:tcW w:type="dxa" w:w="2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final_price</w:t>
            </w:r>
          </w:p>
        </w:tc>
        <w:tc>
          <w:tcPr>
            <w:tcW w:type="dxa" w:w="2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Float</w:t>
            </w:r>
          </w:p>
        </w:tc>
        <w:tc>
          <w:tcPr>
            <w:tcW w:type="dxa" w:w="49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السعر الراسي</w:t>
            </w:r>
          </w:p>
        </w:tc>
      </w:tr>
      <w:tr>
        <w:tc>
          <w:tcPr>
            <w:tcW w:type="dxa" w:w="22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lease_contract_id</w:t>
            </w:r>
          </w:p>
        </w:tc>
        <w:tc>
          <w:tcPr>
            <w:tcW w:type="dxa" w:w="24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Many2one</w:t>
            </w:r>
          </w:p>
        </w:tc>
        <w:tc>
          <w:tcPr>
            <w:tcW w:type="dxa" w:w="49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العقد المُنشأ (للإيجار فقط)</w:t>
            </w:r>
          </w:p>
        </w:tc>
      </w:tr>
      <w:tr>
        <w:tc>
          <w:tcPr>
            <w:tcW w:type="dxa" w:w="2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sale_order_id</w:t>
            </w:r>
          </w:p>
        </w:tc>
        <w:tc>
          <w:tcPr>
            <w:tcW w:type="dxa" w:w="2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Many2one(sale.order)</w:t>
            </w:r>
          </w:p>
        </w:tc>
        <w:tc>
          <w:tcPr>
            <w:tcW w:type="dxa" w:w="49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أمر البيع المُنشأ</w:t>
            </w:r>
          </w:p>
        </w:tc>
      </w:tr>
      <w:tr>
        <w:tc>
          <w:tcPr>
            <w:tcW w:type="dxa" w:w="22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state</w:t>
            </w:r>
          </w:p>
        </w:tc>
        <w:tc>
          <w:tcPr>
            <w:tcW w:type="dxa" w:w="24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Selection</w:t>
            </w:r>
          </w:p>
        </w:tc>
        <w:tc>
          <w:tcPr>
            <w:tcW w:type="dxa" w:w="49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مسودة → نشر → استلام عروض → ترسية → تعاقد → مُغلق</w:t>
            </w:r>
          </w:p>
        </w:tc>
      </w:tr>
    </w:tbl>
    <w:p>
      <w:pPr>
        <w:pStyle w:val="Heading4"/>
        <w:bidi/>
        <w:spacing w:after="80" w:before="180" w:line="320"/>
        <w:jc w:val="right"/>
      </w:pPr>
      <w:r>
        <w:rPr>
          <w:rFonts w:ascii="Arial" w:cs="Arial" w:eastAsia="Arial" w:hAnsi="Arial"/>
          <w:b/>
          <w:bCs/>
          <w:color w:val="202020"/>
          <w:sz w:val="23"/>
          <w:szCs w:val="23"/>
          <w:rtl/>
        </w:rPr>
        <w:t xml:space="preserve">عقد الإيجار: auction.lease.contract</w:t>
      </w:r>
    </w:p>
    <w:p>
      <w:pPr>
        <w:bidi/>
        <w:spacing w:after="60" w:before="60" w:line="320"/>
        <w:jc w:val="both"/>
      </w:pPr>
      <w:r>
        <w:rPr>
          <w:rFonts w:ascii="Arial" w:cs="Arial" w:eastAsia="Arial" w:hAnsi="Arial"/>
          <w:sz w:val="22"/>
          <w:szCs w:val="22"/>
          <w:rtl/>
        </w:rPr>
        <w:t xml:space="preserve">عند ترسية مزاد إيجار، يُنشأ عقد بالحقول التالية:</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700"/>
      </w:tblGrid>
      <w:tr>
        <w:trPr>
          <w:tblHeader/>
        </w:trPr>
        <w:tc>
          <w:tcPr>
            <w:tcW w:type="dxa" w:w="24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bidi/>
              <w:jc w:val="center"/>
            </w:pPr>
            <w:r>
              <w:rPr>
                <w:rFonts w:ascii="Arial" w:cs="Arial" w:eastAsia="Arial" w:hAnsi="Arial"/>
                <w:b/>
                <w:bCs/>
                <w:color w:val="FFFFFF"/>
                <w:sz w:val="21"/>
                <w:szCs w:val="21"/>
                <w:rtl/>
              </w:rPr>
              <w:t xml:space="preserve">الحقل</w:t>
            </w:r>
          </w:p>
        </w:tc>
        <w:tc>
          <w:tcPr>
            <w:tcW w:type="dxa" w:w="24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bidi/>
              <w:jc w:val="center"/>
            </w:pPr>
            <w:r>
              <w:rPr>
                <w:rFonts w:ascii="Arial" w:cs="Arial" w:eastAsia="Arial" w:hAnsi="Arial"/>
                <w:b/>
                <w:bCs/>
                <w:color w:val="FFFFFF"/>
                <w:sz w:val="21"/>
                <w:szCs w:val="21"/>
                <w:rtl/>
              </w:rPr>
              <w:t xml:space="preserve">النوع</w:t>
            </w:r>
          </w:p>
        </w:tc>
        <w:tc>
          <w:tcPr>
            <w:tcW w:type="dxa" w:w="47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bidi/>
              <w:jc w:val="center"/>
            </w:pPr>
            <w:r>
              <w:rPr>
                <w:rFonts w:ascii="Arial" w:cs="Arial" w:eastAsia="Arial" w:hAnsi="Arial"/>
                <w:b/>
                <w:bCs/>
                <w:color w:val="FFFFFF"/>
                <w:sz w:val="21"/>
                <w:szCs w:val="21"/>
                <w:rtl/>
              </w:rPr>
              <w:t xml:space="preserve">الوصف</w:t>
            </w:r>
          </w:p>
        </w:tc>
      </w:tr>
      <w:tr>
        <w:tc>
          <w:tcPr>
            <w:tcW w:type="dxa" w:w="2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contract_value</w:t>
            </w:r>
          </w:p>
        </w:tc>
        <w:tc>
          <w:tcPr>
            <w:tcW w:type="dxa" w:w="2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Float</w:t>
            </w:r>
          </w:p>
        </w:tc>
        <w:tc>
          <w:tcPr>
            <w:tcW w:type="dxa" w:w="47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القيمة السنوية المبدئية</w:t>
            </w:r>
          </w:p>
        </w:tc>
      </w:tr>
      <w:tr>
        <w:tc>
          <w:tcPr>
            <w:tcW w:type="dxa" w:w="24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annual_increase_pct</w:t>
            </w:r>
          </w:p>
        </w:tc>
        <w:tc>
          <w:tcPr>
            <w:tcW w:type="dxa" w:w="24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Float</w:t>
            </w:r>
          </w:p>
        </w:tc>
        <w:tc>
          <w:tcPr>
            <w:tcW w:type="dxa" w:w="47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نسبة الزيادة السنوية (افتراضي 10%)</w:t>
            </w:r>
          </w:p>
        </w:tc>
      </w:tr>
      <w:tr>
        <w:tc>
          <w:tcPr>
            <w:tcW w:type="dxa" w:w="2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payment_frequency</w:t>
            </w:r>
          </w:p>
        </w:tc>
        <w:tc>
          <w:tcPr>
            <w:tcW w:type="dxa" w:w="2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Selection</w:t>
            </w:r>
          </w:p>
        </w:tc>
        <w:tc>
          <w:tcPr>
            <w:tcW w:type="dxa" w:w="47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شهري / ربع سنوي / نصف سنوي / سنوي</w:t>
            </w:r>
          </w:p>
        </w:tc>
      </w:tr>
      <w:tr>
        <w:tc>
          <w:tcPr>
            <w:tcW w:type="dxa" w:w="24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initial_deposit</w:t>
            </w:r>
          </w:p>
        </w:tc>
        <w:tc>
          <w:tcPr>
            <w:tcW w:type="dxa" w:w="24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Float</w:t>
            </w:r>
          </w:p>
        </w:tc>
        <w:tc>
          <w:tcPr>
            <w:tcW w:type="dxa" w:w="47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التأمين الابتدائي</w:t>
            </w:r>
          </w:p>
        </w:tc>
      </w:tr>
      <w:tr>
        <w:tc>
          <w:tcPr>
            <w:tcW w:type="dxa" w:w="2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insurance_pct</w:t>
            </w:r>
          </w:p>
        </w:tc>
        <w:tc>
          <w:tcPr>
            <w:tcW w:type="dxa" w:w="2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Float</w:t>
            </w:r>
          </w:p>
        </w:tc>
        <w:tc>
          <w:tcPr>
            <w:tcW w:type="dxa" w:w="47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نسبة التأمين النهائي (افتراضي 10%)</w:t>
            </w:r>
          </w:p>
        </w:tc>
      </w:tr>
      <w:tr>
        <w:tc>
          <w:tcPr>
            <w:tcW w:type="dxa" w:w="24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insurance_amount</w:t>
            </w:r>
          </w:p>
        </w:tc>
        <w:tc>
          <w:tcPr>
            <w:tcW w:type="dxa" w:w="24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Float (محسوب)</w:t>
            </w:r>
          </w:p>
        </w:tc>
        <w:tc>
          <w:tcPr>
            <w:tcW w:type="dxa" w:w="47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قيمة التأمين النهائي = القيمة × النسبة</w:t>
            </w:r>
          </w:p>
        </w:tc>
      </w:tr>
      <w:tr>
        <w:tc>
          <w:tcPr>
            <w:tcW w:type="dxa" w:w="2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grace_period_months</w:t>
            </w:r>
          </w:p>
        </w:tc>
        <w:tc>
          <w:tcPr>
            <w:tcW w:type="dxa" w:w="2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Integer</w:t>
            </w:r>
          </w:p>
        </w:tc>
        <w:tc>
          <w:tcPr>
            <w:tcW w:type="dxa" w:w="47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فترة السماح بالشهور</w:t>
            </w:r>
          </w:p>
        </w:tc>
      </w:tr>
      <w:tr>
        <w:tc>
          <w:tcPr>
            <w:tcW w:type="dxa" w:w="24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payment_schedule_ids</w:t>
            </w:r>
          </w:p>
        </w:tc>
        <w:tc>
          <w:tcPr>
            <w:tcW w:type="dxa" w:w="24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One2many</w:t>
            </w:r>
          </w:p>
        </w:tc>
        <w:tc>
          <w:tcPr>
            <w:tcW w:type="dxa" w:w="47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جدول الدفعات المتولِّد آلياً</w:t>
            </w:r>
          </w:p>
        </w:tc>
      </w:tr>
      <w:tr>
        <w:tc>
          <w:tcPr>
            <w:tcW w:type="dxa" w:w="2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total_expected</w:t>
            </w:r>
          </w:p>
        </w:tc>
        <w:tc>
          <w:tcPr>
            <w:tcW w:type="dxa" w:w="2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Float (محسوب)</w:t>
            </w:r>
          </w:p>
        </w:tc>
        <w:tc>
          <w:tcPr>
            <w:tcW w:type="dxa" w:w="47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إجمالي المستحق على مدة العقد</w:t>
            </w:r>
          </w:p>
        </w:tc>
      </w:tr>
      <w:tr>
        <w:tc>
          <w:tcPr>
            <w:tcW w:type="dxa" w:w="24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total_collected</w:t>
            </w:r>
          </w:p>
        </w:tc>
        <w:tc>
          <w:tcPr>
            <w:tcW w:type="dxa" w:w="24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Float (محسوب)</w:t>
            </w:r>
          </w:p>
        </w:tc>
        <w:tc>
          <w:tcPr>
            <w:tcW w:type="dxa" w:w="47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إجمالي المحصل فعلياً</w:t>
            </w:r>
          </w:p>
        </w:tc>
      </w:tr>
      <w:tr>
        <w:tc>
          <w:tcPr>
            <w:tcW w:type="dxa" w:w="2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total_outstanding</w:t>
            </w:r>
          </w:p>
        </w:tc>
        <w:tc>
          <w:tcPr>
            <w:tcW w:type="dxa" w:w="2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Float (محسوب)</w:t>
            </w:r>
          </w:p>
        </w:tc>
        <w:tc>
          <w:tcPr>
            <w:tcW w:type="dxa" w:w="47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إجمالي المتبقي</w:t>
            </w:r>
          </w:p>
        </w:tc>
      </w:tr>
    </w:tbl>
    <w:p>
      <w:pPr>
        <w:pStyle w:val="Heading4"/>
        <w:bidi/>
        <w:spacing w:after="80" w:before="180" w:line="320"/>
        <w:jc w:val="right"/>
      </w:pPr>
      <w:r>
        <w:rPr>
          <w:rFonts w:ascii="Arial" w:cs="Arial" w:eastAsia="Arial" w:hAnsi="Arial"/>
          <w:b/>
          <w:bCs/>
          <w:color w:val="202020"/>
          <w:sz w:val="23"/>
          <w:szCs w:val="23"/>
          <w:rtl/>
        </w:rPr>
        <w:t xml:space="preserve">مثال — توليد جدول الدفعات</w:t>
      </w:r>
    </w:p>
    <w:p>
      <w:pPr>
        <w:bidi/>
        <w:spacing w:after="60" w:before="60" w:line="320"/>
        <w:jc w:val="both"/>
      </w:pPr>
      <w:r>
        <w:rPr>
          <w:rFonts w:ascii="Arial" w:cs="Arial" w:eastAsia="Arial" w:hAnsi="Arial"/>
          <w:sz w:val="22"/>
          <w:szCs w:val="22"/>
          <w:rtl/>
        </w:rPr>
        <w:t xml:space="preserve">عقد إيجار محل تجاري بـ 60,000 ج.م. سنوياً، مدة 5 سنوات، نسبة زيادة 10%، دفع ربع سنوي:</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2200"/>
        <w:gridCol w:w="3900"/>
      </w:tblGrid>
      <w:tr>
        <w:trPr>
          <w:tblHeader/>
        </w:trPr>
        <w:tc>
          <w:tcPr>
            <w:tcW w:type="dxa" w:w="12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bidi/>
              <w:jc w:val="center"/>
            </w:pPr>
            <w:r>
              <w:rPr>
                <w:rFonts w:ascii="Arial" w:cs="Arial" w:eastAsia="Arial" w:hAnsi="Arial"/>
                <w:b/>
                <w:bCs/>
                <w:color w:val="FFFFFF"/>
                <w:sz w:val="21"/>
                <w:szCs w:val="21"/>
                <w:rtl/>
              </w:rPr>
              <w:t xml:space="preserve">السنة</w:t>
            </w:r>
          </w:p>
        </w:tc>
        <w:tc>
          <w:tcPr>
            <w:tcW w:type="dxa" w:w="22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bidi/>
              <w:jc w:val="center"/>
            </w:pPr>
            <w:r>
              <w:rPr>
                <w:rFonts w:ascii="Arial" w:cs="Arial" w:eastAsia="Arial" w:hAnsi="Arial"/>
                <w:b/>
                <w:bCs/>
                <w:color w:val="FFFFFF"/>
                <w:sz w:val="21"/>
                <w:szCs w:val="21"/>
                <w:rtl/>
              </w:rPr>
              <w:t xml:space="preserve">القيمة السنوية</w:t>
            </w:r>
          </w:p>
        </w:tc>
        <w:tc>
          <w:tcPr>
            <w:tcW w:type="dxa" w:w="22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bidi/>
              <w:jc w:val="center"/>
            </w:pPr>
            <w:r>
              <w:rPr>
                <w:rFonts w:ascii="Arial" w:cs="Arial" w:eastAsia="Arial" w:hAnsi="Arial"/>
                <w:b/>
                <w:bCs/>
                <w:color w:val="FFFFFF"/>
                <w:sz w:val="21"/>
                <w:szCs w:val="21"/>
                <w:rtl/>
              </w:rPr>
              <w:t xml:space="preserve">الدفعة الربعية</w:t>
            </w:r>
          </w:p>
        </w:tc>
        <w:tc>
          <w:tcPr>
            <w:tcW w:type="dxa" w:w="39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bidi/>
              <w:jc w:val="center"/>
            </w:pPr>
            <w:r>
              <w:rPr>
                <w:rFonts w:ascii="Arial" w:cs="Arial" w:eastAsia="Arial" w:hAnsi="Arial"/>
                <w:b/>
                <w:bCs/>
                <w:color w:val="FFFFFF"/>
                <w:sz w:val="21"/>
                <w:szCs w:val="21"/>
                <w:rtl/>
              </w:rPr>
              <w:t xml:space="preserve">الإجمالي السنوي</w:t>
            </w:r>
          </w:p>
        </w:tc>
      </w:tr>
      <w:tr>
        <w:tc>
          <w:tcPr>
            <w:tcW w:type="dxa" w:w="1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1</w:t>
            </w:r>
          </w:p>
        </w:tc>
        <w:tc>
          <w:tcPr>
            <w:tcW w:type="dxa" w:w="2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60,000</w:t>
            </w:r>
          </w:p>
        </w:tc>
        <w:tc>
          <w:tcPr>
            <w:tcW w:type="dxa" w:w="2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15,000</w:t>
            </w:r>
          </w:p>
        </w:tc>
        <w:tc>
          <w:tcPr>
            <w:tcW w:type="dxa" w:w="39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60,000</w:t>
            </w:r>
          </w:p>
        </w:tc>
      </w:tr>
      <w:tr>
        <w:tc>
          <w:tcPr>
            <w:tcW w:type="dxa" w:w="12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2</w:t>
            </w:r>
          </w:p>
        </w:tc>
        <w:tc>
          <w:tcPr>
            <w:tcW w:type="dxa" w:w="22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66,000</w:t>
            </w:r>
          </w:p>
        </w:tc>
        <w:tc>
          <w:tcPr>
            <w:tcW w:type="dxa" w:w="22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16,500</w:t>
            </w:r>
          </w:p>
        </w:tc>
        <w:tc>
          <w:tcPr>
            <w:tcW w:type="dxa" w:w="39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66,000</w:t>
            </w:r>
          </w:p>
        </w:tc>
      </w:tr>
      <w:tr>
        <w:tc>
          <w:tcPr>
            <w:tcW w:type="dxa" w:w="1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3</w:t>
            </w:r>
          </w:p>
        </w:tc>
        <w:tc>
          <w:tcPr>
            <w:tcW w:type="dxa" w:w="2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72,600</w:t>
            </w:r>
          </w:p>
        </w:tc>
        <w:tc>
          <w:tcPr>
            <w:tcW w:type="dxa" w:w="2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18,150</w:t>
            </w:r>
          </w:p>
        </w:tc>
        <w:tc>
          <w:tcPr>
            <w:tcW w:type="dxa" w:w="39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72,600</w:t>
            </w:r>
          </w:p>
        </w:tc>
      </w:tr>
      <w:tr>
        <w:tc>
          <w:tcPr>
            <w:tcW w:type="dxa" w:w="12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4</w:t>
            </w:r>
          </w:p>
        </w:tc>
        <w:tc>
          <w:tcPr>
            <w:tcW w:type="dxa" w:w="22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79,860</w:t>
            </w:r>
          </w:p>
        </w:tc>
        <w:tc>
          <w:tcPr>
            <w:tcW w:type="dxa" w:w="22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19,965</w:t>
            </w:r>
          </w:p>
        </w:tc>
        <w:tc>
          <w:tcPr>
            <w:tcW w:type="dxa" w:w="39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79,860</w:t>
            </w:r>
          </w:p>
        </w:tc>
      </w:tr>
      <w:tr>
        <w:tc>
          <w:tcPr>
            <w:tcW w:type="dxa" w:w="1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5</w:t>
            </w:r>
          </w:p>
        </w:tc>
        <w:tc>
          <w:tcPr>
            <w:tcW w:type="dxa" w:w="2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87,846</w:t>
            </w:r>
          </w:p>
        </w:tc>
        <w:tc>
          <w:tcPr>
            <w:tcW w:type="dxa" w:w="2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21,961.50</w:t>
            </w:r>
          </w:p>
        </w:tc>
        <w:tc>
          <w:tcPr>
            <w:tcW w:type="dxa" w:w="39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87,846</w:t>
            </w:r>
          </w:p>
        </w:tc>
      </w:tr>
      <w:tr>
        <w:tc>
          <w:tcPr>
            <w:tcW w:type="dxa" w:w="12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الإجمالي</w:t>
            </w:r>
          </w:p>
        </w:tc>
        <w:tc>
          <w:tcPr>
            <w:tcW w:type="dxa" w:w="22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
            </w:r>
          </w:p>
        </w:tc>
        <w:tc>
          <w:tcPr>
            <w:tcW w:type="dxa" w:w="22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
            </w:r>
          </w:p>
        </w:tc>
        <w:tc>
          <w:tcPr>
            <w:tcW w:type="dxa" w:w="39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366,306 ج.م.</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1F4E79" w:sz="4"/>
              <w:left w:val="single" w:color="1F4E79" w:sz="24"/>
              <w:bottom w:val="single" w:color="1F4E79" w:sz="4"/>
              <w:right w:val="single" w:color="1F4E79" w:sz="4"/>
            </w:tcBorders>
            <w:shd w:fill="E7F0F9" w:val="clear"/>
            <w:tcMar>
              <w:top w:type="dxa" w:w="100"/>
              <w:left w:type="dxa" w:w="160"/>
              <w:bottom w:type="dxa" w:w="100"/>
              <w:right w:type="dxa" w:w="160"/>
            </w:tcMar>
          </w:tcPr>
          <w:p>
            <w:pPr>
              <w:bidi/>
              <w:spacing w:after="60"/>
              <w:jc w:val="right"/>
            </w:pPr>
            <w:r>
              <w:rPr>
                <w:rFonts w:ascii="Arial" w:cs="Arial" w:eastAsia="Arial" w:hAnsi="Arial"/>
                <w:b/>
                <w:bCs/>
                <w:color w:val="1F4E79"/>
                <w:sz w:val="22"/>
                <w:szCs w:val="22"/>
                <w:rtl/>
              </w:rPr>
              <w:t xml:space="preserve">ℹ️ Cron Job — متابعة المتأخرات</w:t>
            </w:r>
          </w:p>
          <w:p>
            <w:pPr>
              <w:bidi/>
              <w:spacing w:line="320"/>
              <w:jc w:val="both"/>
            </w:pPr>
            <w:r>
              <w:rPr>
                <w:rFonts w:ascii="Arial" w:cs="Arial" w:eastAsia="Arial" w:hAnsi="Arial"/>
                <w:color w:val="202020"/>
                <w:sz w:val="21"/>
                <w:szCs w:val="21"/>
                <w:rtl/>
              </w:rPr>
              <w:t xml:space="preserve">الوحدة تُسجِّل cron يومي يُحدِّث حقل total_outstanding ويرسل تنبيهاً للمسؤول عند تجاوز التأخير 30 يوماً، ويوقف العقد تلقائياً عند 90 يوماً (state=expired) لإجراءات قانونية.</w:t>
            </w:r>
          </w:p>
        </w:tc>
      </w:tr>
    </w:tbl>
    <w:p>
      <w:pPr>
        <w:pStyle w:val="Heading2"/>
        <w:bidi/>
        <w:spacing w:after="160" w:before="360" w:line="320"/>
        <w:jc w:val="right"/>
      </w:pPr>
      <w:r>
        <w:rPr>
          <w:rFonts w:ascii="Arial" w:cs="Arial" w:eastAsia="Arial" w:hAnsi="Arial"/>
          <w:b/>
          <w:bCs/>
          <w:color w:val="1F4E79"/>
          <w:sz w:val="30"/>
          <w:szCs w:val="30"/>
          <w:rtl/>
        </w:rPr>
        <w:t xml:space="preserve">7‑6. عائلة المخازن والعهد والأصول</w:t>
      </w:r>
    </w:p>
    <w:p>
      <w:pPr>
        <w:pStyle w:val="Heading3"/>
        <w:bidi/>
        <w:spacing w:after="120" w:before="240" w:line="320"/>
        <w:jc w:val="right"/>
      </w:pPr>
      <w:r>
        <w:rPr>
          <w:rFonts w:ascii="Arial" w:cs="Arial" w:eastAsia="Arial" w:hAnsi="Arial"/>
          <w:b/>
          <w:bCs/>
          <w:color w:val="2E75B6"/>
          <w:sz w:val="26"/>
          <w:szCs w:val="26"/>
          <w:rtl/>
        </w:rPr>
        <w:t xml:space="preserve">7‑6‑1. stock_addition_permit — إذن الإضافة (استمارة 1 ع.ح)</w:t>
      </w:r>
    </w:p>
    <w:p>
      <w:pPr>
        <w:bidi/>
        <w:spacing w:after="60" w:before="60" w:line="320"/>
        <w:jc w:val="both"/>
      </w:pPr>
      <w:r>
        <w:rPr>
          <w:rFonts w:ascii="Arial" w:cs="Arial" w:eastAsia="Arial" w:hAnsi="Arial"/>
          <w:sz w:val="22"/>
          <w:szCs w:val="22"/>
          <w:rtl/>
        </w:rPr>
        <w:t xml:space="preserve">بعد استلام الأصناف من المورد ومرور 24-72 ساعة في الاستلام المبدئي، تأتي مرحلة الفحص الفني (محضر الفحص). إذا اعتمد المحضر مطابقة الأصناف، يُصدَر إذن الإضافة (Form 1) الذي يُسجل دخول المخزون رسمياً ويُسجل القيد المحاسبي للمخزون (مدين) والمورد (دائن).</w:t>
      </w:r>
    </w:p>
    <w:p>
      <w:pPr>
        <w:pStyle w:val="Heading4"/>
        <w:bidi/>
        <w:spacing w:after="80" w:before="180" w:line="320"/>
        <w:jc w:val="right"/>
      </w:pPr>
      <w:r>
        <w:rPr>
          <w:rFonts w:ascii="Arial" w:cs="Arial" w:eastAsia="Arial" w:hAnsi="Arial"/>
          <w:b/>
          <w:bCs/>
          <w:color w:val="202020"/>
          <w:sz w:val="23"/>
          <w:szCs w:val="23"/>
          <w:rtl/>
        </w:rPr>
        <w:t xml:space="preserve">دورة الحياة الكاملة (3 خطوات)</w:t>
      </w:r>
    </w:p>
    <w:p>
      <w:pPr>
        <w:pStyle w:val="ListParagraph"/>
        <w:numPr>
          <w:ilvl w:val="0"/>
          <w:numId w:val="3"/>
        </w:numPr>
        <w:bidi/>
        <w:spacing w:after="40" w:before="40" w:line="320"/>
        <w:jc w:val="both"/>
      </w:pPr>
      <w:r>
        <w:rPr>
          <w:rFonts w:ascii="Arial" w:cs="Arial" w:eastAsia="Arial" w:hAnsi="Arial"/>
          <w:sz w:val="22"/>
          <w:szCs w:val="22"/>
          <w:rtl/>
        </w:rPr>
        <w:t xml:space="preserve">استلام مبدئي (stock.picking — incoming بحالة done): الأصناف موجودة في الموقع لكن لم تُضَف للمخزون رسمياً.</w:t>
      </w:r>
    </w:p>
    <w:p>
      <w:pPr>
        <w:pStyle w:val="ListParagraph"/>
        <w:numPr>
          <w:ilvl w:val="0"/>
          <w:numId w:val="3"/>
        </w:numPr>
        <w:bidi/>
        <w:spacing w:after="40" w:before="40" w:line="320"/>
        <w:jc w:val="both"/>
      </w:pPr>
      <w:r>
        <w:rPr>
          <w:rFonts w:ascii="Arial" w:cs="Arial" w:eastAsia="Arial" w:hAnsi="Arial"/>
          <w:sz w:val="22"/>
          <w:szCs w:val="22"/>
          <w:rtl/>
        </w:rPr>
        <w:t xml:space="preserve">محضر فحص (stock.inspection.report): تسجيل دفعة المرجع، مجموعة الاختبار، الكمية المفحوصة، النتيجة (مطابق / غير مطابق / جزئي)، الكمية المعتمدة.</w:t>
      </w:r>
    </w:p>
    <w:p>
      <w:pPr>
        <w:pStyle w:val="ListParagraph"/>
        <w:numPr>
          <w:ilvl w:val="0"/>
          <w:numId w:val="3"/>
        </w:numPr>
        <w:bidi/>
        <w:spacing w:after="40" w:before="40" w:line="320"/>
        <w:jc w:val="both"/>
      </w:pPr>
      <w:r>
        <w:rPr>
          <w:rFonts w:ascii="Arial" w:cs="Arial" w:eastAsia="Arial" w:hAnsi="Arial"/>
          <w:sz w:val="22"/>
          <w:szCs w:val="22"/>
          <w:rtl/>
        </w:rPr>
        <w:t xml:space="preserve">إذن إضافة (stock.addition.permit): تأكيد الإضافة، توليد القيد المحاسبي، وإغلاق الدفعة.</w:t>
      </w:r>
    </w:p>
    <w:p>
      <w:pPr>
        <w:pStyle w:val="Heading4"/>
        <w:bidi/>
        <w:spacing w:after="80" w:before="180" w:line="320"/>
        <w:jc w:val="right"/>
      </w:pPr>
      <w:r>
        <w:rPr>
          <w:rFonts w:ascii="Arial" w:cs="Arial" w:eastAsia="Arial" w:hAnsi="Arial"/>
          <w:b/>
          <w:bCs/>
          <w:color w:val="202020"/>
          <w:sz w:val="23"/>
          <w:szCs w:val="23"/>
          <w:rtl/>
        </w:rPr>
        <w:t xml:space="preserve">قاعدة الترابط الإلزامي</w:t>
      </w:r>
    </w:p>
    <w:p>
      <w:pPr>
        <w:pBdr>
          <w:left w:val="single" w:color="2E75B6" w:sz="12" w:space="4"/>
        </w:pBdr>
        <w:shd w:fill="F2F2F2" w:val="clear"/>
        <w:spacing w:after="60" w:before="60" w:line="280"/>
        <w:ind w:left="200"/>
        <w:jc w:val="left"/>
      </w:pPr>
      <w:r>
        <w:rPr>
          <w:rFonts w:ascii="Consolas" w:cs="Consolas" w:eastAsia="Consolas" w:hAnsi="Consolas"/>
          <w:color w:val="0E1F33"/>
          <w:sz w:val="18"/>
          <w:szCs w:val="18"/>
        </w:rPr>
        <w:t xml:space="preserve">def action_create_addition_permit(self):
    """يُستدعى من نتيجة الفحص الإيجابية"""
    for rec in self:
        if rec.result not in ("pass", "partial"):
            raise UserError(_(
                "لا يمكن إصدار إذن إضافة من محضر فحص مرفوض. "
                "يجب إصدار محضر إعادة المورد أولاً."
            ))
        if not rec.approved_qty:
            raise UserError(_("يجب تحديد الكمية المعتمدة للإضافة"))
        permit = self.env["stock.addition.permit"].create({
            "inspection_report_id": rec.id,
            "picking_id": rec.picking_id.id,
            "qty": rec.approved_qty,
            "warehouse_id": rec.picking_id.location_dest_id.warehouse_id.id,
        })
        rec.addition_permit_id = permit.id
        rec.state = "done"</w:t>
      </w:r>
    </w:p>
    <w:p>
      <w:pPr>
        <w:pStyle w:val="Heading4"/>
        <w:bidi/>
        <w:spacing w:after="80" w:before="180" w:line="320"/>
        <w:jc w:val="right"/>
      </w:pPr>
      <w:r>
        <w:rPr>
          <w:rFonts w:ascii="Arial" w:cs="Arial" w:eastAsia="Arial" w:hAnsi="Arial"/>
          <w:b/>
          <w:bCs/>
          <w:color w:val="202020"/>
          <w:sz w:val="23"/>
          <w:szCs w:val="23"/>
          <w:rtl/>
        </w:rPr>
        <w:t xml:space="preserve">قيد محاسبي تلقائي</w:t>
      </w:r>
    </w:p>
    <w:p>
      <w:pPr>
        <w:bidi/>
        <w:spacing w:after="60" w:before="60" w:line="320"/>
        <w:jc w:val="both"/>
      </w:pPr>
      <w:r>
        <w:rPr>
          <w:rFonts w:ascii="Arial" w:cs="Arial" w:eastAsia="Arial" w:hAnsi="Arial"/>
          <w:sz w:val="22"/>
          <w:szCs w:val="22"/>
          <w:rtl/>
        </w:rPr>
        <w:t xml:space="preserve">عند تأكيد إذن الإضافة، يُنشأ قيد account.move تلقائياً يربط مع port_said_stock_finance_bridge: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1800"/>
        <w:gridCol w:w="2700"/>
      </w:tblGrid>
      <w:tr>
        <w:trPr>
          <w:tblHeader/>
        </w:trPr>
        <w:tc>
          <w:tcPr>
            <w:tcW w:type="dxa" w:w="36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bidi/>
              <w:jc w:val="center"/>
            </w:pPr>
            <w:r>
              <w:rPr>
                <w:rFonts w:ascii="Arial" w:cs="Arial" w:eastAsia="Arial" w:hAnsi="Arial"/>
                <w:b/>
                <w:bCs/>
                <w:color w:val="FFFFFF"/>
                <w:sz w:val="21"/>
                <w:szCs w:val="21"/>
                <w:rtl/>
              </w:rPr>
              <w:t xml:space="preserve">الحساب</w:t>
            </w:r>
          </w:p>
        </w:tc>
        <w:tc>
          <w:tcPr>
            <w:tcW w:type="dxa" w:w="18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bidi/>
              <w:jc w:val="center"/>
            </w:pPr>
            <w:r>
              <w:rPr>
                <w:rFonts w:ascii="Arial" w:cs="Arial" w:eastAsia="Arial" w:hAnsi="Arial"/>
                <w:b/>
                <w:bCs/>
                <w:color w:val="FFFFFF"/>
                <w:sz w:val="21"/>
                <w:szCs w:val="21"/>
                <w:rtl/>
              </w:rPr>
              <w:t xml:space="preserve">مدين</w:t>
            </w:r>
          </w:p>
        </w:tc>
        <w:tc>
          <w:tcPr>
            <w:tcW w:type="dxa" w:w="18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bidi/>
              <w:jc w:val="center"/>
            </w:pPr>
            <w:r>
              <w:rPr>
                <w:rFonts w:ascii="Arial" w:cs="Arial" w:eastAsia="Arial" w:hAnsi="Arial"/>
                <w:b/>
                <w:bCs/>
                <w:color w:val="FFFFFF"/>
                <w:sz w:val="21"/>
                <w:szCs w:val="21"/>
                <w:rtl/>
              </w:rPr>
              <w:t xml:space="preserve">دائن</w:t>
            </w:r>
          </w:p>
        </w:tc>
        <w:tc>
          <w:tcPr>
            <w:tcW w:type="dxa" w:w="27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bidi/>
              <w:jc w:val="center"/>
            </w:pPr>
            <w:r>
              <w:rPr>
                <w:rFonts w:ascii="Arial" w:cs="Arial" w:eastAsia="Arial" w:hAnsi="Arial"/>
                <w:b/>
                <w:bCs/>
                <w:color w:val="FFFFFF"/>
                <w:sz w:val="21"/>
                <w:szCs w:val="21"/>
                <w:rtl/>
              </w:rPr>
              <w:t xml:space="preserve">الوصف</w:t>
            </w:r>
          </w:p>
        </w:tc>
      </w:tr>
      <w:tr>
        <w:tc>
          <w:tcPr>
            <w:tcW w:type="dxa" w:w="36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11302 — المخزون السلعي</w:t>
            </w:r>
          </w:p>
        </w:tc>
        <w:tc>
          <w:tcPr>
            <w:tcW w:type="dxa" w:w="18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القيمة</w:t>
            </w:r>
          </w:p>
        </w:tc>
        <w:tc>
          <w:tcPr>
            <w:tcW w:type="dxa" w:w="18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w:t>
            </w:r>
          </w:p>
        </w:tc>
        <w:tc>
          <w:tcPr>
            <w:tcW w:type="dxa" w:w="27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إضافة الأصناف المفحوصة</w:t>
            </w:r>
          </w:p>
        </w:tc>
      </w:tr>
      <w:tr>
        <w:tc>
          <w:tcPr>
            <w:tcW w:type="dxa" w:w="36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21701 — موردون / دائنون</w:t>
            </w:r>
          </w:p>
        </w:tc>
        <w:tc>
          <w:tcPr>
            <w:tcW w:type="dxa" w:w="18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w:t>
            </w:r>
          </w:p>
        </w:tc>
        <w:tc>
          <w:tcPr>
            <w:tcW w:type="dxa" w:w="18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القيمة</w:t>
            </w:r>
          </w:p>
        </w:tc>
        <w:tc>
          <w:tcPr>
            <w:tcW w:type="dxa" w:w="27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الالتزام للمورد</w:t>
            </w:r>
          </w:p>
        </w:tc>
      </w:tr>
      <w:tr>
        <w:tc>
          <w:tcPr>
            <w:tcW w:type="dxa" w:w="36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41110308 — ضريبة القيمة المضافة (إن وُجدت)</w:t>
            </w:r>
          </w:p>
        </w:tc>
        <w:tc>
          <w:tcPr>
            <w:tcW w:type="dxa" w:w="18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w:t>
            </w:r>
          </w:p>
        </w:tc>
        <w:tc>
          <w:tcPr>
            <w:tcW w:type="dxa" w:w="18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القيمة × 14%</w:t>
            </w:r>
          </w:p>
        </w:tc>
        <w:tc>
          <w:tcPr>
            <w:tcW w:type="dxa" w:w="27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ض ق م المخصومة</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385723" w:sz="4"/>
              <w:left w:val="single" w:color="385723" w:sz="24"/>
              <w:bottom w:val="single" w:color="385723" w:sz="4"/>
              <w:right w:val="single" w:color="385723" w:sz="4"/>
            </w:tcBorders>
            <w:shd w:fill="E2EFDA" w:val="clear"/>
            <w:tcMar>
              <w:top w:type="dxa" w:w="100"/>
              <w:left w:type="dxa" w:w="160"/>
              <w:bottom w:type="dxa" w:w="100"/>
              <w:right w:type="dxa" w:w="160"/>
            </w:tcMar>
          </w:tcPr>
          <w:p>
            <w:pPr>
              <w:bidi/>
              <w:spacing w:after="60"/>
              <w:jc w:val="right"/>
            </w:pPr>
            <w:r>
              <w:rPr>
                <w:rFonts w:ascii="Arial" w:cs="Arial" w:eastAsia="Arial" w:hAnsi="Arial"/>
                <w:b/>
                <w:bCs/>
                <w:color w:val="385723"/>
                <w:sz w:val="22"/>
                <w:szCs w:val="22"/>
                <w:rtl/>
              </w:rPr>
              <w:t xml:space="preserve">✅ استمارة 1 ع.ح — التقرير QWeb</w:t>
            </w:r>
          </w:p>
          <w:p>
            <w:pPr>
              <w:bidi/>
              <w:spacing w:line="320"/>
              <w:jc w:val="both"/>
            </w:pPr>
            <w:r>
              <w:rPr>
                <w:rFonts w:ascii="Arial" w:cs="Arial" w:eastAsia="Arial" w:hAnsi="Arial"/>
                <w:color w:val="202020"/>
                <w:sz w:val="21"/>
                <w:szCs w:val="21"/>
                <w:rtl/>
              </w:rPr>
              <w:t xml:space="preserve">الوحدة تُولِّد PDF بصيغة استمارة 1 الحكومية (إذن إضافة) بترويسة "محافظة بورسعيد - الديوان العام" واسم الوزارة، ويحتوي: رقم الإذن، تاريخه، اسم المورد، البنود مع الكميات والأسعار، توقيع أمين المخزن، توقيع المراجع، توقيع رئيس قسم المخازن.</w:t>
            </w:r>
          </w:p>
        </w:tc>
      </w:tr>
    </w:tbl>
    <w:p>
      <w:pPr>
        <w:pStyle w:val="Heading3"/>
        <w:bidi/>
        <w:spacing w:after="120" w:before="240" w:line="320"/>
        <w:jc w:val="right"/>
      </w:pPr>
      <w:r>
        <w:rPr>
          <w:rFonts w:ascii="Arial" w:cs="Arial" w:eastAsia="Arial" w:hAnsi="Arial"/>
          <w:b/>
          <w:bCs/>
          <w:color w:val="2E75B6"/>
          <w:sz w:val="26"/>
          <w:szCs w:val="26"/>
          <w:rtl/>
        </w:rPr>
        <w:t xml:space="preserve">7‑6‑2. stock_stocktaking_eg — الجرد السنوي (استمارة 6 ع.ح)</w:t>
      </w:r>
    </w:p>
    <w:p>
      <w:pPr>
        <w:bidi/>
        <w:spacing w:after="60" w:before="60" w:line="320"/>
        <w:jc w:val="both"/>
      </w:pPr>
      <w:r>
        <w:rPr>
          <w:rFonts w:ascii="Arial" w:cs="Arial" w:eastAsia="Arial" w:hAnsi="Arial"/>
          <w:sz w:val="22"/>
          <w:szCs w:val="22"/>
          <w:rtl/>
        </w:rPr>
        <w:t xml:space="preserve">الجرد المخزني السنوي إجراء إلزامي لكل الجهات الحكومية وفقاً للائحة المخازن الحكومية. هذه الوحدة تُدير دورة حياة جلسة الجرد: تشكيل لجنة (3 أعضاء على الأقل: رئيس + عضوان + أمين مخزن)، عَدِّ الأصناف، حساب الزيادة (surplus) والعجز (deficit)، وإصدار محضر استمارة 6.</w:t>
      </w:r>
    </w:p>
    <w:p>
      <w:pPr>
        <w:pStyle w:val="Heading4"/>
        <w:bidi/>
        <w:spacing w:after="80" w:before="180" w:line="320"/>
        <w:jc w:val="right"/>
      </w:pPr>
      <w:r>
        <w:rPr>
          <w:rFonts w:ascii="Arial" w:cs="Arial" w:eastAsia="Arial" w:hAnsi="Arial"/>
          <w:b/>
          <w:bCs/>
          <w:color w:val="202020"/>
          <w:sz w:val="23"/>
          <w:szCs w:val="23"/>
          <w:rtl/>
        </w:rPr>
        <w:t xml:space="preserve">النماذج الرئيسية</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c>
          <w:tcPr>
            <w:tcW w:type="dxa" w:w="24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bidi/>
              <w:jc w:val="right"/>
            </w:pPr>
            <w:r>
              <w:rPr>
                <w:rFonts w:ascii="Arial" w:cs="Arial" w:eastAsia="Arial" w:hAnsi="Arial"/>
                <w:b/>
                <w:bCs/>
                <w:color w:val="1F4E79"/>
                <w:sz w:val="21"/>
                <w:szCs w:val="21"/>
                <w:rtl/>
              </w:rPr>
              <w:t xml:space="preserve">stock.stocktaking.session</w:t>
            </w:r>
          </w:p>
        </w:tc>
        <w:tc>
          <w:tcPr>
            <w:tcW w:type="dxa" w:w="6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bidi/>
              <w:spacing w:line="320"/>
              <w:jc w:val="both"/>
            </w:pPr>
            <w:r>
              <w:rPr>
                <w:rFonts w:ascii="Arial" w:cs="Arial" w:eastAsia="Arial" w:hAnsi="Arial"/>
                <w:color w:val="202020"/>
                <w:sz w:val="21"/>
                <w:szCs w:val="21"/>
                <w:rtl/>
              </w:rPr>
              <w:t xml:space="preserve">جلسة الجرد (الترويسة: التاريخ، اللجنة، المستودع، الموقع، الحالة)</w:t>
            </w:r>
          </w:p>
        </w:tc>
      </w:tr>
      <w:tr>
        <w:tc>
          <w:tcPr>
            <w:tcW w:type="dxa" w:w="24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bidi/>
              <w:jc w:val="right"/>
            </w:pPr>
            <w:r>
              <w:rPr>
                <w:rFonts w:ascii="Arial" w:cs="Arial" w:eastAsia="Arial" w:hAnsi="Arial"/>
                <w:b/>
                <w:bCs/>
                <w:color w:val="1F4E79"/>
                <w:sz w:val="21"/>
                <w:szCs w:val="21"/>
                <w:rtl/>
              </w:rPr>
              <w:t xml:space="preserve">stock.stocktaking.line</w:t>
            </w:r>
          </w:p>
        </w:tc>
        <w:tc>
          <w:tcPr>
            <w:tcW w:type="dxa" w:w="6600"/>
            <w:tcBorders>
              <w:top w:val="single" w:color="BFBFBF" w:sz="4"/>
              <w:left w:val="single" w:color="BFBFBF" w:sz="4"/>
              <w:bottom w:val="single" w:color="BFBFBF" w:sz="4"/>
              <w:right w:val="single" w:color="BFBFBF" w:sz="4"/>
            </w:tcBorders>
            <w:shd w:fill="F4F8FB" w:val="clear"/>
            <w:tcMar>
              <w:top w:type="dxa" w:w="80"/>
              <w:left w:type="dxa" w:w="120"/>
              <w:bottom w:type="dxa" w:w="80"/>
              <w:right w:type="dxa" w:w="120"/>
            </w:tcMar>
          </w:tcPr>
          <w:p>
            <w:pPr>
              <w:bidi/>
              <w:spacing w:line="320"/>
              <w:jc w:val="both"/>
            </w:pPr>
            <w:r>
              <w:rPr>
                <w:rFonts w:ascii="Arial" w:cs="Arial" w:eastAsia="Arial" w:hAnsi="Arial"/>
                <w:color w:val="202020"/>
                <w:sz w:val="21"/>
                <w:szCs w:val="21"/>
                <w:rtl/>
              </w:rPr>
              <w:t xml:space="preserve">سطر صنف (الكمية الدفترية، الكمية الفعلية، الفرق، السعر، القيمة)</w:t>
            </w:r>
          </w:p>
        </w:tc>
      </w:tr>
    </w:tbl>
    <w:p>
      <w:pPr>
        <w:pStyle w:val="Heading4"/>
        <w:bidi/>
        <w:spacing w:after="80" w:before="180" w:line="320"/>
        <w:jc w:val="right"/>
      </w:pPr>
      <w:r>
        <w:rPr>
          <w:rFonts w:ascii="Arial" w:cs="Arial" w:eastAsia="Arial" w:hAnsi="Arial"/>
          <w:b/>
          <w:bCs/>
          <w:color w:val="202020"/>
          <w:sz w:val="23"/>
          <w:szCs w:val="23"/>
          <w:rtl/>
        </w:rPr>
        <w:t xml:space="preserve">حقول الجلسة (stock.stocktaking.session)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rPr>
          <w:tblHeader/>
        </w:trPr>
        <w:tc>
          <w:tcPr>
            <w:tcW w:type="dxa" w:w="30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bidi/>
              <w:jc w:val="center"/>
            </w:pPr>
            <w:r>
              <w:rPr>
                <w:rFonts w:ascii="Arial" w:cs="Arial" w:eastAsia="Arial" w:hAnsi="Arial"/>
                <w:b/>
                <w:bCs/>
                <w:color w:val="FFFFFF"/>
                <w:sz w:val="21"/>
                <w:szCs w:val="21"/>
                <w:rtl/>
              </w:rPr>
              <w:t xml:space="preserve">الحقل</w:t>
            </w:r>
          </w:p>
        </w:tc>
        <w:tc>
          <w:tcPr>
            <w:tcW w:type="dxa" w:w="65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bidi/>
              <w:jc w:val="center"/>
            </w:pPr>
            <w:r>
              <w:rPr>
                <w:rFonts w:ascii="Arial" w:cs="Arial" w:eastAsia="Arial" w:hAnsi="Arial"/>
                <w:b/>
                <w:bCs/>
                <w:color w:val="FFFFFF"/>
                <w:sz w:val="21"/>
                <w:szCs w:val="21"/>
                <w:rtl/>
              </w:rPr>
              <w:t xml:space="preserve">الوصف</w:t>
            </w:r>
          </w:p>
        </w:tc>
      </w:tr>
      <w:tr>
        <w:tc>
          <w:tcPr>
            <w:tcW w:type="dxa" w:w="3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name</w:t>
            </w:r>
          </w:p>
        </w:tc>
        <w:tc>
          <w:tcPr>
            <w:tcW w:type="dxa" w:w="6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رقم محضر الجرد (تلقائي)</w:t>
            </w:r>
          </w:p>
        </w:tc>
      </w:tr>
      <w:tr>
        <w:tc>
          <w:tcPr>
            <w:tcW w:type="dxa" w:w="30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stocktaking_date</w:t>
            </w:r>
          </w:p>
        </w:tc>
        <w:tc>
          <w:tcPr>
            <w:tcW w:type="dxa" w:w="65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تاريخ الجرد</w:t>
            </w:r>
          </w:p>
        </w:tc>
      </w:tr>
      <w:tr>
        <w:tc>
          <w:tcPr>
            <w:tcW w:type="dxa" w:w="3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fiscal_year</w:t>
            </w:r>
          </w:p>
        </w:tc>
        <w:tc>
          <w:tcPr>
            <w:tcW w:type="dxa" w:w="6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السنة المالية</w:t>
            </w:r>
          </w:p>
        </w:tc>
      </w:tr>
      <w:tr>
        <w:tc>
          <w:tcPr>
            <w:tcW w:type="dxa" w:w="30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warehouse_id</w:t>
            </w:r>
          </w:p>
        </w:tc>
        <w:tc>
          <w:tcPr>
            <w:tcW w:type="dxa" w:w="65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المستودع</w:t>
            </w:r>
          </w:p>
        </w:tc>
      </w:tr>
      <w:tr>
        <w:tc>
          <w:tcPr>
            <w:tcW w:type="dxa" w:w="3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location_id</w:t>
            </w:r>
          </w:p>
        </w:tc>
        <w:tc>
          <w:tcPr>
            <w:tcW w:type="dxa" w:w="6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الموقع داخل المستودع</w:t>
            </w:r>
          </w:p>
        </w:tc>
      </w:tr>
      <w:tr>
        <w:tc>
          <w:tcPr>
            <w:tcW w:type="dxa" w:w="30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committee_chairman_id</w:t>
            </w:r>
          </w:p>
        </w:tc>
        <w:tc>
          <w:tcPr>
            <w:tcW w:type="dxa" w:w="65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رئيس لجنة الجرد</w:t>
            </w:r>
          </w:p>
        </w:tc>
      </w:tr>
      <w:tr>
        <w:tc>
          <w:tcPr>
            <w:tcW w:type="dxa" w:w="3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committee_members</w:t>
            </w:r>
          </w:p>
        </w:tc>
        <w:tc>
          <w:tcPr>
            <w:tcW w:type="dxa" w:w="6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أعضاء اللجنة (نص حر مفصول بفاصلة)</w:t>
            </w:r>
          </w:p>
        </w:tc>
      </w:tr>
      <w:tr>
        <w:tc>
          <w:tcPr>
            <w:tcW w:type="dxa" w:w="30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storekeeper_id</w:t>
            </w:r>
          </w:p>
        </w:tc>
        <w:tc>
          <w:tcPr>
            <w:tcW w:type="dxa" w:w="65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أمين المخزن</w:t>
            </w:r>
          </w:p>
        </w:tc>
      </w:tr>
      <w:tr>
        <w:tc>
          <w:tcPr>
            <w:tcW w:type="dxa" w:w="3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line_ids</w:t>
            </w:r>
          </w:p>
        </w:tc>
        <w:tc>
          <w:tcPr>
            <w:tcW w:type="dxa" w:w="6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أصناف الجرد</w:t>
            </w:r>
          </w:p>
        </w:tc>
      </w:tr>
      <w:tr>
        <w:tc>
          <w:tcPr>
            <w:tcW w:type="dxa" w:w="30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total_items</w:t>
            </w:r>
          </w:p>
        </w:tc>
        <w:tc>
          <w:tcPr>
            <w:tcW w:type="dxa" w:w="65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إجمالي الأصناف المجرودة (محسوب)</w:t>
            </w:r>
          </w:p>
        </w:tc>
      </w:tr>
      <w:tr>
        <w:tc>
          <w:tcPr>
            <w:tcW w:type="dxa" w:w="3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total_surplus_items</w:t>
            </w:r>
          </w:p>
        </w:tc>
        <w:tc>
          <w:tcPr>
            <w:tcW w:type="dxa" w:w="6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عدد الأصناف بزيادة (محسوب)</w:t>
            </w:r>
          </w:p>
        </w:tc>
      </w:tr>
      <w:tr>
        <w:tc>
          <w:tcPr>
            <w:tcW w:type="dxa" w:w="30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total_deficit_items</w:t>
            </w:r>
          </w:p>
        </w:tc>
        <w:tc>
          <w:tcPr>
            <w:tcW w:type="dxa" w:w="65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عدد الأصناف بعجز (محسوب)</w:t>
            </w:r>
          </w:p>
        </w:tc>
      </w:tr>
      <w:tr>
        <w:tc>
          <w:tcPr>
            <w:tcW w:type="dxa" w:w="3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total_surplus_value</w:t>
            </w:r>
          </w:p>
        </w:tc>
        <w:tc>
          <w:tcPr>
            <w:tcW w:type="dxa" w:w="6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إجمالي قيمة الزيادة (محسوب)</w:t>
            </w:r>
          </w:p>
        </w:tc>
      </w:tr>
      <w:tr>
        <w:tc>
          <w:tcPr>
            <w:tcW w:type="dxa" w:w="30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total_deficit_value</w:t>
            </w:r>
          </w:p>
        </w:tc>
        <w:tc>
          <w:tcPr>
            <w:tcW w:type="dxa" w:w="65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إجمالي قيمة العجز (محسوب)</w:t>
            </w:r>
          </w:p>
        </w:tc>
      </w:tr>
      <w:tr>
        <w:tc>
          <w:tcPr>
            <w:tcW w:type="dxa" w:w="3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state</w:t>
            </w:r>
          </w:p>
        </w:tc>
        <w:tc>
          <w:tcPr>
            <w:tcW w:type="dxa" w:w="6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مسودة → جارٍ الجرد → منتهي → معتمد</w:t>
            </w:r>
          </w:p>
        </w:tc>
      </w:tr>
    </w:tbl>
    <w:p>
      <w:pPr>
        <w:pStyle w:val="Heading4"/>
        <w:bidi/>
        <w:spacing w:after="80" w:before="180" w:line="320"/>
        <w:jc w:val="right"/>
      </w:pPr>
      <w:r>
        <w:rPr>
          <w:rFonts w:ascii="Arial" w:cs="Arial" w:eastAsia="Arial" w:hAnsi="Arial"/>
          <w:b/>
          <w:bCs/>
          <w:color w:val="202020"/>
          <w:sz w:val="23"/>
          <w:szCs w:val="23"/>
          <w:rtl/>
        </w:rPr>
        <w:t xml:space="preserve">سطر الجرد (stock.stocktaking.line)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400"/>
        <w:gridCol w:w="7100"/>
      </w:tblGrid>
      <w:tr>
        <w:trPr>
          <w:tblHeader/>
        </w:trPr>
        <w:tc>
          <w:tcPr>
            <w:tcW w:type="dxa" w:w="24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bidi/>
              <w:jc w:val="center"/>
            </w:pPr>
            <w:r>
              <w:rPr>
                <w:rFonts w:ascii="Arial" w:cs="Arial" w:eastAsia="Arial" w:hAnsi="Arial"/>
                <w:b/>
                <w:bCs/>
                <w:color w:val="FFFFFF"/>
                <w:sz w:val="21"/>
                <w:szCs w:val="21"/>
                <w:rtl/>
              </w:rPr>
              <w:t xml:space="preserve">الحقل</w:t>
            </w:r>
          </w:p>
        </w:tc>
        <w:tc>
          <w:tcPr>
            <w:tcW w:type="dxa" w:w="71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bidi/>
              <w:jc w:val="center"/>
            </w:pPr>
            <w:r>
              <w:rPr>
                <w:rFonts w:ascii="Arial" w:cs="Arial" w:eastAsia="Arial" w:hAnsi="Arial"/>
                <w:b/>
                <w:bCs/>
                <w:color w:val="FFFFFF"/>
                <w:sz w:val="21"/>
                <w:szCs w:val="21"/>
                <w:rtl/>
              </w:rPr>
              <w:t xml:space="preserve">الوصف</w:t>
            </w:r>
          </w:p>
        </w:tc>
      </w:tr>
      <w:tr>
        <w:tc>
          <w:tcPr>
            <w:tcW w:type="dxa" w:w="2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product_id</w:t>
            </w:r>
          </w:p>
        </w:tc>
        <w:tc>
          <w:tcPr>
            <w:tcW w:type="dxa" w:w="71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الصنف</w:t>
            </w:r>
          </w:p>
        </w:tc>
      </w:tr>
      <w:tr>
        <w:tc>
          <w:tcPr>
            <w:tcW w:type="dxa" w:w="24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theoretical_qty</w:t>
            </w:r>
          </w:p>
        </w:tc>
        <w:tc>
          <w:tcPr>
            <w:tcW w:type="dxa" w:w="71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الكمية الدفترية (من Odoo stock.quant)</w:t>
            </w:r>
          </w:p>
        </w:tc>
      </w:tr>
      <w:tr>
        <w:tc>
          <w:tcPr>
            <w:tcW w:type="dxa" w:w="2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actual_qty</w:t>
            </w:r>
          </w:p>
        </w:tc>
        <w:tc>
          <w:tcPr>
            <w:tcW w:type="dxa" w:w="71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الكمية الفعلية المعدودة</w:t>
            </w:r>
          </w:p>
        </w:tc>
      </w:tr>
      <w:tr>
        <w:tc>
          <w:tcPr>
            <w:tcW w:type="dxa" w:w="24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difference</w:t>
            </w:r>
          </w:p>
        </w:tc>
        <w:tc>
          <w:tcPr>
            <w:tcW w:type="dxa" w:w="71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الفرق = actual - theoretical (محسوب)</w:t>
            </w:r>
          </w:p>
        </w:tc>
      </w:tr>
      <w:tr>
        <w:tc>
          <w:tcPr>
            <w:tcW w:type="dxa" w:w="2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unit_cost</w:t>
            </w:r>
          </w:p>
        </w:tc>
        <w:tc>
          <w:tcPr>
            <w:tcW w:type="dxa" w:w="71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تكلفة الوحدة (من standard_price)</w:t>
            </w:r>
          </w:p>
        </w:tc>
      </w:tr>
      <w:tr>
        <w:tc>
          <w:tcPr>
            <w:tcW w:type="dxa" w:w="24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variance_value</w:t>
            </w:r>
          </w:p>
        </w:tc>
        <w:tc>
          <w:tcPr>
            <w:tcW w:type="dxa" w:w="71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قيمة الفرق = الفرق × التكلفة (محسوب)</w:t>
            </w:r>
          </w:p>
        </w:tc>
      </w:tr>
      <w:tr>
        <w:tc>
          <w:tcPr>
            <w:tcW w:type="dxa" w:w="2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variance_type</w:t>
            </w:r>
          </w:p>
        </w:tc>
        <w:tc>
          <w:tcPr>
            <w:tcW w:type="dxa" w:w="71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surplus / deficit / match (محسوب)</w:t>
            </w:r>
          </w:p>
        </w:tc>
      </w:tr>
      <w:tr>
        <w:tc>
          <w:tcPr>
            <w:tcW w:type="dxa" w:w="24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notes</w:t>
            </w:r>
          </w:p>
        </w:tc>
        <w:tc>
          <w:tcPr>
            <w:tcW w:type="dxa" w:w="71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ملاحظات (سبب العجز/الزيادة)</w:t>
            </w:r>
          </w:p>
        </w:tc>
      </w:tr>
    </w:tbl>
    <w:p>
      <w:pPr>
        <w:pStyle w:val="Heading4"/>
        <w:bidi/>
        <w:spacing w:after="80" w:before="180" w:line="320"/>
        <w:jc w:val="right"/>
      </w:pPr>
      <w:r>
        <w:rPr>
          <w:rFonts w:ascii="Arial" w:cs="Arial" w:eastAsia="Arial" w:hAnsi="Arial"/>
          <w:b/>
          <w:bCs/>
          <w:color w:val="202020"/>
          <w:sz w:val="23"/>
          <w:szCs w:val="23"/>
          <w:rtl/>
        </w:rPr>
        <w:t xml:space="preserve">عند اعتماد المحضر — التسوية المحاسبية</w:t>
      </w:r>
    </w:p>
    <w:p>
      <w:pPr>
        <w:bidi/>
        <w:spacing w:after="60" w:before="60" w:line="320"/>
        <w:jc w:val="both"/>
      </w:pPr>
      <w:r>
        <w:rPr>
          <w:rFonts w:ascii="Arial" w:cs="Arial" w:eastAsia="Arial" w:hAnsi="Arial"/>
          <w:sz w:val="22"/>
          <w:szCs w:val="22"/>
          <w:rtl/>
        </w:rPr>
        <w:t xml:space="preserve">عند تغيير الحالة إلى "معتمد" يُنشأ قيد تسوية تلقائي:</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7300"/>
      </w:tblGrid>
      <w:tr>
        <w:trPr>
          <w:tblHeader/>
        </w:trPr>
        <w:tc>
          <w:tcPr>
            <w:tcW w:type="dxa" w:w="22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bidi/>
              <w:jc w:val="center"/>
            </w:pPr>
            <w:r>
              <w:rPr>
                <w:rFonts w:ascii="Arial" w:cs="Arial" w:eastAsia="Arial" w:hAnsi="Arial"/>
                <w:b/>
                <w:bCs/>
                <w:color w:val="FFFFFF"/>
                <w:sz w:val="21"/>
                <w:szCs w:val="21"/>
                <w:rtl/>
              </w:rPr>
              <w:t xml:space="preserve">الحالة</w:t>
            </w:r>
          </w:p>
        </w:tc>
        <w:tc>
          <w:tcPr>
            <w:tcW w:type="dxa" w:w="73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bidi/>
              <w:jc w:val="center"/>
            </w:pPr>
            <w:r>
              <w:rPr>
                <w:rFonts w:ascii="Arial" w:cs="Arial" w:eastAsia="Arial" w:hAnsi="Arial"/>
                <w:b/>
                <w:bCs/>
                <w:color w:val="FFFFFF"/>
                <w:sz w:val="21"/>
                <w:szCs w:val="21"/>
                <w:rtl/>
              </w:rPr>
              <w:t xml:space="preserve">القيد</w:t>
            </w:r>
          </w:p>
        </w:tc>
      </w:tr>
      <w:tr>
        <w:tc>
          <w:tcPr>
            <w:tcW w:type="dxa" w:w="2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زيادة (surplus)</w:t>
            </w:r>
          </w:p>
        </w:tc>
        <w:tc>
          <w:tcPr>
            <w:tcW w:type="dxa" w:w="73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م/ المخزون 11302  ←→  د/ إيرادات أخرى 7XXX</w:t>
            </w:r>
          </w:p>
        </w:tc>
      </w:tr>
      <w:tr>
        <w:tc>
          <w:tcPr>
            <w:tcW w:type="dxa" w:w="22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عجز (deficit)</w:t>
            </w:r>
          </w:p>
        </w:tc>
        <w:tc>
          <w:tcPr>
            <w:tcW w:type="dxa" w:w="73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م/ مصروف عجز جرد 5XXX  ←→  د/ المخزون 11302</w:t>
            </w:r>
          </w:p>
        </w:tc>
      </w:tr>
      <w:tr>
        <w:tc>
          <w:tcPr>
            <w:tcW w:type="dxa" w:w="2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عجز &gt; 1% من القيمة</w:t>
            </w:r>
          </w:p>
        </w:tc>
        <w:tc>
          <w:tcPr>
            <w:tcW w:type="dxa" w:w="73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يُسجل بالإضافة تلقائياً في port_said_penalties بانتظار قرار المسؤولية</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A06200" w:sz="4"/>
              <w:left w:val="single" w:color="A06200" w:sz="24"/>
              <w:bottom w:val="single" w:color="A06200" w:sz="4"/>
              <w:right w:val="single" w:color="A06200" w:sz="4"/>
            </w:tcBorders>
            <w:shd w:fill="FFF2CC" w:val="clear"/>
            <w:tcMar>
              <w:top w:type="dxa" w:w="100"/>
              <w:left w:type="dxa" w:w="160"/>
              <w:bottom w:type="dxa" w:w="100"/>
              <w:right w:type="dxa" w:w="160"/>
            </w:tcMar>
          </w:tcPr>
          <w:p>
            <w:pPr>
              <w:bidi/>
              <w:spacing w:after="60"/>
              <w:jc w:val="right"/>
            </w:pPr>
            <w:r>
              <w:rPr>
                <w:rFonts w:ascii="Arial" w:cs="Arial" w:eastAsia="Arial" w:hAnsi="Arial"/>
                <w:b/>
                <w:bCs/>
                <w:color w:val="A06200"/>
                <w:sz w:val="22"/>
                <w:szCs w:val="22"/>
                <w:rtl/>
              </w:rPr>
              <w:t xml:space="preserve">⚠️ قاعدة العجز الحرج</w:t>
            </w:r>
          </w:p>
          <w:p>
            <w:pPr>
              <w:bidi/>
              <w:spacing w:line="320"/>
              <w:jc w:val="both"/>
            </w:pPr>
            <w:r>
              <w:rPr>
                <w:rFonts w:ascii="Arial" w:cs="Arial" w:eastAsia="Arial" w:hAnsi="Arial"/>
                <w:color w:val="202020"/>
                <w:sz w:val="21"/>
                <w:szCs w:val="21"/>
                <w:rtl/>
              </w:rPr>
              <w:t xml:space="preserve">وفقاً للمادة 110 من اللائحة التنفيذية، إن تجاوز العجز 1% من قيمة المخزون أو تكرر، يَجب إحالة الأمر للجنة تحقيق وتسجيله في وحدة port_said_penalties. النظام يقوم بهذا تلقائياً.</w:t>
            </w:r>
          </w:p>
        </w:tc>
      </w:tr>
    </w:tbl>
    <w:p>
      <w:pPr>
        <w:pStyle w:val="Heading3"/>
        <w:bidi/>
        <w:spacing w:after="120" w:before="240" w:line="320"/>
        <w:jc w:val="right"/>
      </w:pPr>
      <w:r>
        <w:rPr>
          <w:rFonts w:ascii="Arial" w:cs="Arial" w:eastAsia="Arial" w:hAnsi="Arial"/>
          <w:b/>
          <w:bCs/>
          <w:color w:val="2E75B6"/>
          <w:sz w:val="26"/>
          <w:szCs w:val="26"/>
          <w:rtl/>
        </w:rPr>
        <w:t xml:space="preserve">7‑6‑3. l10n_eg_custody — العهد الشخصية (استمارة 193 ع.ح)</w:t>
      </w:r>
    </w:p>
    <w:p>
      <w:pPr>
        <w:bidi/>
        <w:spacing w:after="60" w:before="60" w:line="320"/>
        <w:jc w:val="both"/>
      </w:pPr>
      <w:r>
        <w:rPr>
          <w:rFonts w:ascii="Arial" w:cs="Arial" w:eastAsia="Arial" w:hAnsi="Arial"/>
          <w:sz w:val="22"/>
          <w:szCs w:val="22"/>
          <w:rtl/>
        </w:rPr>
        <w:t xml:space="preserve">العهدة الشخصية في الجهات الحكومية تُسلَّم لموظف بصفته الشخصية ويُصدَر له استمارة 193 (إقرار عهدة) ويبقى مسؤولاً عن الأصناف حتى إعادتها أو تسوية ضياعها. هذه الوحدة تُدير دورة حياة العهدة من التسليم إلى الاسترداد.</w:t>
      </w:r>
    </w:p>
    <w:p>
      <w:pPr>
        <w:pStyle w:val="Heading4"/>
        <w:bidi/>
        <w:spacing w:after="80" w:before="180" w:line="320"/>
        <w:jc w:val="right"/>
      </w:pPr>
      <w:r>
        <w:rPr>
          <w:rFonts w:ascii="Arial" w:cs="Arial" w:eastAsia="Arial" w:hAnsi="Arial"/>
          <w:b/>
          <w:bCs/>
          <w:color w:val="202020"/>
          <w:sz w:val="23"/>
          <w:szCs w:val="23"/>
          <w:rtl/>
        </w:rPr>
        <w:t xml:space="preserve">النموذج: l10n_eg.custody.assignment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rPr>
          <w:tblHeader/>
        </w:trPr>
        <w:tc>
          <w:tcPr>
            <w:tcW w:type="dxa" w:w="30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bidi/>
              <w:jc w:val="center"/>
            </w:pPr>
            <w:r>
              <w:rPr>
                <w:rFonts w:ascii="Arial" w:cs="Arial" w:eastAsia="Arial" w:hAnsi="Arial"/>
                <w:b/>
                <w:bCs/>
                <w:color w:val="FFFFFF"/>
                <w:sz w:val="21"/>
                <w:szCs w:val="21"/>
                <w:rtl/>
              </w:rPr>
              <w:t xml:space="preserve">الحقل</w:t>
            </w:r>
          </w:p>
        </w:tc>
        <w:tc>
          <w:tcPr>
            <w:tcW w:type="dxa" w:w="65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bidi/>
              <w:jc w:val="center"/>
            </w:pPr>
            <w:r>
              <w:rPr>
                <w:rFonts w:ascii="Arial" w:cs="Arial" w:eastAsia="Arial" w:hAnsi="Arial"/>
                <w:b/>
                <w:bCs/>
                <w:color w:val="FFFFFF"/>
                <w:sz w:val="21"/>
                <w:szCs w:val="21"/>
                <w:rtl/>
              </w:rPr>
              <w:t xml:space="preserve">الوصف</w:t>
            </w:r>
          </w:p>
        </w:tc>
      </w:tr>
      <w:tr>
        <w:tc>
          <w:tcPr>
            <w:tcW w:type="dxa" w:w="3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name</w:t>
            </w:r>
          </w:p>
        </w:tc>
        <w:tc>
          <w:tcPr>
            <w:tcW w:type="dxa" w:w="6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رقم استمارة 193 (تلقائي)</w:t>
            </w:r>
          </w:p>
        </w:tc>
      </w:tr>
      <w:tr>
        <w:tc>
          <w:tcPr>
            <w:tcW w:type="dxa" w:w="30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employee_id</w:t>
            </w:r>
          </w:p>
        </w:tc>
        <w:tc>
          <w:tcPr>
            <w:tcW w:type="dxa" w:w="65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الموظف المُكَلَّف بالعهدة</w:t>
            </w:r>
          </w:p>
        </w:tc>
      </w:tr>
      <w:tr>
        <w:tc>
          <w:tcPr>
            <w:tcW w:type="dxa" w:w="3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employee_national_id</w:t>
            </w:r>
          </w:p>
        </w:tc>
        <w:tc>
          <w:tcPr>
            <w:tcW w:type="dxa" w:w="6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14 رقم — قومي (يُتحقق منه)</w:t>
            </w:r>
          </w:p>
        </w:tc>
      </w:tr>
      <w:tr>
        <w:tc>
          <w:tcPr>
            <w:tcW w:type="dxa" w:w="30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employee_job_title</w:t>
            </w:r>
          </w:p>
        </w:tc>
        <w:tc>
          <w:tcPr>
            <w:tcW w:type="dxa" w:w="65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الدرجة الوظيفية</w:t>
            </w:r>
          </w:p>
        </w:tc>
      </w:tr>
      <w:tr>
        <w:tc>
          <w:tcPr>
            <w:tcW w:type="dxa" w:w="3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employee_department</w:t>
            </w:r>
          </w:p>
        </w:tc>
        <w:tc>
          <w:tcPr>
            <w:tcW w:type="dxa" w:w="6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الإدارة</w:t>
            </w:r>
          </w:p>
        </w:tc>
      </w:tr>
      <w:tr>
        <w:tc>
          <w:tcPr>
            <w:tcW w:type="dxa" w:w="30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date_assigned</w:t>
            </w:r>
          </w:p>
        </w:tc>
        <w:tc>
          <w:tcPr>
            <w:tcW w:type="dxa" w:w="65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تاريخ التسليم</w:t>
            </w:r>
          </w:p>
        </w:tc>
      </w:tr>
      <w:tr>
        <w:tc>
          <w:tcPr>
            <w:tcW w:type="dxa" w:w="3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date_due_return</w:t>
            </w:r>
          </w:p>
        </w:tc>
        <w:tc>
          <w:tcPr>
            <w:tcW w:type="dxa" w:w="6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تاريخ الاستحقاق للإرجاع (إن وُجد)</w:t>
            </w:r>
          </w:p>
        </w:tc>
      </w:tr>
      <w:tr>
        <w:tc>
          <w:tcPr>
            <w:tcW w:type="dxa" w:w="30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line_ids</w:t>
            </w:r>
          </w:p>
        </w:tc>
        <w:tc>
          <w:tcPr>
            <w:tcW w:type="dxa" w:w="65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بنود العهدة (الصنف، الكمية، الرقم المسلسل، القيمة)</w:t>
            </w:r>
          </w:p>
        </w:tc>
      </w:tr>
      <w:tr>
        <w:tc>
          <w:tcPr>
            <w:tcW w:type="dxa" w:w="3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total_value</w:t>
            </w:r>
          </w:p>
        </w:tc>
        <w:tc>
          <w:tcPr>
            <w:tcW w:type="dxa" w:w="6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القيمة الإجمالية للعهدة</w:t>
            </w:r>
          </w:p>
        </w:tc>
      </w:tr>
      <w:tr>
        <w:tc>
          <w:tcPr>
            <w:tcW w:type="dxa" w:w="30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custody_type</w:t>
            </w:r>
          </w:p>
        </w:tc>
        <w:tc>
          <w:tcPr>
            <w:tcW w:type="dxa" w:w="65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نقدية / دائمة / مؤقتة / استهلاكية</w:t>
            </w:r>
          </w:p>
        </w:tc>
      </w:tr>
      <w:tr>
        <w:tc>
          <w:tcPr>
            <w:tcW w:type="dxa" w:w="3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picking_id</w:t>
            </w:r>
          </w:p>
        </w:tc>
        <w:tc>
          <w:tcPr>
            <w:tcW w:type="dxa" w:w="6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حركة المخزون المُولَّدة (stock.picking)</w:t>
            </w:r>
          </w:p>
        </w:tc>
      </w:tr>
      <w:tr>
        <w:tc>
          <w:tcPr>
            <w:tcW w:type="dxa" w:w="30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return_picking_ids</w:t>
            </w:r>
          </w:p>
        </w:tc>
        <w:tc>
          <w:tcPr>
            <w:tcW w:type="dxa" w:w="65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حركات الاسترداد (one2many)</w:t>
            </w:r>
          </w:p>
        </w:tc>
      </w:tr>
      <w:tr>
        <w:tc>
          <w:tcPr>
            <w:tcW w:type="dxa" w:w="3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state</w:t>
            </w:r>
          </w:p>
        </w:tc>
        <w:tc>
          <w:tcPr>
            <w:tcW w:type="dxa" w:w="6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مسودة → مُعلَنة → مُسلَّمة → مُسترَدَّة كلياً / جزئياً → مُغلقة</w:t>
            </w:r>
          </w:p>
        </w:tc>
      </w:tr>
    </w:tbl>
    <w:p>
      <w:pPr>
        <w:pStyle w:val="Heading4"/>
        <w:bidi/>
        <w:spacing w:after="80" w:before="180" w:line="320"/>
        <w:jc w:val="right"/>
      </w:pPr>
      <w:r>
        <w:rPr>
          <w:rFonts w:ascii="Arial" w:cs="Arial" w:eastAsia="Arial" w:hAnsi="Arial"/>
          <w:b/>
          <w:bCs/>
          <w:color w:val="202020"/>
          <w:sz w:val="23"/>
          <w:szCs w:val="23"/>
          <w:rtl/>
        </w:rPr>
        <w:t xml:space="preserve">قواعد العمل الإلزامية</w:t>
      </w:r>
    </w:p>
    <w:p>
      <w:pPr>
        <w:pStyle w:val="ListParagraph"/>
        <w:numPr>
          <w:ilvl w:val="0"/>
          <w:numId w:val="2"/>
        </w:numPr>
        <w:bidi/>
        <w:spacing w:after="40" w:before="40" w:line="320"/>
        <w:jc w:val="both"/>
      </w:pPr>
      <w:r>
        <w:rPr>
          <w:rFonts w:ascii="Arial" w:cs="Arial" w:eastAsia="Arial" w:hAnsi="Arial"/>
          <w:sz w:val="22"/>
          <w:szCs w:val="22"/>
          <w:rtl/>
        </w:rPr>
        <w:t xml:space="preserve">الرقم القومي يَجب أن يكون 14 رقماً صحيحاً (تحقق GAFI).</w:t>
      </w:r>
    </w:p>
    <w:p>
      <w:pPr>
        <w:pStyle w:val="ListParagraph"/>
        <w:numPr>
          <w:ilvl w:val="0"/>
          <w:numId w:val="2"/>
        </w:numPr>
        <w:bidi/>
        <w:spacing w:after="40" w:before="40" w:line="320"/>
        <w:jc w:val="both"/>
      </w:pPr>
      <w:r>
        <w:rPr>
          <w:rFonts w:ascii="Arial" w:cs="Arial" w:eastAsia="Arial" w:hAnsi="Arial"/>
          <w:sz w:val="22"/>
          <w:szCs w:val="22"/>
          <w:rtl/>
        </w:rPr>
        <w:t xml:space="preserve">لا يمكن تكليف موظف بعهدة جديدة قبل تسوية أي عهدة سابقة مفتوحة (إن كانت من نفس النوع).</w:t>
      </w:r>
    </w:p>
    <w:p>
      <w:pPr>
        <w:pStyle w:val="ListParagraph"/>
        <w:numPr>
          <w:ilvl w:val="0"/>
          <w:numId w:val="2"/>
        </w:numPr>
        <w:bidi/>
        <w:spacing w:after="40" w:before="40" w:line="320"/>
        <w:jc w:val="both"/>
      </w:pPr>
      <w:r>
        <w:rPr>
          <w:rFonts w:ascii="Arial" w:cs="Arial" w:eastAsia="Arial" w:hAnsi="Arial"/>
          <w:sz w:val="22"/>
          <w:szCs w:val="22"/>
          <w:rtl/>
        </w:rPr>
        <w:t xml:space="preserve">عند الإعلان (announce)، يُحرَّك المخزون من موقع المستودع إلى موقع افتراضي "عهدة الموظف".</w:t>
      </w:r>
    </w:p>
    <w:p>
      <w:pPr>
        <w:pStyle w:val="ListParagraph"/>
        <w:numPr>
          <w:ilvl w:val="0"/>
          <w:numId w:val="2"/>
        </w:numPr>
        <w:bidi/>
        <w:spacing w:after="40" w:before="40" w:line="320"/>
        <w:jc w:val="both"/>
      </w:pPr>
      <w:r>
        <w:rPr>
          <w:rFonts w:ascii="Arial" w:cs="Arial" w:eastAsia="Arial" w:hAnsi="Arial"/>
          <w:sz w:val="22"/>
          <w:szCs w:val="22"/>
          <w:rtl/>
        </w:rPr>
        <w:t xml:space="preserve">عند الاسترداد (return)، يُحرَّك المخزون عكسياً ويُحدَّث return_qty على السطر.</w:t>
      </w:r>
    </w:p>
    <w:p>
      <w:pPr>
        <w:pStyle w:val="ListParagraph"/>
        <w:numPr>
          <w:ilvl w:val="0"/>
          <w:numId w:val="2"/>
        </w:numPr>
        <w:bidi/>
        <w:spacing w:after="40" w:before="40" w:line="320"/>
        <w:jc w:val="both"/>
      </w:pPr>
      <w:r>
        <w:rPr>
          <w:rFonts w:ascii="Arial" w:cs="Arial" w:eastAsia="Arial" w:hAnsi="Arial"/>
          <w:sz w:val="22"/>
          <w:szCs w:val="22"/>
          <w:rtl/>
        </w:rPr>
        <w:t xml:space="preserve">في حالة عدم الاسترداد بعد تاريخ الاستحقاق + 30 يوم، تنبيه تلقائي للمسؤول، وبعد 90 يوم تُنقل القضية لـ port_said_penalties.</w:t>
      </w:r>
    </w:p>
    <w:p>
      <w:pPr>
        <w:pStyle w:val="Heading4"/>
        <w:bidi/>
        <w:spacing w:after="80" w:before="180" w:line="320"/>
        <w:jc w:val="right"/>
      </w:pPr>
      <w:r>
        <w:rPr>
          <w:rFonts w:ascii="Arial" w:cs="Arial" w:eastAsia="Arial" w:hAnsi="Arial"/>
          <w:b/>
          <w:bCs/>
          <w:color w:val="202020"/>
          <w:sz w:val="23"/>
          <w:szCs w:val="23"/>
          <w:rtl/>
        </w:rPr>
        <w:t xml:space="preserve">قيد محاسبي للعهد النقدية</w:t>
      </w:r>
    </w:p>
    <w:p>
      <w:pPr>
        <w:bidi/>
        <w:spacing w:after="60" w:before="60" w:line="320"/>
        <w:jc w:val="both"/>
      </w:pPr>
      <w:r>
        <w:rPr>
          <w:rFonts w:ascii="Arial" w:cs="Arial" w:eastAsia="Arial" w:hAnsi="Arial"/>
          <w:sz w:val="22"/>
          <w:szCs w:val="22"/>
          <w:rtl/>
        </w:rPr>
        <w:t xml:space="preserve">عند صرف عهدة نقدية، يُنشأ قيد:</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4400"/>
        <w:gridCol w:w="2700"/>
        <w:gridCol w:w="2700"/>
      </w:tblGrid>
      <w:tr>
        <w:trPr>
          <w:tblHeader/>
        </w:trPr>
        <w:tc>
          <w:tcPr>
            <w:tcW w:type="dxa" w:w="44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bidi/>
              <w:jc w:val="center"/>
            </w:pPr>
            <w:r>
              <w:rPr>
                <w:rFonts w:ascii="Arial" w:cs="Arial" w:eastAsia="Arial" w:hAnsi="Arial"/>
                <w:b/>
                <w:bCs/>
                <w:color w:val="FFFFFF"/>
                <w:sz w:val="21"/>
                <w:szCs w:val="21"/>
                <w:rtl/>
              </w:rPr>
              <w:t xml:space="preserve">الحساب</w:t>
            </w:r>
          </w:p>
        </w:tc>
        <w:tc>
          <w:tcPr>
            <w:tcW w:type="dxa" w:w="27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bidi/>
              <w:jc w:val="center"/>
            </w:pPr>
            <w:r>
              <w:rPr>
                <w:rFonts w:ascii="Arial" w:cs="Arial" w:eastAsia="Arial" w:hAnsi="Arial"/>
                <w:b/>
                <w:bCs/>
                <w:color w:val="FFFFFF"/>
                <w:sz w:val="21"/>
                <w:szCs w:val="21"/>
                <w:rtl/>
              </w:rPr>
              <w:t xml:space="preserve">مدين</w:t>
            </w:r>
          </w:p>
        </w:tc>
        <w:tc>
          <w:tcPr>
            <w:tcW w:type="dxa" w:w="27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bidi/>
              <w:jc w:val="center"/>
            </w:pPr>
            <w:r>
              <w:rPr>
                <w:rFonts w:ascii="Arial" w:cs="Arial" w:eastAsia="Arial" w:hAnsi="Arial"/>
                <w:b/>
                <w:bCs/>
                <w:color w:val="FFFFFF"/>
                <w:sz w:val="21"/>
                <w:szCs w:val="21"/>
                <w:rtl/>
              </w:rPr>
              <w:t xml:space="preserve">دائن</w:t>
            </w:r>
          </w:p>
        </w:tc>
      </w:tr>
      <w:tr>
        <w:tc>
          <w:tcPr>
            <w:tcW w:type="dxa" w:w="4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11703 — عُهد نقدية</w:t>
            </w:r>
          </w:p>
        </w:tc>
        <w:tc>
          <w:tcPr>
            <w:tcW w:type="dxa" w:w="27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المبلغ</w:t>
            </w:r>
          </w:p>
        </w:tc>
        <w:tc>
          <w:tcPr>
            <w:tcW w:type="dxa" w:w="27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w:t>
            </w:r>
          </w:p>
        </w:tc>
      </w:tr>
      <w:tr>
        <w:tc>
          <w:tcPr>
            <w:tcW w:type="dxa" w:w="44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11101 — الخزينة</w:t>
            </w:r>
          </w:p>
        </w:tc>
        <w:tc>
          <w:tcPr>
            <w:tcW w:type="dxa" w:w="27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w:t>
            </w:r>
          </w:p>
        </w:tc>
        <w:tc>
          <w:tcPr>
            <w:tcW w:type="dxa" w:w="27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المبلغ</w:t>
            </w:r>
          </w:p>
        </w:tc>
      </w:tr>
    </w:tbl>
    <w:p>
      <w:pPr>
        <w:bidi/>
        <w:spacing w:after="60" w:before="60" w:line="320"/>
        <w:jc w:val="both"/>
      </w:pPr>
      <w:r>
        <w:rPr>
          <w:rFonts w:ascii="Arial" w:cs="Arial" w:eastAsia="Arial" w:hAnsi="Arial"/>
          <w:sz w:val="22"/>
          <w:szCs w:val="22"/>
          <w:rtl/>
        </w:rPr>
        <w:t xml:space="preserve">وعند تسوية العهدة بعد إنفاقها على بند الموازنة:</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4400"/>
        <w:gridCol w:w="2700"/>
        <w:gridCol w:w="2700"/>
      </w:tblGrid>
      <w:tr>
        <w:trPr>
          <w:tblHeader/>
        </w:trPr>
        <w:tc>
          <w:tcPr>
            <w:tcW w:type="dxa" w:w="44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bidi/>
              <w:jc w:val="center"/>
            </w:pPr>
            <w:r>
              <w:rPr>
                <w:rFonts w:ascii="Arial" w:cs="Arial" w:eastAsia="Arial" w:hAnsi="Arial"/>
                <w:b/>
                <w:bCs/>
                <w:color w:val="FFFFFF"/>
                <w:sz w:val="21"/>
                <w:szCs w:val="21"/>
                <w:rtl/>
              </w:rPr>
              <w:t xml:space="preserve">الحساب</w:t>
            </w:r>
          </w:p>
        </w:tc>
        <w:tc>
          <w:tcPr>
            <w:tcW w:type="dxa" w:w="27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bidi/>
              <w:jc w:val="center"/>
            </w:pPr>
            <w:r>
              <w:rPr>
                <w:rFonts w:ascii="Arial" w:cs="Arial" w:eastAsia="Arial" w:hAnsi="Arial"/>
                <w:b/>
                <w:bCs/>
                <w:color w:val="FFFFFF"/>
                <w:sz w:val="21"/>
                <w:szCs w:val="21"/>
                <w:rtl/>
              </w:rPr>
              <w:t xml:space="preserve">مدين</w:t>
            </w:r>
          </w:p>
        </w:tc>
        <w:tc>
          <w:tcPr>
            <w:tcW w:type="dxa" w:w="27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bidi/>
              <w:jc w:val="center"/>
            </w:pPr>
            <w:r>
              <w:rPr>
                <w:rFonts w:ascii="Arial" w:cs="Arial" w:eastAsia="Arial" w:hAnsi="Arial"/>
                <w:b/>
                <w:bCs/>
                <w:color w:val="FFFFFF"/>
                <w:sz w:val="21"/>
                <w:szCs w:val="21"/>
                <w:rtl/>
              </w:rPr>
              <w:t xml:space="preserve">دائن</w:t>
            </w:r>
          </w:p>
        </w:tc>
      </w:tr>
      <w:tr>
        <w:tc>
          <w:tcPr>
            <w:tcW w:type="dxa" w:w="4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XXXXX — بند الموازنة المُحَمَّل</w:t>
            </w:r>
          </w:p>
        </w:tc>
        <w:tc>
          <w:tcPr>
            <w:tcW w:type="dxa" w:w="27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المبلغ المُسوَّى</w:t>
            </w:r>
          </w:p>
        </w:tc>
        <w:tc>
          <w:tcPr>
            <w:tcW w:type="dxa" w:w="27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w:t>
            </w:r>
          </w:p>
        </w:tc>
      </w:tr>
      <w:tr>
        <w:tc>
          <w:tcPr>
            <w:tcW w:type="dxa" w:w="44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11703 — عُهد نقدية</w:t>
            </w:r>
          </w:p>
        </w:tc>
        <w:tc>
          <w:tcPr>
            <w:tcW w:type="dxa" w:w="27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w:t>
            </w:r>
          </w:p>
        </w:tc>
        <w:tc>
          <w:tcPr>
            <w:tcW w:type="dxa" w:w="27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المبلغ المُسوَّى</w:t>
            </w:r>
          </w:p>
        </w:tc>
      </w:tr>
      <w:tr>
        <w:tc>
          <w:tcPr>
            <w:tcW w:type="dxa" w:w="4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11101 — الخزينة (إن وُجد فاضل)</w:t>
            </w:r>
          </w:p>
        </w:tc>
        <w:tc>
          <w:tcPr>
            <w:tcW w:type="dxa" w:w="27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الفاضل</w:t>
            </w:r>
          </w:p>
        </w:tc>
        <w:tc>
          <w:tcPr>
            <w:tcW w:type="dxa" w:w="27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1F4E79" w:sz="4"/>
              <w:left w:val="single" w:color="1F4E79" w:sz="24"/>
              <w:bottom w:val="single" w:color="1F4E79" w:sz="4"/>
              <w:right w:val="single" w:color="1F4E79" w:sz="4"/>
            </w:tcBorders>
            <w:shd w:fill="E7F0F9" w:val="clear"/>
            <w:tcMar>
              <w:top w:type="dxa" w:w="100"/>
              <w:left w:type="dxa" w:w="160"/>
              <w:bottom w:type="dxa" w:w="100"/>
              <w:right w:type="dxa" w:w="160"/>
            </w:tcMar>
          </w:tcPr>
          <w:p>
            <w:pPr>
              <w:bidi/>
              <w:spacing w:after="60"/>
              <w:jc w:val="right"/>
            </w:pPr>
            <w:r>
              <w:rPr>
                <w:rFonts w:ascii="Arial" w:cs="Arial" w:eastAsia="Arial" w:hAnsi="Arial"/>
                <w:b/>
                <w:bCs/>
                <w:color w:val="1F4E79"/>
                <w:sz w:val="22"/>
                <w:szCs w:val="22"/>
                <w:rtl/>
              </w:rPr>
              <w:t xml:space="preserve">ℹ️ استمارة 193 ع.ح — التوقيعات الإلزامية</w:t>
            </w:r>
          </w:p>
          <w:p>
            <w:pPr>
              <w:bidi/>
              <w:spacing w:line="320"/>
              <w:jc w:val="both"/>
            </w:pPr>
            <w:r>
              <w:rPr>
                <w:rFonts w:ascii="Arial" w:cs="Arial" w:eastAsia="Arial" w:hAnsi="Arial"/>
                <w:color w:val="202020"/>
                <w:sz w:val="21"/>
                <w:szCs w:val="21"/>
                <w:rtl/>
              </w:rPr>
              <w:t xml:space="preserve">الاستمارة المطبوعة (QWeb PDF) تَحتوي 4 توقيعات إلزامية: المُسلِّم (أمين المخزن أو الصرَّاف)، المُتسلِّم (الموظف)، المراجع، رئيس القسم. النظام يَطبع شبكة التواقيع تلقائياً.</w:t>
            </w:r>
          </w:p>
        </w:tc>
      </w:tr>
    </w:tbl>
    <w:p>
      <w:pPr>
        <w:pStyle w:val="Heading3"/>
        <w:bidi/>
        <w:spacing w:after="120" w:before="240" w:line="320"/>
        <w:jc w:val="right"/>
      </w:pPr>
      <w:r>
        <w:rPr>
          <w:rFonts w:ascii="Arial" w:cs="Arial" w:eastAsia="Arial" w:hAnsi="Arial"/>
          <w:b/>
          <w:bCs/>
          <w:color w:val="2E75B6"/>
          <w:sz w:val="26"/>
          <w:szCs w:val="26"/>
          <w:rtl/>
        </w:rPr>
        <w:t xml:space="preserve">7‑6‑4. port_said_fixed_assets — الأصول الثابتة (EAS #10)</w:t>
      </w:r>
    </w:p>
    <w:p>
      <w:pPr>
        <w:bidi/>
        <w:spacing w:after="60" w:before="60" w:line="320"/>
        <w:jc w:val="both"/>
      </w:pPr>
      <w:r>
        <w:rPr>
          <w:rFonts w:ascii="Arial" w:cs="Arial" w:eastAsia="Arial" w:hAnsi="Arial"/>
          <w:sz w:val="22"/>
          <w:szCs w:val="22"/>
          <w:rtl/>
        </w:rPr>
        <w:t xml:space="preserve">وفقاً لمعيار المحاسبة المصري رقم 10 (الأصول الثابتة)، تُسجَّل الأصول الحكومية بفئاتها (مباني، أراضي، آلات، أثاث، مركبات، حاسبات...) مع طريقة الإهلاك المناسبة (قسط ثابت / متناقص) وتُحَمَّل مصروفات الإهلاك على بنود الموازنة شهرياً. هذه الوحدة تُغطي:</w:t>
      </w:r>
    </w:p>
    <w:p>
      <w:pPr>
        <w:pStyle w:val="ListParagraph"/>
        <w:numPr>
          <w:ilvl w:val="0"/>
          <w:numId w:val="2"/>
        </w:numPr>
        <w:bidi/>
        <w:spacing w:after="40" w:before="40" w:line="320"/>
        <w:jc w:val="both"/>
      </w:pPr>
      <w:r>
        <w:rPr>
          <w:rFonts w:ascii="Arial" w:cs="Arial" w:eastAsia="Arial" w:hAnsi="Arial"/>
          <w:sz w:val="22"/>
          <w:szCs w:val="22"/>
          <w:rtl/>
        </w:rPr>
        <w:t xml:space="preserve">سجل الأصول (asset.register).</w:t>
      </w:r>
    </w:p>
    <w:p>
      <w:pPr>
        <w:pStyle w:val="ListParagraph"/>
        <w:numPr>
          <w:ilvl w:val="0"/>
          <w:numId w:val="2"/>
        </w:numPr>
        <w:bidi/>
        <w:spacing w:after="40" w:before="40" w:line="320"/>
        <w:jc w:val="both"/>
      </w:pPr>
      <w:r>
        <w:rPr>
          <w:rFonts w:ascii="Arial" w:cs="Arial" w:eastAsia="Arial" w:hAnsi="Arial"/>
          <w:sz w:val="22"/>
          <w:szCs w:val="22"/>
          <w:rtl/>
        </w:rPr>
        <w:t xml:space="preserve">فئات الأصول (asset.category) مع نسب إهلاك EAS #10.</w:t>
      </w:r>
    </w:p>
    <w:p>
      <w:pPr>
        <w:pStyle w:val="ListParagraph"/>
        <w:numPr>
          <w:ilvl w:val="0"/>
          <w:numId w:val="2"/>
        </w:numPr>
        <w:bidi/>
        <w:spacing w:after="40" w:before="40" w:line="320"/>
        <w:jc w:val="both"/>
      </w:pPr>
      <w:r>
        <w:rPr>
          <w:rFonts w:ascii="Arial" w:cs="Arial" w:eastAsia="Arial" w:hAnsi="Arial"/>
          <w:sz w:val="22"/>
          <w:szCs w:val="22"/>
          <w:rtl/>
        </w:rPr>
        <w:t xml:space="preserve">سجل الإهلاك الشهري (asset.depreciation.line) مولَّد آلياً عبر cron.</w:t>
      </w:r>
    </w:p>
    <w:p>
      <w:pPr>
        <w:pStyle w:val="ListParagraph"/>
        <w:numPr>
          <w:ilvl w:val="0"/>
          <w:numId w:val="2"/>
        </w:numPr>
        <w:bidi/>
        <w:spacing w:after="40" w:before="40" w:line="320"/>
        <w:jc w:val="both"/>
      </w:pPr>
      <w:r>
        <w:rPr>
          <w:rFonts w:ascii="Arial" w:cs="Arial" w:eastAsia="Arial" w:hAnsi="Arial"/>
          <w:sz w:val="22"/>
          <w:szCs w:val="22"/>
          <w:rtl/>
        </w:rPr>
        <w:t xml:space="preserve">استبعاد الأصل (asset.disposal) — بيع، تحويل، شطب، أو إعدام.</w:t>
      </w:r>
    </w:p>
    <w:p>
      <w:pPr>
        <w:pStyle w:val="Heading4"/>
        <w:bidi/>
        <w:spacing w:after="80" w:before="180" w:line="320"/>
        <w:jc w:val="right"/>
      </w:pPr>
      <w:r>
        <w:rPr>
          <w:rFonts w:ascii="Arial" w:cs="Arial" w:eastAsia="Arial" w:hAnsi="Arial"/>
          <w:b/>
          <w:bCs/>
          <w:color w:val="202020"/>
          <w:sz w:val="23"/>
          <w:szCs w:val="23"/>
          <w:rtl/>
        </w:rPr>
        <w:t xml:space="preserve">فئات الأصول الحكومية الافتراضية</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400"/>
        <w:gridCol w:w="2900"/>
      </w:tblGrid>
      <w:tr>
        <w:trPr>
          <w:tblHeader/>
        </w:trPr>
        <w:tc>
          <w:tcPr>
            <w:tcW w:type="dxa" w:w="24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bidi/>
              <w:jc w:val="center"/>
            </w:pPr>
            <w:r>
              <w:rPr>
                <w:rFonts w:ascii="Arial" w:cs="Arial" w:eastAsia="Arial" w:hAnsi="Arial"/>
                <w:b/>
                <w:bCs/>
                <w:color w:val="FFFFFF"/>
                <w:sz w:val="21"/>
                <w:szCs w:val="21"/>
                <w:rtl/>
              </w:rPr>
              <w:t xml:space="preserve">الفئة</w:t>
            </w:r>
          </w:p>
        </w:tc>
        <w:tc>
          <w:tcPr>
            <w:tcW w:type="dxa" w:w="18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bidi/>
              <w:jc w:val="center"/>
            </w:pPr>
            <w:r>
              <w:rPr>
                <w:rFonts w:ascii="Arial" w:cs="Arial" w:eastAsia="Arial" w:hAnsi="Arial"/>
                <w:b/>
                <w:bCs/>
                <w:color w:val="FFFFFF"/>
                <w:sz w:val="21"/>
                <w:szCs w:val="21"/>
                <w:rtl/>
              </w:rPr>
              <w:t xml:space="preserve">العمر الإنتاجي</w:t>
            </w:r>
          </w:p>
        </w:tc>
        <w:tc>
          <w:tcPr>
            <w:tcW w:type="dxa" w:w="24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bidi/>
              <w:jc w:val="center"/>
            </w:pPr>
            <w:r>
              <w:rPr>
                <w:rFonts w:ascii="Arial" w:cs="Arial" w:eastAsia="Arial" w:hAnsi="Arial"/>
                <w:b/>
                <w:bCs/>
                <w:color w:val="FFFFFF"/>
                <w:sz w:val="21"/>
                <w:szCs w:val="21"/>
                <w:rtl/>
              </w:rPr>
              <w:t xml:space="preserve">نسبة الإهلاك السنوية</w:t>
            </w:r>
          </w:p>
        </w:tc>
        <w:tc>
          <w:tcPr>
            <w:tcW w:type="dxa" w:w="29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bidi/>
              <w:jc w:val="center"/>
            </w:pPr>
            <w:r>
              <w:rPr>
                <w:rFonts w:ascii="Arial" w:cs="Arial" w:eastAsia="Arial" w:hAnsi="Arial"/>
                <w:b/>
                <w:bCs/>
                <w:color w:val="FFFFFF"/>
                <w:sz w:val="21"/>
                <w:szCs w:val="21"/>
                <w:rtl/>
              </w:rPr>
              <w:t xml:space="preserve">الطريقة</w:t>
            </w:r>
          </w:p>
        </w:tc>
      </w:tr>
      <w:tr>
        <w:tc>
          <w:tcPr>
            <w:tcW w:type="dxa" w:w="2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أراضي (لا تُهلَك)</w:t>
            </w:r>
          </w:p>
        </w:tc>
        <w:tc>
          <w:tcPr>
            <w:tcW w:type="dxa" w:w="18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w:t>
            </w:r>
          </w:p>
        </w:tc>
        <w:tc>
          <w:tcPr>
            <w:tcW w:type="dxa" w:w="2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0%</w:t>
            </w:r>
          </w:p>
        </w:tc>
        <w:tc>
          <w:tcPr>
            <w:tcW w:type="dxa" w:w="29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w:t>
            </w:r>
          </w:p>
        </w:tc>
      </w:tr>
      <w:tr>
        <w:tc>
          <w:tcPr>
            <w:tcW w:type="dxa" w:w="24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مباني</w:t>
            </w:r>
          </w:p>
        </w:tc>
        <w:tc>
          <w:tcPr>
            <w:tcW w:type="dxa" w:w="18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50 سنة</w:t>
            </w:r>
          </w:p>
        </w:tc>
        <w:tc>
          <w:tcPr>
            <w:tcW w:type="dxa" w:w="24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2%</w:t>
            </w:r>
          </w:p>
        </w:tc>
        <w:tc>
          <w:tcPr>
            <w:tcW w:type="dxa" w:w="29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قسط ثابت</w:t>
            </w:r>
          </w:p>
        </w:tc>
      </w:tr>
      <w:tr>
        <w:tc>
          <w:tcPr>
            <w:tcW w:type="dxa" w:w="2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إنشاءات وتركيبات</w:t>
            </w:r>
          </w:p>
        </w:tc>
        <w:tc>
          <w:tcPr>
            <w:tcW w:type="dxa" w:w="18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20 سنة</w:t>
            </w:r>
          </w:p>
        </w:tc>
        <w:tc>
          <w:tcPr>
            <w:tcW w:type="dxa" w:w="2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5%</w:t>
            </w:r>
          </w:p>
        </w:tc>
        <w:tc>
          <w:tcPr>
            <w:tcW w:type="dxa" w:w="29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قسط ثابت</w:t>
            </w:r>
          </w:p>
        </w:tc>
      </w:tr>
      <w:tr>
        <w:tc>
          <w:tcPr>
            <w:tcW w:type="dxa" w:w="24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آلات ومعدات</w:t>
            </w:r>
          </w:p>
        </w:tc>
        <w:tc>
          <w:tcPr>
            <w:tcW w:type="dxa" w:w="18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10 سنوات</w:t>
            </w:r>
          </w:p>
        </w:tc>
        <w:tc>
          <w:tcPr>
            <w:tcW w:type="dxa" w:w="24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10%</w:t>
            </w:r>
          </w:p>
        </w:tc>
        <w:tc>
          <w:tcPr>
            <w:tcW w:type="dxa" w:w="29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قسط ثابت</w:t>
            </w:r>
          </w:p>
        </w:tc>
      </w:tr>
      <w:tr>
        <w:tc>
          <w:tcPr>
            <w:tcW w:type="dxa" w:w="2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أثاث ومفروشات</w:t>
            </w:r>
          </w:p>
        </w:tc>
        <w:tc>
          <w:tcPr>
            <w:tcW w:type="dxa" w:w="18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10 سنوات</w:t>
            </w:r>
          </w:p>
        </w:tc>
        <w:tc>
          <w:tcPr>
            <w:tcW w:type="dxa" w:w="2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10%</w:t>
            </w:r>
          </w:p>
        </w:tc>
        <w:tc>
          <w:tcPr>
            <w:tcW w:type="dxa" w:w="29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قسط ثابت</w:t>
            </w:r>
          </w:p>
        </w:tc>
      </w:tr>
      <w:tr>
        <w:tc>
          <w:tcPr>
            <w:tcW w:type="dxa" w:w="24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مركبات</w:t>
            </w:r>
          </w:p>
        </w:tc>
        <w:tc>
          <w:tcPr>
            <w:tcW w:type="dxa" w:w="18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5 سنوات</w:t>
            </w:r>
          </w:p>
        </w:tc>
        <w:tc>
          <w:tcPr>
            <w:tcW w:type="dxa" w:w="24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20%</w:t>
            </w:r>
          </w:p>
        </w:tc>
        <w:tc>
          <w:tcPr>
            <w:tcW w:type="dxa" w:w="29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قسط ثابت</w:t>
            </w:r>
          </w:p>
        </w:tc>
      </w:tr>
      <w:tr>
        <w:tc>
          <w:tcPr>
            <w:tcW w:type="dxa" w:w="2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حاسبات وأجهزة</w:t>
            </w:r>
          </w:p>
        </w:tc>
        <w:tc>
          <w:tcPr>
            <w:tcW w:type="dxa" w:w="18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4 سنوات</w:t>
            </w:r>
          </w:p>
        </w:tc>
        <w:tc>
          <w:tcPr>
            <w:tcW w:type="dxa" w:w="2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25%</w:t>
            </w:r>
          </w:p>
        </w:tc>
        <w:tc>
          <w:tcPr>
            <w:tcW w:type="dxa" w:w="29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قسط ثابت</w:t>
            </w:r>
          </w:p>
        </w:tc>
      </w:tr>
      <w:tr>
        <w:tc>
          <w:tcPr>
            <w:tcW w:type="dxa" w:w="24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برمجيات ورخص</w:t>
            </w:r>
          </w:p>
        </w:tc>
        <w:tc>
          <w:tcPr>
            <w:tcW w:type="dxa" w:w="18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3 سنوات</w:t>
            </w:r>
          </w:p>
        </w:tc>
        <w:tc>
          <w:tcPr>
            <w:tcW w:type="dxa" w:w="24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33.33%</w:t>
            </w:r>
          </w:p>
        </w:tc>
        <w:tc>
          <w:tcPr>
            <w:tcW w:type="dxa" w:w="29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قسط ثابت</w:t>
            </w:r>
          </w:p>
        </w:tc>
      </w:tr>
    </w:tbl>
    <w:p>
      <w:pPr>
        <w:pStyle w:val="Heading4"/>
        <w:bidi/>
        <w:spacing w:after="80" w:before="180" w:line="320"/>
        <w:jc w:val="right"/>
      </w:pPr>
      <w:r>
        <w:rPr>
          <w:rFonts w:ascii="Arial" w:cs="Arial" w:eastAsia="Arial" w:hAnsi="Arial"/>
          <w:b/>
          <w:bCs/>
          <w:color w:val="202020"/>
          <w:sz w:val="23"/>
          <w:szCs w:val="23"/>
          <w:rtl/>
        </w:rPr>
        <w:t xml:space="preserve">cron الإهلاك الشهري</w:t>
      </w:r>
    </w:p>
    <w:p>
      <w:pPr>
        <w:pBdr>
          <w:left w:val="single" w:color="2E75B6" w:sz="12" w:space="4"/>
        </w:pBdr>
        <w:shd w:fill="F2F2F2" w:val="clear"/>
        <w:spacing w:after="60" w:before="60" w:line="280"/>
        <w:ind w:left="200"/>
        <w:jc w:val="left"/>
      </w:pPr>
      <w:r>
        <w:rPr>
          <w:rFonts w:ascii="Consolas" w:cs="Consolas" w:eastAsia="Consolas" w:hAnsi="Consolas"/>
          <w:color w:val="0E1F33"/>
          <w:sz w:val="18"/>
          <w:szCs w:val="18"/>
        </w:rPr>
        <w:t xml:space="preserve"># cron يومي 1 من كل شهر — توليد قيود الإهلاك
def cron_post_monthly_depreciation(self):
    today = fields.Date.today()
    assets = self.search([("state", "=", "in_use")])
    for a in assets:
        # احسب إهلاك الشهر
        annual = a.purchase_value * a.category_id.depreciation_rate / 100
        monthly = annual / 12
        # تَحقَّق من عدم تجاوز الإهلاك للقيمة الدفترية
        if a.accumulated_depreciation + monthly &gt; a.purchase_value:
            monthly = a.purchase_value - a.accumulated_depreciation
        if monthly &lt;= 0:
            a.state = "fully_depreciated"
            continue
        # أنشئ قيد إهلاك
        self.env["account.move"].create({
            "journal_id": a.depreciation_journal_id.id,
            "date": today,
            "ref": _("إهلاك شهري — %s") % a.name,
            "line_ids": [
                (0,0,{"account_id": a.expense_account.id,
                       "debit": monthly, "credit": 0}),
                (0,0,{"account_id": a.accumulated_account.id,
                       "debit": 0, "credit": monthly}),
            ],
        }).action_post()
        a.accumulated_depreciation += monthly</w:t>
      </w:r>
    </w:p>
    <w:p>
      <w:pPr>
        <w:pStyle w:val="Heading4"/>
        <w:bidi/>
        <w:spacing w:after="80" w:before="180" w:line="320"/>
        <w:jc w:val="right"/>
      </w:pPr>
      <w:r>
        <w:rPr>
          <w:rFonts w:ascii="Arial" w:cs="Arial" w:eastAsia="Arial" w:hAnsi="Arial"/>
          <w:b/>
          <w:bCs/>
          <w:color w:val="202020"/>
          <w:sz w:val="23"/>
          <w:szCs w:val="23"/>
          <w:rtl/>
        </w:rPr>
        <w:t xml:space="preserve">استبعاد الأصل (asset.disposal)</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300"/>
        <w:gridCol w:w="7200"/>
      </w:tblGrid>
      <w:tr>
        <w:trPr>
          <w:tblHeader/>
        </w:trPr>
        <w:tc>
          <w:tcPr>
            <w:tcW w:type="dxa" w:w="23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bidi/>
              <w:jc w:val="center"/>
            </w:pPr>
            <w:r>
              <w:rPr>
                <w:rFonts w:ascii="Arial" w:cs="Arial" w:eastAsia="Arial" w:hAnsi="Arial"/>
                <w:b/>
                <w:bCs/>
                <w:color w:val="FFFFFF"/>
                <w:sz w:val="21"/>
                <w:szCs w:val="21"/>
                <w:rtl/>
              </w:rPr>
              <w:t xml:space="preserve">نوع الاستبعاد</w:t>
            </w:r>
          </w:p>
        </w:tc>
        <w:tc>
          <w:tcPr>
            <w:tcW w:type="dxa" w:w="72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bidi/>
              <w:jc w:val="center"/>
            </w:pPr>
            <w:r>
              <w:rPr>
                <w:rFonts w:ascii="Arial" w:cs="Arial" w:eastAsia="Arial" w:hAnsi="Arial"/>
                <w:b/>
                <w:bCs/>
                <w:color w:val="FFFFFF"/>
                <w:sz w:val="21"/>
                <w:szCs w:val="21"/>
                <w:rtl/>
              </w:rPr>
              <w:t xml:space="preserve">القيد المُتولِّد</w:t>
            </w:r>
          </w:p>
        </w:tc>
      </w:tr>
      <w:tr>
        <w:tc>
          <w:tcPr>
            <w:tcW w:type="dxa" w:w="23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بيع (sale)</w:t>
            </w:r>
          </w:p>
        </w:tc>
        <w:tc>
          <w:tcPr>
            <w:tcW w:type="dxa" w:w="7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م/ النقدية / المدينون | د/ مجمع الإهلاك | د/ الأصل | م/ خسارة أو د/ ربح</w:t>
            </w:r>
          </w:p>
        </w:tc>
      </w:tr>
      <w:tr>
        <w:tc>
          <w:tcPr>
            <w:tcW w:type="dxa" w:w="23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تحويل لجهة</w:t>
            </w:r>
          </w:p>
        </w:tc>
        <w:tc>
          <w:tcPr>
            <w:tcW w:type="dxa" w:w="72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م/ مجمع الإهلاك | د/ الأصل | م/ مصروفات تحويل أصل</w:t>
            </w:r>
          </w:p>
        </w:tc>
      </w:tr>
      <w:tr>
        <w:tc>
          <w:tcPr>
            <w:tcW w:type="dxa" w:w="23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شطب نهائي</w:t>
            </w:r>
          </w:p>
        </w:tc>
        <w:tc>
          <w:tcPr>
            <w:tcW w:type="dxa" w:w="7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م/ مجمع الإهلاك | م/ مصروف شطب أصول | د/ الأصل</w:t>
            </w:r>
          </w:p>
        </w:tc>
      </w:tr>
      <w:tr>
        <w:tc>
          <w:tcPr>
            <w:tcW w:type="dxa" w:w="23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إعدام</w:t>
            </w:r>
          </w:p>
        </w:tc>
        <w:tc>
          <w:tcPr>
            <w:tcW w:type="dxa" w:w="72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م/ مجمع الإهلاك | م/ مصروف إعدام | د/ الأصل (يحتاج لجنة مكوَّنة من 3)</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1F4E79" w:sz="4"/>
              <w:left w:val="single" w:color="1F4E79" w:sz="24"/>
              <w:bottom w:val="single" w:color="1F4E79" w:sz="4"/>
              <w:right w:val="single" w:color="1F4E79" w:sz="4"/>
            </w:tcBorders>
            <w:shd w:fill="E7F0F9" w:val="clear"/>
            <w:tcMar>
              <w:top w:type="dxa" w:w="100"/>
              <w:left w:type="dxa" w:w="160"/>
              <w:bottom w:type="dxa" w:w="100"/>
              <w:right w:type="dxa" w:w="160"/>
            </w:tcMar>
          </w:tcPr>
          <w:p>
            <w:pPr>
              <w:bidi/>
              <w:spacing w:after="60"/>
              <w:jc w:val="right"/>
            </w:pPr>
            <w:r>
              <w:rPr>
                <w:rFonts w:ascii="Arial" w:cs="Arial" w:eastAsia="Arial" w:hAnsi="Arial"/>
                <w:b/>
                <w:bCs/>
                <w:color w:val="1F4E79"/>
                <w:sz w:val="22"/>
                <w:szCs w:val="22"/>
                <w:rtl/>
              </w:rPr>
              <w:t xml:space="preserve">ℹ️ ربط الأصل بالعهدة</w:t>
            </w:r>
          </w:p>
          <w:p>
            <w:pPr>
              <w:bidi/>
              <w:spacing w:line="320"/>
              <w:jc w:val="both"/>
            </w:pPr>
            <w:r>
              <w:rPr>
                <w:rFonts w:ascii="Arial" w:cs="Arial" w:eastAsia="Arial" w:hAnsi="Arial"/>
                <w:color w:val="202020"/>
                <w:sz w:val="21"/>
                <w:szCs w:val="21"/>
                <w:rtl/>
              </w:rPr>
              <w:t xml:space="preserve">كل أصل ثابت ذو طبيعة قابلة للتسليم (حاسبات، أثاث، مركبات) يَجب أن يَكون مرتبطاً بسجل عهدة مفتوح. النظام يَرفض حالة "in_use" دون custody_assignment_id.</w:t>
            </w:r>
          </w:p>
        </w:tc>
      </w:tr>
    </w:tbl>
    <w:p>
      <w:pPr>
        <w:pStyle w:val="Heading3"/>
        <w:bidi/>
        <w:spacing w:after="120" w:before="240" w:line="320"/>
        <w:jc w:val="right"/>
      </w:pPr>
      <w:r>
        <w:rPr>
          <w:rFonts w:ascii="Arial" w:cs="Arial" w:eastAsia="Arial" w:hAnsi="Arial"/>
          <w:b/>
          <w:bCs/>
          <w:color w:val="2E75B6"/>
          <w:sz w:val="26"/>
          <w:szCs w:val="26"/>
          <w:rtl/>
        </w:rPr>
        <w:t xml:space="preserve">7‑6‑5. port_said_stock_finance_bridge — جسر المخزون والمحاسبة</w:t>
      </w:r>
    </w:p>
    <w:p>
      <w:pPr>
        <w:bidi/>
        <w:spacing w:after="60" w:before="60" w:line="320"/>
        <w:jc w:val="both"/>
      </w:pPr>
      <w:r>
        <w:rPr>
          <w:rFonts w:ascii="Arial" w:cs="Arial" w:eastAsia="Arial" w:hAnsi="Arial"/>
          <w:sz w:val="22"/>
          <w:szCs w:val="22"/>
          <w:rtl/>
        </w:rPr>
        <w:t xml:space="preserve">وحدة جسرية تَضمن أن كل حركة مخزون مالية (إذن إضافة، إذن صرف، تسوية جرد، تحويل بين مخازن) تُولِّد قيداً محاسبياً متوازناً تلقائياً، وأن أرصدة حسابات المخزون في القوائم المالية تُطابق دائماً قيمة المخزون الفعلي في stock.quant.</w:t>
      </w:r>
    </w:p>
    <w:p>
      <w:pPr>
        <w:pStyle w:val="Heading4"/>
        <w:bidi/>
        <w:spacing w:after="80" w:before="180" w:line="320"/>
        <w:jc w:val="right"/>
      </w:pPr>
      <w:r>
        <w:rPr>
          <w:rFonts w:ascii="Arial" w:cs="Arial" w:eastAsia="Arial" w:hAnsi="Arial"/>
          <w:b/>
          <w:bCs/>
          <w:color w:val="202020"/>
          <w:sz w:val="23"/>
          <w:szCs w:val="23"/>
          <w:rtl/>
        </w:rPr>
        <w:t xml:space="preserve">نقاط التكامل</w:t>
      </w:r>
    </w:p>
    <w:p>
      <w:pPr>
        <w:pStyle w:val="ListParagraph"/>
        <w:numPr>
          <w:ilvl w:val="0"/>
          <w:numId w:val="2"/>
        </w:numPr>
        <w:bidi/>
        <w:spacing w:after="40" w:before="40" w:line="320"/>
        <w:jc w:val="both"/>
      </w:pPr>
      <w:r>
        <w:rPr>
          <w:rFonts w:ascii="Arial" w:cs="Arial" w:eastAsia="Arial" w:hAnsi="Arial"/>
          <w:sz w:val="22"/>
          <w:szCs w:val="22"/>
          <w:rtl/>
        </w:rPr>
        <w:t xml:space="preserve">inventory_valuation = real_time على فئة المنتج "All".</w:t>
      </w:r>
    </w:p>
    <w:p>
      <w:pPr>
        <w:pStyle w:val="ListParagraph"/>
        <w:numPr>
          <w:ilvl w:val="0"/>
          <w:numId w:val="2"/>
        </w:numPr>
        <w:bidi/>
        <w:spacing w:after="40" w:before="40" w:line="320"/>
        <w:jc w:val="both"/>
      </w:pPr>
      <w:r>
        <w:rPr>
          <w:rFonts w:ascii="Arial" w:cs="Arial" w:eastAsia="Arial" w:hAnsi="Arial"/>
          <w:sz w:val="22"/>
          <w:szCs w:val="22"/>
          <w:rtl/>
        </w:rPr>
        <w:t xml:space="preserve">property_stock_account_input_categ_id = حساب وسيط استلام (مدين عند الاستلام، دائن عند الفوترة).</w:t>
      </w:r>
    </w:p>
    <w:p>
      <w:pPr>
        <w:pStyle w:val="ListParagraph"/>
        <w:numPr>
          <w:ilvl w:val="0"/>
          <w:numId w:val="2"/>
        </w:numPr>
        <w:bidi/>
        <w:spacing w:after="40" w:before="40" w:line="320"/>
        <w:jc w:val="both"/>
      </w:pPr>
      <w:r>
        <w:rPr>
          <w:rFonts w:ascii="Arial" w:cs="Arial" w:eastAsia="Arial" w:hAnsi="Arial"/>
          <w:sz w:val="22"/>
          <w:szCs w:val="22"/>
          <w:rtl/>
        </w:rPr>
        <w:t xml:space="preserve">property_stock_account_output_categ_id = حساب وسيط صرف.</w:t>
      </w:r>
    </w:p>
    <w:p>
      <w:pPr>
        <w:pStyle w:val="ListParagraph"/>
        <w:numPr>
          <w:ilvl w:val="0"/>
          <w:numId w:val="2"/>
        </w:numPr>
        <w:bidi/>
        <w:spacing w:after="40" w:before="40" w:line="320"/>
        <w:jc w:val="both"/>
      </w:pPr>
      <w:r>
        <w:rPr>
          <w:rFonts w:ascii="Arial" w:cs="Arial" w:eastAsia="Arial" w:hAnsi="Arial"/>
          <w:sz w:val="22"/>
          <w:szCs w:val="22"/>
          <w:rtl/>
        </w:rPr>
        <w:t xml:space="preserve">property_stock_valuation_account_id = 11302 (المخزون السلعي).</w:t>
      </w:r>
    </w:p>
    <w:p>
      <w:pPr>
        <w:pStyle w:val="ListParagraph"/>
        <w:numPr>
          <w:ilvl w:val="0"/>
          <w:numId w:val="2"/>
        </w:numPr>
        <w:bidi/>
        <w:spacing w:after="40" w:before="40" w:line="320"/>
        <w:jc w:val="both"/>
      </w:pPr>
      <w:r>
        <w:rPr>
          <w:rFonts w:ascii="Arial" w:cs="Arial" w:eastAsia="Arial" w:hAnsi="Arial"/>
          <w:sz w:val="22"/>
          <w:szCs w:val="22"/>
          <w:rtl/>
        </w:rPr>
        <w:t xml:space="preserve">cron يومي يقارن sum(stock.quant.value) بـ trial_balance(11302) ويُسجل أي فارق في تنبيه إداري.</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A06200" w:sz="4"/>
              <w:left w:val="single" w:color="A06200" w:sz="24"/>
              <w:bottom w:val="single" w:color="A06200" w:sz="4"/>
              <w:right w:val="single" w:color="A06200" w:sz="4"/>
            </w:tcBorders>
            <w:shd w:fill="FFF2CC" w:val="clear"/>
            <w:tcMar>
              <w:top w:type="dxa" w:w="100"/>
              <w:left w:type="dxa" w:w="160"/>
              <w:bottom w:type="dxa" w:w="100"/>
              <w:right w:type="dxa" w:w="160"/>
            </w:tcMar>
          </w:tcPr>
          <w:p>
            <w:pPr>
              <w:bidi/>
              <w:spacing w:after="60"/>
              <w:jc w:val="right"/>
            </w:pPr>
            <w:r>
              <w:rPr>
                <w:rFonts w:ascii="Arial" w:cs="Arial" w:eastAsia="Arial" w:hAnsi="Arial"/>
                <w:b/>
                <w:bCs/>
                <w:color w:val="A06200"/>
                <w:sz w:val="22"/>
                <w:szCs w:val="22"/>
                <w:rtl/>
              </w:rPr>
              <w:t xml:space="preserve">⚠️ قاعدة المطابقة الإلزامية</w:t>
            </w:r>
          </w:p>
          <w:p>
            <w:pPr>
              <w:bidi/>
              <w:spacing w:line="320"/>
              <w:jc w:val="both"/>
            </w:pPr>
            <w:r>
              <w:rPr>
                <w:rFonts w:ascii="Arial" w:cs="Arial" w:eastAsia="Arial" w:hAnsi="Arial"/>
                <w:color w:val="202020"/>
                <w:sz w:val="21"/>
                <w:szCs w:val="21"/>
                <w:rtl/>
              </w:rPr>
              <w:t xml:space="preserve">في نهاية كل شهر مالي، يَجب أن يكون رصيد حساب 11302 الافتتاحي + المدين - الدائن = sum(stock.quant.value) في نفس التاريخ. أي فارق ≥ 0.5 ج.م. يُعتبر خطأ تكامل ويُمنع إقفال الشهر حتى يُسوَّى يدوياً.</w:t>
            </w:r>
          </w:p>
        </w:tc>
      </w:tr>
    </w:tbl>
    <w:p>
      <w:pPr>
        <w:pStyle w:val="Heading2"/>
        <w:bidi/>
        <w:spacing w:after="160" w:before="360" w:line="320"/>
        <w:jc w:val="right"/>
      </w:pPr>
      <w:r>
        <w:rPr>
          <w:rFonts w:ascii="Arial" w:cs="Arial" w:eastAsia="Arial" w:hAnsi="Arial"/>
          <w:b/>
          <w:bCs/>
          <w:color w:val="1F4E79"/>
          <w:sz w:val="30"/>
          <w:szCs w:val="30"/>
          <w:rtl/>
        </w:rPr>
        <w:t xml:space="preserve">7‑7. عائلة الدفاتر الفرعية المالية</w:t>
      </w:r>
    </w:p>
    <w:p>
      <w:pPr>
        <w:bidi/>
        <w:spacing w:after="60" w:before="60" w:line="320"/>
        <w:jc w:val="both"/>
      </w:pPr>
      <w:r>
        <w:rPr>
          <w:rFonts w:ascii="Arial" w:cs="Arial" w:eastAsia="Arial" w:hAnsi="Arial"/>
          <w:sz w:val="22"/>
          <w:szCs w:val="22"/>
          <w:rtl/>
        </w:rPr>
        <w:t xml:space="preserve">الدفاتر الفرعية المُتطلَّبة في الجهات الحكومية المصرية مُكَمِّلة لدفتري 55 و224 وتُمَكِّن من تتبع تفصيلي لكل نوع من المعاملات (نقدية، شيكات، تحويلات، تأمينات، غرامات، أمانات...). كل دفتر له ترقيمه المتسلسل المستقل وتقريره الدوري المنفصل.</w:t>
      </w:r>
    </w:p>
    <w:p>
      <w:pPr>
        <w:pStyle w:val="Heading3"/>
        <w:bidi/>
        <w:spacing w:after="120" w:before="240" w:line="320"/>
        <w:jc w:val="right"/>
      </w:pPr>
      <w:r>
        <w:rPr>
          <w:rFonts w:ascii="Arial" w:cs="Arial" w:eastAsia="Arial" w:hAnsi="Arial"/>
          <w:b/>
          <w:bCs/>
          <w:color w:val="2E75B6"/>
          <w:sz w:val="26"/>
          <w:szCs w:val="26"/>
          <w:rtl/>
        </w:rPr>
        <w:t xml:space="preserve">7‑7‑1. port_said_subsidiary_books — الدفاتر الفرعية الأساسية</w:t>
      </w:r>
    </w:p>
    <w:p>
      <w:pPr>
        <w:bidi/>
        <w:spacing w:after="60" w:before="60" w:line="320"/>
        <w:jc w:val="both"/>
      </w:pPr>
      <w:r>
        <w:rPr>
          <w:rFonts w:ascii="Arial" w:cs="Arial" w:eastAsia="Arial" w:hAnsi="Arial"/>
          <w:sz w:val="22"/>
          <w:szCs w:val="22"/>
          <w:rtl/>
        </w:rPr>
        <w:t xml:space="preserve">وحدة الجذر التي تُعرِّف الموديل المُجَرَّد port_said.subsidiary.book والذي ترث منه باقي الدفاتر (نقدية، شيكات، إيرادات، تحويلات، تأمينات، غرامات، صناديق خاصة).</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c>
          <w:tcPr>
            <w:tcW w:type="dxa" w:w="24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bidi/>
              <w:jc w:val="right"/>
            </w:pPr>
            <w:r>
              <w:rPr>
                <w:rFonts w:ascii="Arial" w:cs="Arial" w:eastAsia="Arial" w:hAnsi="Arial"/>
                <w:b/>
                <w:bCs/>
                <w:color w:val="1F4E79"/>
                <w:sz w:val="21"/>
                <w:szCs w:val="21"/>
                <w:rtl/>
              </w:rPr>
              <w:t xml:space="preserve">book_code</w:t>
            </w:r>
          </w:p>
        </w:tc>
        <w:tc>
          <w:tcPr>
            <w:tcW w:type="dxa" w:w="6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bidi/>
              <w:spacing w:line="320"/>
              <w:jc w:val="both"/>
            </w:pPr>
            <w:r>
              <w:rPr>
                <w:rFonts w:ascii="Arial" w:cs="Arial" w:eastAsia="Arial" w:hAnsi="Arial"/>
                <w:color w:val="202020"/>
                <w:sz w:val="21"/>
                <w:szCs w:val="21"/>
                <w:rtl/>
              </w:rPr>
              <w:t xml:space="preserve">كود الدفتر (cash/cheque/revenue/transfer/insurance/penalty/special_fund)</w:t>
            </w:r>
          </w:p>
        </w:tc>
      </w:tr>
      <w:tr>
        <w:tc>
          <w:tcPr>
            <w:tcW w:type="dxa" w:w="24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bidi/>
              <w:jc w:val="right"/>
            </w:pPr>
            <w:r>
              <w:rPr>
                <w:rFonts w:ascii="Arial" w:cs="Arial" w:eastAsia="Arial" w:hAnsi="Arial"/>
                <w:b/>
                <w:bCs/>
                <w:color w:val="1F4E79"/>
                <w:sz w:val="21"/>
                <w:szCs w:val="21"/>
                <w:rtl/>
              </w:rPr>
              <w:t xml:space="preserve">book_name</w:t>
            </w:r>
          </w:p>
        </w:tc>
        <w:tc>
          <w:tcPr>
            <w:tcW w:type="dxa" w:w="6600"/>
            <w:tcBorders>
              <w:top w:val="single" w:color="BFBFBF" w:sz="4"/>
              <w:left w:val="single" w:color="BFBFBF" w:sz="4"/>
              <w:bottom w:val="single" w:color="BFBFBF" w:sz="4"/>
              <w:right w:val="single" w:color="BFBFBF" w:sz="4"/>
            </w:tcBorders>
            <w:shd w:fill="F4F8FB" w:val="clear"/>
            <w:tcMar>
              <w:top w:type="dxa" w:w="80"/>
              <w:left w:type="dxa" w:w="120"/>
              <w:bottom w:type="dxa" w:w="80"/>
              <w:right w:type="dxa" w:w="120"/>
            </w:tcMar>
          </w:tcPr>
          <w:p>
            <w:pPr>
              <w:bidi/>
              <w:spacing w:line="320"/>
              <w:jc w:val="both"/>
            </w:pPr>
            <w:r>
              <w:rPr>
                <w:rFonts w:ascii="Arial" w:cs="Arial" w:eastAsia="Arial" w:hAnsi="Arial"/>
                <w:color w:val="202020"/>
                <w:sz w:val="21"/>
                <w:szCs w:val="21"/>
                <w:rtl/>
              </w:rPr>
              <w:t xml:space="preserve">الاسم العربي</w:t>
            </w:r>
          </w:p>
        </w:tc>
      </w:tr>
      <w:tr>
        <w:tc>
          <w:tcPr>
            <w:tcW w:type="dxa" w:w="24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bidi/>
              <w:jc w:val="right"/>
            </w:pPr>
            <w:r>
              <w:rPr>
                <w:rFonts w:ascii="Arial" w:cs="Arial" w:eastAsia="Arial" w:hAnsi="Arial"/>
                <w:b/>
                <w:bCs/>
                <w:color w:val="1F4E79"/>
                <w:sz w:val="21"/>
                <w:szCs w:val="21"/>
                <w:rtl/>
              </w:rPr>
              <w:t xml:space="preserve">responsible_id</w:t>
            </w:r>
          </w:p>
        </w:tc>
        <w:tc>
          <w:tcPr>
            <w:tcW w:type="dxa" w:w="6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bidi/>
              <w:spacing w:line="320"/>
              <w:jc w:val="both"/>
            </w:pPr>
            <w:r>
              <w:rPr>
                <w:rFonts w:ascii="Arial" w:cs="Arial" w:eastAsia="Arial" w:hAnsi="Arial"/>
                <w:color w:val="202020"/>
                <w:sz w:val="21"/>
                <w:szCs w:val="21"/>
                <w:rtl/>
              </w:rPr>
              <w:t xml:space="preserve">المسؤول عن الدفتر (موظف)</w:t>
            </w:r>
          </w:p>
        </w:tc>
      </w:tr>
      <w:tr>
        <w:tc>
          <w:tcPr>
            <w:tcW w:type="dxa" w:w="24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bidi/>
              <w:jc w:val="right"/>
            </w:pPr>
            <w:r>
              <w:rPr>
                <w:rFonts w:ascii="Arial" w:cs="Arial" w:eastAsia="Arial" w:hAnsi="Arial"/>
                <w:b/>
                <w:bCs/>
                <w:color w:val="1F4E79"/>
                <w:sz w:val="21"/>
                <w:szCs w:val="21"/>
                <w:rtl/>
              </w:rPr>
              <w:t xml:space="preserve">fiscal_year</w:t>
            </w:r>
          </w:p>
        </w:tc>
        <w:tc>
          <w:tcPr>
            <w:tcW w:type="dxa" w:w="6600"/>
            <w:tcBorders>
              <w:top w:val="single" w:color="BFBFBF" w:sz="4"/>
              <w:left w:val="single" w:color="BFBFBF" w:sz="4"/>
              <w:bottom w:val="single" w:color="BFBFBF" w:sz="4"/>
              <w:right w:val="single" w:color="BFBFBF" w:sz="4"/>
            </w:tcBorders>
            <w:shd w:fill="F4F8FB" w:val="clear"/>
            <w:tcMar>
              <w:top w:type="dxa" w:w="80"/>
              <w:left w:type="dxa" w:w="120"/>
              <w:bottom w:type="dxa" w:w="80"/>
              <w:right w:type="dxa" w:w="120"/>
            </w:tcMar>
          </w:tcPr>
          <w:p>
            <w:pPr>
              <w:bidi/>
              <w:spacing w:line="320"/>
              <w:jc w:val="both"/>
            </w:pPr>
            <w:r>
              <w:rPr>
                <w:rFonts w:ascii="Arial" w:cs="Arial" w:eastAsia="Arial" w:hAnsi="Arial"/>
                <w:color w:val="202020"/>
                <w:sz w:val="21"/>
                <w:szCs w:val="21"/>
                <w:rtl/>
              </w:rPr>
              <w:t xml:space="preserve">السنة المالية</w:t>
            </w:r>
          </w:p>
        </w:tc>
      </w:tr>
      <w:tr>
        <w:tc>
          <w:tcPr>
            <w:tcW w:type="dxa" w:w="24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bidi/>
              <w:jc w:val="right"/>
            </w:pPr>
            <w:r>
              <w:rPr>
                <w:rFonts w:ascii="Arial" w:cs="Arial" w:eastAsia="Arial" w:hAnsi="Arial"/>
                <w:b/>
                <w:bCs/>
                <w:color w:val="1F4E79"/>
                <w:sz w:val="21"/>
                <w:szCs w:val="21"/>
                <w:rtl/>
              </w:rPr>
              <w:t xml:space="preserve">opening_balance</w:t>
            </w:r>
          </w:p>
        </w:tc>
        <w:tc>
          <w:tcPr>
            <w:tcW w:type="dxa" w:w="6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bidi/>
              <w:spacing w:line="320"/>
              <w:jc w:val="both"/>
            </w:pPr>
            <w:r>
              <w:rPr>
                <w:rFonts w:ascii="Arial" w:cs="Arial" w:eastAsia="Arial" w:hAnsi="Arial"/>
                <w:color w:val="202020"/>
                <w:sz w:val="21"/>
                <w:szCs w:val="21"/>
                <w:rtl/>
              </w:rPr>
              <w:t xml:space="preserve">الرصيد الافتتاحي</w:t>
            </w:r>
          </w:p>
        </w:tc>
      </w:tr>
      <w:tr>
        <w:tc>
          <w:tcPr>
            <w:tcW w:type="dxa" w:w="24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bidi/>
              <w:jc w:val="right"/>
            </w:pPr>
            <w:r>
              <w:rPr>
                <w:rFonts w:ascii="Arial" w:cs="Arial" w:eastAsia="Arial" w:hAnsi="Arial"/>
                <w:b/>
                <w:bCs/>
                <w:color w:val="1F4E79"/>
                <w:sz w:val="21"/>
                <w:szCs w:val="21"/>
                <w:rtl/>
              </w:rPr>
              <w:t xml:space="preserve">line_ids</w:t>
            </w:r>
          </w:p>
        </w:tc>
        <w:tc>
          <w:tcPr>
            <w:tcW w:type="dxa" w:w="6600"/>
            <w:tcBorders>
              <w:top w:val="single" w:color="BFBFBF" w:sz="4"/>
              <w:left w:val="single" w:color="BFBFBF" w:sz="4"/>
              <w:bottom w:val="single" w:color="BFBFBF" w:sz="4"/>
              <w:right w:val="single" w:color="BFBFBF" w:sz="4"/>
            </w:tcBorders>
            <w:shd w:fill="F4F8FB" w:val="clear"/>
            <w:tcMar>
              <w:top w:type="dxa" w:w="80"/>
              <w:left w:type="dxa" w:w="120"/>
              <w:bottom w:type="dxa" w:w="80"/>
              <w:right w:type="dxa" w:w="120"/>
            </w:tcMar>
          </w:tcPr>
          <w:p>
            <w:pPr>
              <w:bidi/>
              <w:spacing w:line="320"/>
              <w:jc w:val="both"/>
            </w:pPr>
            <w:r>
              <w:rPr>
                <w:rFonts w:ascii="Arial" w:cs="Arial" w:eastAsia="Arial" w:hAnsi="Arial"/>
                <w:color w:val="202020"/>
                <w:sz w:val="21"/>
                <w:szCs w:val="21"/>
                <w:rtl/>
              </w:rPr>
              <w:t xml:space="preserve">القيود اليومية في الدفتر</w:t>
            </w:r>
          </w:p>
        </w:tc>
      </w:tr>
      <w:tr>
        <w:tc>
          <w:tcPr>
            <w:tcW w:type="dxa" w:w="24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bidi/>
              <w:jc w:val="right"/>
            </w:pPr>
            <w:r>
              <w:rPr>
                <w:rFonts w:ascii="Arial" w:cs="Arial" w:eastAsia="Arial" w:hAnsi="Arial"/>
                <w:b/>
                <w:bCs/>
                <w:color w:val="1F4E79"/>
                <w:sz w:val="21"/>
                <w:szCs w:val="21"/>
                <w:rtl/>
              </w:rPr>
              <w:t xml:space="preserve">closing_balance</w:t>
            </w:r>
          </w:p>
        </w:tc>
        <w:tc>
          <w:tcPr>
            <w:tcW w:type="dxa" w:w="6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bidi/>
              <w:spacing w:line="320"/>
              <w:jc w:val="both"/>
            </w:pPr>
            <w:r>
              <w:rPr>
                <w:rFonts w:ascii="Arial" w:cs="Arial" w:eastAsia="Arial" w:hAnsi="Arial"/>
                <w:color w:val="202020"/>
                <w:sz w:val="21"/>
                <w:szCs w:val="21"/>
                <w:rtl/>
              </w:rPr>
              <w:t xml:space="preserve">الرصيد الختامي (محسوب)</w:t>
            </w:r>
          </w:p>
        </w:tc>
      </w:tr>
    </w:tbl>
    <w:p>
      <w:pPr>
        <w:pStyle w:val="Heading3"/>
        <w:bidi/>
        <w:spacing w:after="120" w:before="240" w:line="320"/>
        <w:jc w:val="right"/>
      </w:pPr>
      <w:r>
        <w:rPr>
          <w:rFonts w:ascii="Arial" w:cs="Arial" w:eastAsia="Arial" w:hAnsi="Arial"/>
          <w:b/>
          <w:bCs/>
          <w:color w:val="2E75B6"/>
          <w:sz w:val="26"/>
          <w:szCs w:val="26"/>
          <w:rtl/>
        </w:rPr>
        <w:t xml:space="preserve">7‑7‑2. port_said_cash_books — دفتر الصندوق النقدي</w:t>
      </w:r>
    </w:p>
    <w:p>
      <w:pPr>
        <w:bidi/>
        <w:spacing w:after="60" w:before="60" w:line="320"/>
        <w:jc w:val="both"/>
      </w:pPr>
      <w:r>
        <w:rPr>
          <w:rFonts w:ascii="Arial" w:cs="Arial" w:eastAsia="Arial" w:hAnsi="Arial"/>
          <w:sz w:val="22"/>
          <w:szCs w:val="22"/>
          <w:rtl/>
        </w:rPr>
        <w:t xml:space="preserve">يُسجل حركات النقدية اليومية: الإيرادات النقدية المُحَصَّلة، المصروفات النقدية، صرف العهد، إيداع البنك، استلام من البنك. يُطبَع التقرير اليومي مع توقيع أمين الصندوق.</w:t>
      </w:r>
    </w:p>
    <w:p>
      <w:pPr>
        <w:pStyle w:val="Heading4"/>
        <w:bidi/>
        <w:spacing w:after="80" w:before="180" w:line="320"/>
        <w:jc w:val="right"/>
      </w:pPr>
      <w:r>
        <w:rPr>
          <w:rFonts w:ascii="Arial" w:cs="Arial" w:eastAsia="Arial" w:hAnsi="Arial"/>
          <w:b/>
          <w:bCs/>
          <w:color w:val="202020"/>
          <w:sz w:val="23"/>
          <w:szCs w:val="23"/>
          <w:rtl/>
        </w:rPr>
        <w:t xml:space="preserve">قيود تلقائية</w:t>
      </w:r>
    </w:p>
    <w:p>
      <w:pPr>
        <w:pStyle w:val="ListParagraph"/>
        <w:numPr>
          <w:ilvl w:val="0"/>
          <w:numId w:val="2"/>
        </w:numPr>
        <w:bidi/>
        <w:spacing w:after="40" w:before="40" w:line="320"/>
        <w:jc w:val="both"/>
      </w:pPr>
      <w:r>
        <w:rPr>
          <w:rFonts w:ascii="Arial" w:cs="Arial" w:eastAsia="Arial" w:hAnsi="Arial"/>
          <w:sz w:val="22"/>
          <w:szCs w:val="22"/>
          <w:rtl/>
        </w:rPr>
        <w:t xml:space="preserve">كل قيد يُولِّد account.move في يومية النقدية (cash journal).</w:t>
      </w:r>
    </w:p>
    <w:p>
      <w:pPr>
        <w:pStyle w:val="ListParagraph"/>
        <w:numPr>
          <w:ilvl w:val="0"/>
          <w:numId w:val="2"/>
        </w:numPr>
        <w:bidi/>
        <w:spacing w:after="40" w:before="40" w:line="320"/>
        <w:jc w:val="both"/>
      </w:pPr>
      <w:r>
        <w:rPr>
          <w:rFonts w:ascii="Arial" w:cs="Arial" w:eastAsia="Arial" w:hAnsi="Arial"/>
          <w:sz w:val="22"/>
          <w:szCs w:val="22"/>
          <w:rtl/>
        </w:rPr>
        <w:t xml:space="preserve">في نهاية اليوم: الرصيد المُحَسَّب = الافتتاحي + المتحصلات - المصروفات.</w:t>
      </w:r>
    </w:p>
    <w:p>
      <w:pPr>
        <w:pStyle w:val="ListParagraph"/>
        <w:numPr>
          <w:ilvl w:val="0"/>
          <w:numId w:val="2"/>
        </w:numPr>
        <w:bidi/>
        <w:spacing w:after="40" w:before="40" w:line="320"/>
        <w:jc w:val="both"/>
      </w:pPr>
      <w:r>
        <w:rPr>
          <w:rFonts w:ascii="Arial" w:cs="Arial" w:eastAsia="Arial" w:hAnsi="Arial"/>
          <w:sz w:val="22"/>
          <w:szCs w:val="22"/>
          <w:rtl/>
        </w:rPr>
        <w:t xml:space="preserve">Cron يومي 23:59: يَطبع تقرير اليوم تلقائياً ويرسله بـ email لرئيس الحسابات.</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1F4E79" w:sz="4"/>
              <w:left w:val="single" w:color="1F4E79" w:sz="24"/>
              <w:bottom w:val="single" w:color="1F4E79" w:sz="4"/>
              <w:right w:val="single" w:color="1F4E79" w:sz="4"/>
            </w:tcBorders>
            <w:shd w:fill="E7F0F9" w:val="clear"/>
            <w:tcMar>
              <w:top w:type="dxa" w:w="100"/>
              <w:left w:type="dxa" w:w="160"/>
              <w:bottom w:type="dxa" w:w="100"/>
              <w:right w:type="dxa" w:w="160"/>
            </w:tcMar>
          </w:tcPr>
          <w:p>
            <w:pPr>
              <w:bidi/>
              <w:spacing w:after="60"/>
              <w:jc w:val="right"/>
            </w:pPr>
            <w:r>
              <w:rPr>
                <w:rFonts w:ascii="Arial" w:cs="Arial" w:eastAsia="Arial" w:hAnsi="Arial"/>
                <w:b/>
                <w:bCs/>
                <w:color w:val="1F4E79"/>
                <w:sz w:val="22"/>
                <w:szCs w:val="22"/>
                <w:rtl/>
              </w:rPr>
              <w:t xml:space="preserve">ℹ️ الجرد المفاجئ للصندوق</w:t>
            </w:r>
          </w:p>
          <w:p>
            <w:pPr>
              <w:bidi/>
              <w:spacing w:line="320"/>
              <w:jc w:val="both"/>
            </w:pPr>
            <w:r>
              <w:rPr>
                <w:rFonts w:ascii="Arial" w:cs="Arial" w:eastAsia="Arial" w:hAnsi="Arial"/>
                <w:color w:val="202020"/>
                <w:sz w:val="21"/>
                <w:szCs w:val="21"/>
                <w:rtl/>
              </w:rPr>
              <w:t xml:space="preserve">النظام يَدعم زر "جرد مفاجئ" يَطبع رصيد اللحظة لمقارنته بالرصيد الفعلي في الخزينة. الفروقات تُسَجَّل في port_said_penalties.</w:t>
            </w:r>
          </w:p>
        </w:tc>
      </w:tr>
    </w:tbl>
    <w:p>
      <w:pPr>
        <w:pStyle w:val="Heading3"/>
        <w:bidi/>
        <w:spacing w:after="120" w:before="240" w:line="320"/>
        <w:jc w:val="right"/>
      </w:pPr>
      <w:r>
        <w:rPr>
          <w:rFonts w:ascii="Arial" w:cs="Arial" w:eastAsia="Arial" w:hAnsi="Arial"/>
          <w:b/>
          <w:bCs/>
          <w:color w:val="2E75B6"/>
          <w:sz w:val="26"/>
          <w:szCs w:val="26"/>
          <w:rtl/>
        </w:rPr>
        <w:t xml:space="preserve">7‑7‑3. port_said_cheques — دفتر الشيكات</w:t>
      </w:r>
    </w:p>
    <w:p>
      <w:pPr>
        <w:bidi/>
        <w:spacing w:after="60" w:before="60" w:line="320"/>
        <w:jc w:val="both"/>
      </w:pPr>
      <w:r>
        <w:rPr>
          <w:rFonts w:ascii="Arial" w:cs="Arial" w:eastAsia="Arial" w:hAnsi="Arial"/>
          <w:sz w:val="22"/>
          <w:szCs w:val="22"/>
          <w:rtl/>
        </w:rPr>
        <w:t xml:space="preserve">سجل لكل شيك مُحَرَّر أو مُستلَم: رقم الشيك، البنك، التاريخ، اسم المستفيد/المُحَرِّر، القيمة، الحالة (مُحَرَّر، مُسلَّم، مُستحَق، مُحَصَّل، مُرتَجَع).</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500"/>
      </w:tblGrid>
      <w:tr>
        <w:trPr>
          <w:tblHeader/>
        </w:trPr>
        <w:tc>
          <w:tcPr>
            <w:tcW w:type="dxa" w:w="15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bidi/>
              <w:jc w:val="center"/>
            </w:pPr>
            <w:r>
              <w:rPr>
                <w:rFonts w:ascii="Arial" w:cs="Arial" w:eastAsia="Arial" w:hAnsi="Arial"/>
                <w:b/>
                <w:bCs/>
                <w:color w:val="FFFFFF"/>
                <w:sz w:val="21"/>
                <w:szCs w:val="21"/>
                <w:rtl/>
              </w:rPr>
              <w:t xml:space="preserve">الحالة</w:t>
            </w:r>
          </w:p>
        </w:tc>
        <w:tc>
          <w:tcPr>
            <w:tcW w:type="dxa" w:w="25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bidi/>
              <w:jc w:val="center"/>
            </w:pPr>
            <w:r>
              <w:rPr>
                <w:rFonts w:ascii="Arial" w:cs="Arial" w:eastAsia="Arial" w:hAnsi="Arial"/>
                <w:b/>
                <w:bCs/>
                <w:color w:val="FFFFFF"/>
                <w:sz w:val="21"/>
                <w:szCs w:val="21"/>
                <w:rtl/>
              </w:rPr>
              <w:t xml:space="preserve">الوصف</w:t>
            </w:r>
          </w:p>
        </w:tc>
        <w:tc>
          <w:tcPr>
            <w:tcW w:type="dxa" w:w="55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bidi/>
              <w:jc w:val="center"/>
            </w:pPr>
            <w:r>
              <w:rPr>
                <w:rFonts w:ascii="Arial" w:cs="Arial" w:eastAsia="Arial" w:hAnsi="Arial"/>
                <w:b/>
                <w:bCs/>
                <w:color w:val="FFFFFF"/>
                <w:sz w:val="21"/>
                <w:szCs w:val="21"/>
                <w:rtl/>
              </w:rPr>
              <w:t xml:space="preserve">التأثير المحاسبي</w:t>
            </w:r>
          </w:p>
        </w:tc>
      </w:tr>
      <w:tr>
        <w:tc>
          <w:tcPr>
            <w:tcW w:type="dxa" w:w="1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draft</w:t>
            </w:r>
          </w:p>
        </w:tc>
        <w:tc>
          <w:tcPr>
            <w:tcW w:type="dxa" w:w="2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مسودة</w:t>
            </w:r>
          </w:p>
        </w:tc>
        <w:tc>
          <w:tcPr>
            <w:tcW w:type="dxa" w:w="5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لا يوجد قيد</w:t>
            </w:r>
          </w:p>
        </w:tc>
      </w:tr>
      <w:tr>
        <w:tc>
          <w:tcPr>
            <w:tcW w:type="dxa" w:w="15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issued</w:t>
            </w:r>
          </w:p>
        </w:tc>
        <w:tc>
          <w:tcPr>
            <w:tcW w:type="dxa" w:w="25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مُحَرَّر (للموردين)</w:t>
            </w:r>
          </w:p>
        </w:tc>
        <w:tc>
          <w:tcPr>
            <w:tcW w:type="dxa" w:w="55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م/ موردون | د/ شيكات تحت التحصيل</w:t>
            </w:r>
          </w:p>
        </w:tc>
      </w:tr>
      <w:tr>
        <w:tc>
          <w:tcPr>
            <w:tcW w:type="dxa" w:w="1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received</w:t>
            </w:r>
          </w:p>
        </w:tc>
        <w:tc>
          <w:tcPr>
            <w:tcW w:type="dxa" w:w="2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مُستلَم (من العملاء)</w:t>
            </w:r>
          </w:p>
        </w:tc>
        <w:tc>
          <w:tcPr>
            <w:tcW w:type="dxa" w:w="5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م/ شيكات قيد التحصيل | د/ عملاء</w:t>
            </w:r>
          </w:p>
        </w:tc>
      </w:tr>
      <w:tr>
        <w:tc>
          <w:tcPr>
            <w:tcW w:type="dxa" w:w="15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cleared</w:t>
            </w:r>
          </w:p>
        </w:tc>
        <w:tc>
          <w:tcPr>
            <w:tcW w:type="dxa" w:w="25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مُحَصَّل</w:t>
            </w:r>
          </w:p>
        </w:tc>
        <w:tc>
          <w:tcPr>
            <w:tcW w:type="dxa" w:w="55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م/ البنك | د/ شيكات قيد التحصيل (للمستلَمة)</w:t>
            </w:r>
          </w:p>
        </w:tc>
      </w:tr>
      <w:tr>
        <w:tc>
          <w:tcPr>
            <w:tcW w:type="dxa" w:w="1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bounced</w:t>
            </w:r>
          </w:p>
        </w:tc>
        <w:tc>
          <w:tcPr>
            <w:tcW w:type="dxa" w:w="2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مُرتَجَع</w:t>
            </w:r>
          </w:p>
        </w:tc>
        <w:tc>
          <w:tcPr>
            <w:tcW w:type="dxa" w:w="5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عكس القيد + قيد إلى مصروف غرامة + إنشاء penalty</w:t>
            </w:r>
          </w:p>
        </w:tc>
      </w:tr>
    </w:tbl>
    <w:p>
      <w:pPr>
        <w:pStyle w:val="Heading3"/>
        <w:bidi/>
        <w:spacing w:after="120" w:before="240" w:line="320"/>
        <w:jc w:val="right"/>
      </w:pPr>
      <w:r>
        <w:rPr>
          <w:rFonts w:ascii="Arial" w:cs="Arial" w:eastAsia="Arial" w:hAnsi="Arial"/>
          <w:b/>
          <w:bCs/>
          <w:color w:val="2E75B6"/>
          <w:sz w:val="26"/>
          <w:szCs w:val="26"/>
          <w:rtl/>
        </w:rPr>
        <w:t xml:space="preserve">7‑7‑4. port_said_cash_transfers — دفتر التحويلات النقدية</w:t>
      </w:r>
    </w:p>
    <w:p>
      <w:pPr>
        <w:bidi/>
        <w:spacing w:after="60" w:before="60" w:line="320"/>
        <w:jc w:val="both"/>
      </w:pPr>
      <w:r>
        <w:rPr>
          <w:rFonts w:ascii="Arial" w:cs="Arial" w:eastAsia="Arial" w:hAnsi="Arial"/>
          <w:sz w:val="22"/>
          <w:szCs w:val="22"/>
          <w:rtl/>
        </w:rPr>
        <w:t xml:space="preserve">تحويلات بين الخزينة الفرعية والخزينة الرئيسية، أو بين البنوك، أو من البنك إلى البنك المركزي. كل تحويل يَولد قيدَيْن متقابلَيْن (in transit).</w:t>
      </w:r>
    </w:p>
    <w:p>
      <w:pPr>
        <w:pStyle w:val="Heading3"/>
        <w:bidi/>
        <w:spacing w:after="120" w:before="240" w:line="320"/>
        <w:jc w:val="right"/>
      </w:pPr>
      <w:r>
        <w:rPr>
          <w:rFonts w:ascii="Arial" w:cs="Arial" w:eastAsia="Arial" w:hAnsi="Arial"/>
          <w:b/>
          <w:bCs/>
          <w:color w:val="2E75B6"/>
          <w:sz w:val="26"/>
          <w:szCs w:val="26"/>
          <w:rtl/>
        </w:rPr>
        <w:t xml:space="preserve">7‑7‑5. port_said_revenue_books — دفتر الإيرادات</w:t>
      </w:r>
    </w:p>
    <w:p>
      <w:pPr>
        <w:bidi/>
        <w:spacing w:after="60" w:before="60" w:line="320"/>
        <w:jc w:val="both"/>
      </w:pPr>
      <w:r>
        <w:rPr>
          <w:rFonts w:ascii="Arial" w:cs="Arial" w:eastAsia="Arial" w:hAnsi="Arial"/>
          <w:sz w:val="22"/>
          <w:szCs w:val="22"/>
          <w:rtl/>
        </w:rPr>
        <w:t xml:space="preserve">الإيرادات الحكومية تُصنَّف وفقاً لرمز الموازنة: إيرادات سيادية (ضرائب، رسوم)، إيرادات مرافق (كهرباء، مياه، صرف)، إيرادات بيع أصول (مزادات)، تبرعات وهبات. هذه الوحدة تَربط كل إيراد بـ revenue_code (دلالي 5 أرقام) ويُعرَض التقرير الدوري بأي مستوى تجميع.</w:t>
      </w:r>
    </w:p>
    <w:p>
      <w:pPr>
        <w:pStyle w:val="Heading3"/>
        <w:bidi/>
        <w:spacing w:after="120" w:before="240" w:line="320"/>
        <w:jc w:val="right"/>
      </w:pPr>
      <w:r>
        <w:rPr>
          <w:rFonts w:ascii="Arial" w:cs="Arial" w:eastAsia="Arial" w:hAnsi="Arial"/>
          <w:b/>
          <w:bCs/>
          <w:color w:val="2E75B6"/>
          <w:sz w:val="26"/>
          <w:szCs w:val="26"/>
          <w:rtl/>
        </w:rPr>
        <w:t xml:space="preserve">7‑7‑6. port_said_insurance_subsidiary — دفتر التأمينات</w:t>
      </w:r>
    </w:p>
    <w:p>
      <w:pPr>
        <w:bidi/>
        <w:spacing w:after="60" w:before="60" w:line="320"/>
        <w:jc w:val="both"/>
      </w:pPr>
      <w:r>
        <w:rPr>
          <w:rFonts w:ascii="Arial" w:cs="Arial" w:eastAsia="Arial" w:hAnsi="Arial"/>
          <w:sz w:val="22"/>
          <w:szCs w:val="22"/>
          <w:rtl/>
        </w:rPr>
        <w:t xml:space="preserve">التأمينات المُحَصَّلة من الموردين (تأمين ابتدائي 2-5%، تأمين نهائي 5-10% من قيمة العقد) تُحفَظ في دفتر منفصل بصفة "أمانات" وتُرَدّ بعد إنجاز التعاقد بنجاح، أو تُصادَر وتُحَوَّل لإيرادات الجهاز إن تخلَّف المورد.</w:t>
      </w:r>
    </w:p>
    <w:p>
      <w:pPr>
        <w:pStyle w:val="Heading4"/>
        <w:bidi/>
        <w:spacing w:after="80" w:before="180" w:line="320"/>
        <w:jc w:val="right"/>
      </w:pPr>
      <w:r>
        <w:rPr>
          <w:rFonts w:ascii="Arial" w:cs="Arial" w:eastAsia="Arial" w:hAnsi="Arial"/>
          <w:b/>
          <w:bCs/>
          <w:color w:val="202020"/>
          <w:sz w:val="23"/>
          <w:szCs w:val="23"/>
          <w:rtl/>
        </w:rPr>
        <w:t xml:space="preserve">قواعد رد التأمين النهائي</w:t>
      </w:r>
    </w:p>
    <w:p>
      <w:pPr>
        <w:pStyle w:val="ListParagraph"/>
        <w:numPr>
          <w:ilvl w:val="0"/>
          <w:numId w:val="2"/>
        </w:numPr>
        <w:bidi/>
        <w:spacing w:after="40" w:before="40" w:line="320"/>
        <w:jc w:val="both"/>
      </w:pPr>
      <w:r>
        <w:rPr>
          <w:rFonts w:ascii="Arial" w:cs="Arial" w:eastAsia="Arial" w:hAnsi="Arial"/>
          <w:sz w:val="22"/>
          <w:szCs w:val="22"/>
          <w:rtl/>
        </w:rPr>
        <w:t xml:space="preserve">بعد استلام كامل بنود العقد بنجاح ✓</w:t>
      </w:r>
    </w:p>
    <w:p>
      <w:pPr>
        <w:pStyle w:val="ListParagraph"/>
        <w:numPr>
          <w:ilvl w:val="0"/>
          <w:numId w:val="2"/>
        </w:numPr>
        <w:bidi/>
        <w:spacing w:after="40" w:before="40" w:line="320"/>
        <w:jc w:val="both"/>
      </w:pPr>
      <w:r>
        <w:rPr>
          <w:rFonts w:ascii="Arial" w:cs="Arial" w:eastAsia="Arial" w:hAnsi="Arial"/>
          <w:sz w:val="22"/>
          <w:szCs w:val="22"/>
          <w:rtl/>
        </w:rPr>
        <w:t xml:space="preserve">بعد انتهاء فترة الضمان (إن وُجدت)</w:t>
      </w:r>
    </w:p>
    <w:p>
      <w:pPr>
        <w:pStyle w:val="ListParagraph"/>
        <w:numPr>
          <w:ilvl w:val="0"/>
          <w:numId w:val="2"/>
        </w:numPr>
        <w:bidi/>
        <w:spacing w:after="40" w:before="40" w:line="320"/>
        <w:jc w:val="both"/>
      </w:pPr>
      <w:r>
        <w:rPr>
          <w:rFonts w:ascii="Arial" w:cs="Arial" w:eastAsia="Arial" w:hAnsi="Arial"/>
          <w:sz w:val="22"/>
          <w:szCs w:val="22"/>
          <w:rtl/>
        </w:rPr>
        <w:t xml:space="preserve">بعد إقرار خلو طرف من جميع الإدارات (مخازن، مالية، شؤون قانونية)</w:t>
      </w:r>
    </w:p>
    <w:p>
      <w:pPr>
        <w:pStyle w:val="ListParagraph"/>
        <w:numPr>
          <w:ilvl w:val="0"/>
          <w:numId w:val="2"/>
        </w:numPr>
        <w:bidi/>
        <w:spacing w:after="40" w:before="40" w:line="320"/>
        <w:jc w:val="both"/>
      </w:pPr>
      <w:r>
        <w:rPr>
          <w:rFonts w:ascii="Arial" w:cs="Arial" w:eastAsia="Arial" w:hAnsi="Arial"/>
          <w:sz w:val="22"/>
          <w:szCs w:val="22"/>
          <w:rtl/>
        </w:rPr>
        <w:t xml:space="preserve">بعد موافقة المحاسب القانوني / المراجع الداخلي</w:t>
      </w:r>
    </w:p>
    <w:p>
      <w:pPr>
        <w:pStyle w:val="Heading3"/>
        <w:bidi/>
        <w:spacing w:after="120" w:before="240" w:line="320"/>
        <w:jc w:val="right"/>
      </w:pPr>
      <w:r>
        <w:rPr>
          <w:rFonts w:ascii="Arial" w:cs="Arial" w:eastAsia="Arial" w:hAnsi="Arial"/>
          <w:b/>
          <w:bCs/>
          <w:color w:val="2E75B6"/>
          <w:sz w:val="26"/>
          <w:szCs w:val="26"/>
          <w:rtl/>
        </w:rPr>
        <w:t xml:space="preserve">7‑7‑7. port_said_penalties — دفتر الغرامات والجزاءات</w:t>
      </w:r>
    </w:p>
    <w:p>
      <w:pPr>
        <w:bidi/>
        <w:spacing w:after="60" w:before="60" w:line="320"/>
        <w:jc w:val="both"/>
      </w:pPr>
      <w:r>
        <w:rPr>
          <w:rFonts w:ascii="Arial" w:cs="Arial" w:eastAsia="Arial" w:hAnsi="Arial"/>
          <w:sz w:val="22"/>
          <w:szCs w:val="22"/>
          <w:rtl/>
        </w:rPr>
        <w:t xml:space="preserve">يُسجل كل غرامة مفروضة على مورد (تأخير تسليم، عجز جرد، شيك مرتجع، عيب فني...) بقرارها الإداري ومُسوِّغاتها، ويُتابع تحصيلها أو خصمها من المستحقات.</w:t>
      </w:r>
    </w:p>
    <w:p>
      <w:pPr>
        <w:pStyle w:val="Heading4"/>
        <w:bidi/>
        <w:spacing w:after="80" w:before="180" w:line="320"/>
        <w:jc w:val="right"/>
      </w:pPr>
      <w:r>
        <w:rPr>
          <w:rFonts w:ascii="Arial" w:cs="Arial" w:eastAsia="Arial" w:hAnsi="Arial"/>
          <w:b/>
          <w:bCs/>
          <w:color w:val="202020"/>
          <w:sz w:val="23"/>
          <w:szCs w:val="23"/>
          <w:rtl/>
        </w:rPr>
        <w:t xml:space="preserve">غرامة التأخير في التوريد</w:t>
      </w:r>
    </w:p>
    <w:p>
      <w:pPr>
        <w:bidi/>
        <w:spacing w:after="60" w:before="60" w:line="320"/>
        <w:jc w:val="both"/>
      </w:pPr>
      <w:r>
        <w:rPr>
          <w:rFonts w:ascii="Arial" w:cs="Arial" w:eastAsia="Arial" w:hAnsi="Arial"/>
          <w:sz w:val="22"/>
          <w:szCs w:val="22"/>
          <w:rtl/>
        </w:rPr>
        <w:t xml:space="preserve">وفقاً لقرار 692/2019، تُحسب غرامة التأخير وفق الجدول التالي:</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3600"/>
      </w:tblGrid>
      <w:tr>
        <w:trPr>
          <w:tblHeader/>
        </w:trPr>
        <w:tc>
          <w:tcPr>
            <w:tcW w:type="dxa" w:w="24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bidi/>
              <w:jc w:val="center"/>
            </w:pPr>
            <w:r>
              <w:rPr>
                <w:rFonts w:ascii="Arial" w:cs="Arial" w:eastAsia="Arial" w:hAnsi="Arial"/>
                <w:b/>
                <w:bCs/>
                <w:color w:val="FFFFFF"/>
                <w:sz w:val="21"/>
                <w:szCs w:val="21"/>
                <w:rtl/>
              </w:rPr>
              <w:t xml:space="preserve">أيام التأخير</w:t>
            </w:r>
          </w:p>
        </w:tc>
        <w:tc>
          <w:tcPr>
            <w:tcW w:type="dxa" w:w="35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bidi/>
              <w:jc w:val="center"/>
            </w:pPr>
            <w:r>
              <w:rPr>
                <w:rFonts w:ascii="Arial" w:cs="Arial" w:eastAsia="Arial" w:hAnsi="Arial"/>
                <w:b/>
                <w:bCs/>
                <w:color w:val="FFFFFF"/>
                <w:sz w:val="21"/>
                <w:szCs w:val="21"/>
                <w:rtl/>
              </w:rPr>
              <w:t xml:space="preserve">النسبة من قيمة العقد</w:t>
            </w:r>
          </w:p>
        </w:tc>
        <w:tc>
          <w:tcPr>
            <w:tcW w:type="dxa" w:w="36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bidi/>
              <w:jc w:val="center"/>
            </w:pPr>
            <w:r>
              <w:rPr>
                <w:rFonts w:ascii="Arial" w:cs="Arial" w:eastAsia="Arial" w:hAnsi="Arial"/>
                <w:b/>
                <w:bCs/>
                <w:color w:val="FFFFFF"/>
                <w:sz w:val="21"/>
                <w:szCs w:val="21"/>
                <w:rtl/>
              </w:rPr>
              <w:t xml:space="preserve">الحد الأقصى</w:t>
            </w:r>
          </w:p>
        </w:tc>
      </w:tr>
      <w:tr>
        <w:tc>
          <w:tcPr>
            <w:tcW w:type="dxa" w:w="2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1 - 15 يوم</w:t>
            </w:r>
          </w:p>
        </w:tc>
        <w:tc>
          <w:tcPr>
            <w:tcW w:type="dxa" w:w="3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0.5% أسبوعياً</w:t>
            </w:r>
          </w:p>
        </w:tc>
        <w:tc>
          <w:tcPr>
            <w:tcW w:type="dxa" w:w="36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w:t>
            </w:r>
          </w:p>
        </w:tc>
      </w:tr>
      <w:tr>
        <w:tc>
          <w:tcPr>
            <w:tcW w:type="dxa" w:w="24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16 - 30 يوم</w:t>
            </w:r>
          </w:p>
        </w:tc>
        <w:tc>
          <w:tcPr>
            <w:tcW w:type="dxa" w:w="35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1% أسبوعياً</w:t>
            </w:r>
          </w:p>
        </w:tc>
        <w:tc>
          <w:tcPr>
            <w:tcW w:type="dxa" w:w="36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w:t>
            </w:r>
          </w:p>
        </w:tc>
      </w:tr>
      <w:tr>
        <w:tc>
          <w:tcPr>
            <w:tcW w:type="dxa" w:w="2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أكثر من 30 يوم</w:t>
            </w:r>
          </w:p>
        </w:tc>
        <w:tc>
          <w:tcPr>
            <w:tcW w:type="dxa" w:w="3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2% أسبوعياً</w:t>
            </w:r>
          </w:p>
        </w:tc>
        <w:tc>
          <w:tcPr>
            <w:tcW w:type="dxa" w:w="36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10% من قيمة العقد</w:t>
            </w:r>
          </w:p>
        </w:tc>
      </w:tr>
    </w:tbl>
    <w:p>
      <w:pPr>
        <w:pStyle w:val="Heading3"/>
        <w:bidi/>
        <w:spacing w:after="120" w:before="240" w:line="320"/>
        <w:jc w:val="right"/>
      </w:pPr>
      <w:r>
        <w:rPr>
          <w:rFonts w:ascii="Arial" w:cs="Arial" w:eastAsia="Arial" w:hAnsi="Arial"/>
          <w:b/>
          <w:bCs/>
          <w:color w:val="2E75B6"/>
          <w:sz w:val="26"/>
          <w:szCs w:val="26"/>
          <w:rtl/>
        </w:rPr>
        <w:t xml:space="preserve">7‑7‑8. port_said_special_funds — الصناديق الخاصة (الأمانات)</w:t>
      </w:r>
    </w:p>
    <w:p>
      <w:pPr>
        <w:bidi/>
        <w:spacing w:after="60" w:before="60" w:line="320"/>
        <w:jc w:val="both"/>
      </w:pPr>
      <w:r>
        <w:rPr>
          <w:rFonts w:ascii="Arial" w:cs="Arial" w:eastAsia="Arial" w:hAnsi="Arial"/>
          <w:sz w:val="22"/>
          <w:szCs w:val="22"/>
          <w:rtl/>
        </w:rPr>
        <w:t xml:space="preserve">أموال تُحَفَظ في الجهاز نيابة عن جهة أخرى أو لغرض مُحَدَّد (تأمينات، عربون، حصة العاملين في الهبات، صندوق الحوافز...) ولا تُعتبَر إيراداً للجهاز إلا عند إقرار التحويل. الوحدة تَدعم سحب من الصندوق فقط بمستند صرف موافق عليه من المسؤول.</w:t>
      </w:r>
    </w:p>
    <w:p>
      <w:pPr>
        <w:pStyle w:val="Heading2"/>
        <w:bidi/>
        <w:spacing w:after="160" w:before="360" w:line="320"/>
        <w:jc w:val="right"/>
      </w:pPr>
      <w:r>
        <w:rPr>
          <w:rFonts w:ascii="Arial" w:cs="Arial" w:eastAsia="Arial" w:hAnsi="Arial"/>
          <w:b/>
          <w:bCs/>
          <w:color w:val="1F4E79"/>
          <w:sz w:val="30"/>
          <w:szCs w:val="30"/>
          <w:rtl/>
        </w:rPr>
        <w:t xml:space="preserve">7‑8. السلف والمستحقات والميزانية</w:t>
      </w:r>
    </w:p>
    <w:p>
      <w:pPr>
        <w:pStyle w:val="Heading3"/>
        <w:bidi/>
        <w:spacing w:after="120" w:before="240" w:line="320"/>
        <w:jc w:val="right"/>
      </w:pPr>
      <w:r>
        <w:rPr>
          <w:rFonts w:ascii="Arial" w:cs="Arial" w:eastAsia="Arial" w:hAnsi="Arial"/>
          <w:b/>
          <w:bCs/>
          <w:color w:val="2E75B6"/>
          <w:sz w:val="26"/>
          <w:szCs w:val="26"/>
          <w:rtl/>
        </w:rPr>
        <w:t xml:space="preserve">7‑8‑1. port_said_advances — السلف الحكومية</w:t>
      </w:r>
    </w:p>
    <w:p>
      <w:pPr>
        <w:bidi/>
        <w:spacing w:after="60" w:before="60" w:line="320"/>
        <w:jc w:val="both"/>
      </w:pPr>
      <w:r>
        <w:rPr>
          <w:rFonts w:ascii="Arial" w:cs="Arial" w:eastAsia="Arial" w:hAnsi="Arial"/>
          <w:sz w:val="22"/>
          <w:szCs w:val="22"/>
          <w:rtl/>
        </w:rPr>
        <w:t xml:space="preserve">السلفة الحكومية تُعطى للموظف لتغطية مصاريف مهمة رسمية (انتقالات، ضيافة، شراء مستلزم عاجل) وتُسوَّى بالمستندات المُؤيِّدة في موعد أقصاه 60 يوماً، وأي فاضل يُرَدّ للخزينة. النموذج: port_said.advance.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700"/>
        <w:gridCol w:w="6800"/>
      </w:tblGrid>
      <w:tr>
        <w:trPr>
          <w:tblHeader/>
        </w:trPr>
        <w:tc>
          <w:tcPr>
            <w:tcW w:type="dxa" w:w="27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bidi/>
              <w:jc w:val="center"/>
            </w:pPr>
            <w:r>
              <w:rPr>
                <w:rFonts w:ascii="Arial" w:cs="Arial" w:eastAsia="Arial" w:hAnsi="Arial"/>
                <w:b/>
                <w:bCs/>
                <w:color w:val="FFFFFF"/>
                <w:sz w:val="21"/>
                <w:szCs w:val="21"/>
                <w:rtl/>
              </w:rPr>
              <w:t xml:space="preserve">الحقل</w:t>
            </w:r>
          </w:p>
        </w:tc>
        <w:tc>
          <w:tcPr>
            <w:tcW w:type="dxa" w:w="68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bidi/>
              <w:jc w:val="center"/>
            </w:pPr>
            <w:r>
              <w:rPr>
                <w:rFonts w:ascii="Arial" w:cs="Arial" w:eastAsia="Arial" w:hAnsi="Arial"/>
                <w:b/>
                <w:bCs/>
                <w:color w:val="FFFFFF"/>
                <w:sz w:val="21"/>
                <w:szCs w:val="21"/>
                <w:rtl/>
              </w:rPr>
              <w:t xml:space="preserve">الوصف</w:t>
            </w:r>
          </w:p>
        </w:tc>
      </w:tr>
      <w:tr>
        <w:tc>
          <w:tcPr>
            <w:tcW w:type="dxa" w:w="27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employee_id</w:t>
            </w:r>
          </w:p>
        </w:tc>
        <w:tc>
          <w:tcPr>
            <w:tcW w:type="dxa" w:w="68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الموظف المُكَلَّف</w:t>
            </w:r>
          </w:p>
        </w:tc>
      </w:tr>
      <w:tr>
        <w:tc>
          <w:tcPr>
            <w:tcW w:type="dxa" w:w="27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national_id</w:t>
            </w:r>
          </w:p>
        </w:tc>
        <w:tc>
          <w:tcPr>
            <w:tcW w:type="dxa" w:w="68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14 رقم - قومي</w:t>
            </w:r>
          </w:p>
        </w:tc>
      </w:tr>
      <w:tr>
        <w:tc>
          <w:tcPr>
            <w:tcW w:type="dxa" w:w="27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purpose</w:t>
            </w:r>
          </w:p>
        </w:tc>
        <w:tc>
          <w:tcPr>
            <w:tcW w:type="dxa" w:w="68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الغرض من السلفة</w:t>
            </w:r>
          </w:p>
        </w:tc>
      </w:tr>
      <w:tr>
        <w:tc>
          <w:tcPr>
            <w:tcW w:type="dxa" w:w="27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amount_advanced</w:t>
            </w:r>
          </w:p>
        </w:tc>
        <w:tc>
          <w:tcPr>
            <w:tcW w:type="dxa" w:w="68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المبلغ المصروف</w:t>
            </w:r>
          </w:p>
        </w:tc>
      </w:tr>
      <w:tr>
        <w:tc>
          <w:tcPr>
            <w:tcW w:type="dxa" w:w="27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advance_date</w:t>
            </w:r>
          </w:p>
        </w:tc>
        <w:tc>
          <w:tcPr>
            <w:tcW w:type="dxa" w:w="68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تاريخ الصرف</w:t>
            </w:r>
          </w:p>
        </w:tc>
      </w:tr>
      <w:tr>
        <w:tc>
          <w:tcPr>
            <w:tcW w:type="dxa" w:w="27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settlement_due_date</w:t>
            </w:r>
          </w:p>
        </w:tc>
        <w:tc>
          <w:tcPr>
            <w:tcW w:type="dxa" w:w="68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تاريخ الاستحقاق للتسوية (60 يوم)</w:t>
            </w:r>
          </w:p>
        </w:tc>
      </w:tr>
      <w:tr>
        <w:tc>
          <w:tcPr>
            <w:tcW w:type="dxa" w:w="27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settlement_lines</w:t>
            </w:r>
          </w:p>
        </w:tc>
        <w:tc>
          <w:tcPr>
            <w:tcW w:type="dxa" w:w="68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مستندات التسوية (one2many)</w:t>
            </w:r>
          </w:p>
        </w:tc>
      </w:tr>
      <w:tr>
        <w:tc>
          <w:tcPr>
            <w:tcW w:type="dxa" w:w="27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amount_settled</w:t>
            </w:r>
          </w:p>
        </w:tc>
        <w:tc>
          <w:tcPr>
            <w:tcW w:type="dxa" w:w="68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المبلغ المُسَوَّى (محسوب)</w:t>
            </w:r>
          </w:p>
        </w:tc>
      </w:tr>
      <w:tr>
        <w:tc>
          <w:tcPr>
            <w:tcW w:type="dxa" w:w="27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amount_returned</w:t>
            </w:r>
          </w:p>
        </w:tc>
        <w:tc>
          <w:tcPr>
            <w:tcW w:type="dxa" w:w="68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المبلغ المُرتَدّ للخزينة</w:t>
            </w:r>
          </w:p>
        </w:tc>
      </w:tr>
      <w:tr>
        <w:tc>
          <w:tcPr>
            <w:tcW w:type="dxa" w:w="27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variance</w:t>
            </w:r>
          </w:p>
        </w:tc>
        <w:tc>
          <w:tcPr>
            <w:tcW w:type="dxa" w:w="68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الفرق (= advanced - settled - returned)</w:t>
            </w:r>
          </w:p>
        </w:tc>
      </w:tr>
      <w:tr>
        <w:tc>
          <w:tcPr>
            <w:tcW w:type="dxa" w:w="27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state</w:t>
            </w:r>
          </w:p>
        </w:tc>
        <w:tc>
          <w:tcPr>
            <w:tcW w:type="dxa" w:w="68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مسودة → مُعتَمدة → مصروفة → جزئياً مُسَوَّاة → مُسَوَّاة كلياً → مُغلقة</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A06200" w:sz="4"/>
              <w:left w:val="single" w:color="A06200" w:sz="24"/>
              <w:bottom w:val="single" w:color="A06200" w:sz="4"/>
              <w:right w:val="single" w:color="A06200" w:sz="4"/>
            </w:tcBorders>
            <w:shd w:fill="FFF2CC" w:val="clear"/>
            <w:tcMar>
              <w:top w:type="dxa" w:w="100"/>
              <w:left w:type="dxa" w:w="160"/>
              <w:bottom w:type="dxa" w:w="100"/>
              <w:right w:type="dxa" w:w="160"/>
            </w:tcMar>
          </w:tcPr>
          <w:p>
            <w:pPr>
              <w:bidi/>
              <w:spacing w:after="60"/>
              <w:jc w:val="right"/>
            </w:pPr>
            <w:r>
              <w:rPr>
                <w:rFonts w:ascii="Arial" w:cs="Arial" w:eastAsia="Arial" w:hAnsi="Arial"/>
                <w:b/>
                <w:bCs/>
                <w:color w:val="A06200"/>
                <w:sz w:val="22"/>
                <w:szCs w:val="22"/>
                <w:rtl/>
              </w:rPr>
              <w:t xml:space="preserve">⚠️ قاعدة الـ 60 يوم</w:t>
            </w:r>
          </w:p>
          <w:p>
            <w:pPr>
              <w:bidi/>
              <w:spacing w:line="320"/>
              <w:jc w:val="both"/>
            </w:pPr>
            <w:r>
              <w:rPr>
                <w:rFonts w:ascii="Arial" w:cs="Arial" w:eastAsia="Arial" w:hAnsi="Arial"/>
                <w:color w:val="202020"/>
                <w:sz w:val="21"/>
                <w:szCs w:val="21"/>
                <w:rtl/>
              </w:rPr>
              <w:t xml:space="preserve">بعد 60 يوم من الصرف دون تسوية، تنبيه يومي للموظف ورئيسه. بعد 90 يوم، تُحَوَّل القضية للشؤون القانونية تلقائياً (إنشاء penalty case).</w:t>
            </w:r>
          </w:p>
        </w:tc>
      </w:tr>
    </w:tbl>
    <w:p>
      <w:pPr>
        <w:pStyle w:val="Heading3"/>
        <w:bidi/>
        <w:spacing w:after="120" w:before="240" w:line="320"/>
        <w:jc w:val="right"/>
      </w:pPr>
      <w:r>
        <w:rPr>
          <w:rFonts w:ascii="Arial" w:cs="Arial" w:eastAsia="Arial" w:hAnsi="Arial"/>
          <w:b/>
          <w:bCs/>
          <w:color w:val="2E75B6"/>
          <w:sz w:val="26"/>
          <w:szCs w:val="26"/>
          <w:rtl/>
        </w:rPr>
        <w:t xml:space="preserve">7‑8‑2. port_said_budget_planning — تخطيط الموازنة السنوية</w:t>
      </w:r>
    </w:p>
    <w:p>
      <w:pPr>
        <w:bidi/>
        <w:spacing w:after="60" w:before="60" w:line="320"/>
        <w:jc w:val="both"/>
      </w:pPr>
      <w:r>
        <w:rPr>
          <w:rFonts w:ascii="Arial" w:cs="Arial" w:eastAsia="Arial" w:hAnsi="Arial"/>
          <w:sz w:val="22"/>
          <w:szCs w:val="22"/>
          <w:rtl/>
        </w:rPr>
        <w:t xml:space="preserve">الموازنة في الجهاز الحكومي تُعَدّ في نهاية السنة المالية السابقة لاعتمادها لبنود السنة الجديدة. الوحدة تُمَكِّن من:</w:t>
      </w:r>
    </w:p>
    <w:p>
      <w:pPr>
        <w:pStyle w:val="ListParagraph"/>
        <w:numPr>
          <w:ilvl w:val="0"/>
          <w:numId w:val="2"/>
        </w:numPr>
        <w:bidi/>
        <w:spacing w:after="40" w:before="40" w:line="320"/>
        <w:jc w:val="both"/>
      </w:pPr>
      <w:r>
        <w:rPr>
          <w:rFonts w:ascii="Arial" w:cs="Arial" w:eastAsia="Arial" w:hAnsi="Arial"/>
          <w:sz w:val="22"/>
          <w:szCs w:val="22"/>
          <w:rtl/>
        </w:rPr>
        <w:t xml:space="preserve">استيراد بنود الموازنة المعتمدة (Excel/CSV) من وزارة المالية.</w:t>
      </w:r>
    </w:p>
    <w:p>
      <w:pPr>
        <w:pStyle w:val="ListParagraph"/>
        <w:numPr>
          <w:ilvl w:val="0"/>
          <w:numId w:val="2"/>
        </w:numPr>
        <w:bidi/>
        <w:spacing w:after="40" w:before="40" w:line="320"/>
        <w:jc w:val="both"/>
      </w:pPr>
      <w:r>
        <w:rPr>
          <w:rFonts w:ascii="Arial" w:cs="Arial" w:eastAsia="Arial" w:hAnsi="Arial"/>
          <w:sz w:val="22"/>
          <w:szCs w:val="22"/>
          <w:rtl/>
        </w:rPr>
        <w:t xml:space="preserve">توزيع الاعتمادات على الإدارات (allocation matrix).</w:t>
      </w:r>
    </w:p>
    <w:p>
      <w:pPr>
        <w:pStyle w:val="ListParagraph"/>
        <w:numPr>
          <w:ilvl w:val="0"/>
          <w:numId w:val="2"/>
        </w:numPr>
        <w:bidi/>
        <w:spacing w:after="40" w:before="40" w:line="320"/>
        <w:jc w:val="both"/>
      </w:pPr>
      <w:r>
        <w:rPr>
          <w:rFonts w:ascii="Arial" w:cs="Arial" w:eastAsia="Arial" w:hAnsi="Arial"/>
          <w:sz w:val="22"/>
          <w:szCs w:val="22"/>
          <w:rtl/>
        </w:rPr>
        <w:t xml:space="preserve">متابعة أداء البند خلال السنة (مخطط مقارنة بالفعلي).</w:t>
      </w:r>
    </w:p>
    <w:p>
      <w:pPr>
        <w:pStyle w:val="ListParagraph"/>
        <w:numPr>
          <w:ilvl w:val="0"/>
          <w:numId w:val="2"/>
        </w:numPr>
        <w:bidi/>
        <w:spacing w:after="40" w:before="40" w:line="320"/>
        <w:jc w:val="both"/>
      </w:pPr>
      <w:r>
        <w:rPr>
          <w:rFonts w:ascii="Arial" w:cs="Arial" w:eastAsia="Arial" w:hAnsi="Arial"/>
          <w:sz w:val="22"/>
          <w:szCs w:val="22"/>
          <w:rtl/>
        </w:rPr>
        <w:t xml:space="preserve">إصدار قرار تنقُّل (transfer) من بند لبند داخل نفس الباب بموافقة المالية.</w:t>
      </w:r>
    </w:p>
    <w:p>
      <w:pPr>
        <w:pStyle w:val="ListParagraph"/>
        <w:numPr>
          <w:ilvl w:val="0"/>
          <w:numId w:val="2"/>
        </w:numPr>
        <w:bidi/>
        <w:spacing w:after="40" w:before="40" w:line="320"/>
        <w:jc w:val="both"/>
      </w:pPr>
      <w:r>
        <w:rPr>
          <w:rFonts w:ascii="Arial" w:cs="Arial" w:eastAsia="Arial" w:hAnsi="Arial"/>
          <w:sz w:val="22"/>
          <w:szCs w:val="22"/>
          <w:rtl/>
        </w:rPr>
        <w:t xml:space="preserve">إصدار قرار تعزيز (reinforcement) من خارج الباب بموافقة وزارة المالية.</w:t>
      </w:r>
    </w:p>
    <w:p>
      <w:pPr>
        <w:pStyle w:val="Heading4"/>
        <w:bidi/>
        <w:spacing w:after="80" w:before="180" w:line="320"/>
        <w:jc w:val="right"/>
      </w:pPr>
      <w:r>
        <w:rPr>
          <w:rFonts w:ascii="Arial" w:cs="Arial" w:eastAsia="Arial" w:hAnsi="Arial"/>
          <w:b/>
          <w:bCs/>
          <w:color w:val="202020"/>
          <w:sz w:val="23"/>
          <w:szCs w:val="23"/>
          <w:rtl/>
        </w:rPr>
        <w:t xml:space="preserve">بنية الباب والبند الحكومية</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800"/>
        <w:gridCol w:w="1700"/>
        <w:gridCol w:w="6000"/>
      </w:tblGrid>
      <w:tr>
        <w:trPr>
          <w:tblHeader/>
        </w:trPr>
        <w:tc>
          <w:tcPr>
            <w:tcW w:type="dxa" w:w="18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bidi/>
              <w:jc w:val="center"/>
            </w:pPr>
            <w:r>
              <w:rPr>
                <w:rFonts w:ascii="Arial" w:cs="Arial" w:eastAsia="Arial" w:hAnsi="Arial"/>
                <w:b/>
                <w:bCs/>
                <w:color w:val="FFFFFF"/>
                <w:sz w:val="21"/>
                <w:szCs w:val="21"/>
                <w:rtl/>
              </w:rPr>
              <w:t xml:space="preserve">المستوى</w:t>
            </w:r>
          </w:p>
        </w:tc>
        <w:tc>
          <w:tcPr>
            <w:tcW w:type="dxa" w:w="17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bidi/>
              <w:jc w:val="center"/>
            </w:pPr>
            <w:r>
              <w:rPr>
                <w:rFonts w:ascii="Arial" w:cs="Arial" w:eastAsia="Arial" w:hAnsi="Arial"/>
                <w:b/>
                <w:bCs/>
                <w:color w:val="FFFFFF"/>
                <w:sz w:val="21"/>
                <w:szCs w:val="21"/>
                <w:rtl/>
              </w:rPr>
              <w:t xml:space="preserve">مثال</w:t>
            </w:r>
          </w:p>
        </w:tc>
        <w:tc>
          <w:tcPr>
            <w:tcW w:type="dxa" w:w="60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bidi/>
              <w:jc w:val="center"/>
            </w:pPr>
            <w:r>
              <w:rPr>
                <w:rFonts w:ascii="Arial" w:cs="Arial" w:eastAsia="Arial" w:hAnsi="Arial"/>
                <w:b/>
                <w:bCs/>
                <w:color w:val="FFFFFF"/>
                <w:sz w:val="21"/>
                <w:szCs w:val="21"/>
                <w:rtl/>
              </w:rPr>
              <w:t xml:space="preserve">الوصف</w:t>
            </w:r>
          </w:p>
        </w:tc>
      </w:tr>
      <w:tr>
        <w:tc>
          <w:tcPr>
            <w:tcW w:type="dxa" w:w="18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الباب الأول</w:t>
            </w:r>
          </w:p>
        </w:tc>
        <w:tc>
          <w:tcPr>
            <w:tcW w:type="dxa" w:w="17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1XXXXXX</w:t>
            </w:r>
          </w:p>
        </w:tc>
        <w:tc>
          <w:tcPr>
            <w:tcW w:type="dxa" w:w="6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الأجور وتعويضات العاملين</w:t>
            </w:r>
          </w:p>
        </w:tc>
      </w:tr>
      <w:tr>
        <w:tc>
          <w:tcPr>
            <w:tcW w:type="dxa" w:w="18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الباب الثاني</w:t>
            </w:r>
          </w:p>
        </w:tc>
        <w:tc>
          <w:tcPr>
            <w:tcW w:type="dxa" w:w="17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2XXXXXX</w:t>
            </w:r>
          </w:p>
        </w:tc>
        <w:tc>
          <w:tcPr>
            <w:tcW w:type="dxa" w:w="60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شراء السلع والخدمات</w:t>
            </w:r>
          </w:p>
        </w:tc>
      </w:tr>
      <w:tr>
        <w:tc>
          <w:tcPr>
            <w:tcW w:type="dxa" w:w="18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الباب الثالث</w:t>
            </w:r>
          </w:p>
        </w:tc>
        <w:tc>
          <w:tcPr>
            <w:tcW w:type="dxa" w:w="17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3XXXXXX</w:t>
            </w:r>
          </w:p>
        </w:tc>
        <w:tc>
          <w:tcPr>
            <w:tcW w:type="dxa" w:w="6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الفوائد</w:t>
            </w:r>
          </w:p>
        </w:tc>
      </w:tr>
      <w:tr>
        <w:tc>
          <w:tcPr>
            <w:tcW w:type="dxa" w:w="18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الباب الرابع</w:t>
            </w:r>
          </w:p>
        </w:tc>
        <w:tc>
          <w:tcPr>
            <w:tcW w:type="dxa" w:w="17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4XXXXXX</w:t>
            </w:r>
          </w:p>
        </w:tc>
        <w:tc>
          <w:tcPr>
            <w:tcW w:type="dxa" w:w="60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الدعم والمنح والمزايا</w:t>
            </w:r>
          </w:p>
        </w:tc>
      </w:tr>
      <w:tr>
        <w:tc>
          <w:tcPr>
            <w:tcW w:type="dxa" w:w="18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الباب الخامس</w:t>
            </w:r>
          </w:p>
        </w:tc>
        <w:tc>
          <w:tcPr>
            <w:tcW w:type="dxa" w:w="17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5XXXXXX</w:t>
            </w:r>
          </w:p>
        </w:tc>
        <w:tc>
          <w:tcPr>
            <w:tcW w:type="dxa" w:w="6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مصروفات أخرى</w:t>
            </w:r>
          </w:p>
        </w:tc>
      </w:tr>
      <w:tr>
        <w:tc>
          <w:tcPr>
            <w:tcW w:type="dxa" w:w="18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الباب السادس</w:t>
            </w:r>
          </w:p>
        </w:tc>
        <w:tc>
          <w:tcPr>
            <w:tcW w:type="dxa" w:w="17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6XXXXXX</w:t>
            </w:r>
          </w:p>
        </w:tc>
        <w:tc>
          <w:tcPr>
            <w:tcW w:type="dxa" w:w="60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شراء أصول غير مالية (الاستثمارات)</w:t>
            </w:r>
          </w:p>
        </w:tc>
      </w:tr>
      <w:tr>
        <w:tc>
          <w:tcPr>
            <w:tcW w:type="dxa" w:w="18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الباب السابع</w:t>
            </w:r>
          </w:p>
        </w:tc>
        <w:tc>
          <w:tcPr>
            <w:tcW w:type="dxa" w:w="17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7XXXXXX</w:t>
            </w:r>
          </w:p>
        </w:tc>
        <w:tc>
          <w:tcPr>
            <w:tcW w:type="dxa" w:w="6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حيازة أصول مالية محلية</w:t>
            </w:r>
          </w:p>
        </w:tc>
      </w:tr>
      <w:tr>
        <w:tc>
          <w:tcPr>
            <w:tcW w:type="dxa" w:w="18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الباب الثامن</w:t>
            </w:r>
          </w:p>
        </w:tc>
        <w:tc>
          <w:tcPr>
            <w:tcW w:type="dxa" w:w="17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8XXXXXX</w:t>
            </w:r>
          </w:p>
        </w:tc>
        <w:tc>
          <w:tcPr>
            <w:tcW w:type="dxa" w:w="60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سداد القروض</w:t>
            </w:r>
          </w:p>
        </w:tc>
      </w:tr>
    </w:tbl>
    <w:p>
      <w:pPr>
        <w:pStyle w:val="Heading2"/>
        <w:bidi/>
        <w:spacing w:after="160" w:before="360" w:line="320"/>
        <w:jc w:val="right"/>
      </w:pPr>
      <w:r>
        <w:rPr>
          <w:rFonts w:ascii="Arial" w:cs="Arial" w:eastAsia="Arial" w:hAnsi="Arial"/>
          <w:b/>
          <w:bCs/>
          <w:color w:val="1F4E79"/>
          <w:sz w:val="30"/>
          <w:szCs w:val="30"/>
          <w:rtl/>
        </w:rPr>
        <w:t xml:space="preserve">7‑9. الفوترة الإلكترونية المصرية (ETA)</w:t>
      </w:r>
    </w:p>
    <w:p>
      <w:pPr>
        <w:pStyle w:val="Heading3"/>
        <w:bidi/>
        <w:spacing w:after="120" w:before="240" w:line="320"/>
        <w:jc w:val="right"/>
      </w:pPr>
      <w:r>
        <w:rPr>
          <w:rFonts w:ascii="Arial" w:cs="Arial" w:eastAsia="Arial" w:hAnsi="Arial"/>
          <w:b/>
          <w:bCs/>
          <w:color w:val="2E75B6"/>
          <w:sz w:val="26"/>
          <w:szCs w:val="26"/>
          <w:rtl/>
        </w:rPr>
        <w:t xml:space="preserve">7‑9‑1. l10n_eg_eta_invoice — تكامل ETA مصلحة الضرائب</w:t>
      </w:r>
    </w:p>
    <w:p>
      <w:pPr>
        <w:bidi/>
        <w:spacing w:after="60" w:before="60" w:line="320"/>
        <w:jc w:val="both"/>
      </w:pPr>
      <w:r>
        <w:rPr>
          <w:rFonts w:ascii="Arial" w:cs="Arial" w:eastAsia="Arial" w:hAnsi="Arial"/>
          <w:sz w:val="22"/>
          <w:szCs w:val="22"/>
          <w:rtl/>
        </w:rPr>
        <w:t xml:space="preserve">وفقاً للمنظومة الإلكترونية للفوترة في مصر (e‑Invoice) التي أطلقتها مصلحة الضرائب المصرية في 2020، يَجب على الجهات (والأشخاص الاعتباريين) تسجيل كل فاتورة إلكترونياً والحصول على UUID قبل اعتمادها رسمياً. هذه الوحدة تُغطي:</w:t>
      </w:r>
    </w:p>
    <w:p>
      <w:pPr>
        <w:pStyle w:val="ListParagraph"/>
        <w:numPr>
          <w:ilvl w:val="0"/>
          <w:numId w:val="2"/>
        </w:numPr>
        <w:bidi/>
        <w:spacing w:after="40" w:before="40" w:line="320"/>
        <w:jc w:val="both"/>
      </w:pPr>
      <w:r>
        <w:rPr>
          <w:rFonts w:ascii="Arial" w:cs="Arial" w:eastAsia="Arial" w:hAnsi="Arial"/>
          <w:sz w:val="22"/>
          <w:szCs w:val="22"/>
          <w:rtl/>
        </w:rPr>
        <w:t xml:space="preserve">تكوين بيانات الجهة (commercial_register, tax_id, branch_id, activity_code).</w:t>
      </w:r>
    </w:p>
    <w:p>
      <w:pPr>
        <w:pStyle w:val="ListParagraph"/>
        <w:numPr>
          <w:ilvl w:val="0"/>
          <w:numId w:val="2"/>
        </w:numPr>
        <w:bidi/>
        <w:spacing w:after="40" w:before="40" w:line="320"/>
        <w:jc w:val="both"/>
      </w:pPr>
      <w:r>
        <w:rPr>
          <w:rFonts w:ascii="Arial" w:cs="Arial" w:eastAsia="Arial" w:hAnsi="Arial"/>
          <w:sz w:val="22"/>
          <w:szCs w:val="22"/>
          <w:rtl/>
        </w:rPr>
        <w:t xml:space="preserve">إعداد ربط API مع portal.sis.eta.gov.eg (production) أو preprod.invoicing.eta.gov.eg (sandbox).</w:t>
      </w:r>
    </w:p>
    <w:p>
      <w:pPr>
        <w:pStyle w:val="ListParagraph"/>
        <w:numPr>
          <w:ilvl w:val="0"/>
          <w:numId w:val="2"/>
        </w:numPr>
        <w:bidi/>
        <w:spacing w:after="40" w:before="40" w:line="320"/>
        <w:jc w:val="both"/>
      </w:pPr>
      <w:r>
        <w:rPr>
          <w:rFonts w:ascii="Arial" w:cs="Arial" w:eastAsia="Arial" w:hAnsi="Arial"/>
          <w:sz w:val="22"/>
          <w:szCs w:val="22"/>
          <w:rtl/>
        </w:rPr>
        <w:t xml:space="preserve">توقيع الفاتورة بشهادة USB (PKCS#11) أو HSM.</w:t>
      </w:r>
    </w:p>
    <w:p>
      <w:pPr>
        <w:pStyle w:val="ListParagraph"/>
        <w:numPr>
          <w:ilvl w:val="0"/>
          <w:numId w:val="2"/>
        </w:numPr>
        <w:bidi/>
        <w:spacing w:after="40" w:before="40" w:line="320"/>
        <w:jc w:val="both"/>
      </w:pPr>
      <w:r>
        <w:rPr>
          <w:rFonts w:ascii="Arial" w:cs="Arial" w:eastAsia="Arial" w:hAnsi="Arial"/>
          <w:sz w:val="22"/>
          <w:szCs w:val="22"/>
          <w:rtl/>
        </w:rPr>
        <w:t xml:space="preserve">إرسال document submission واستلام UUID + LongID.</w:t>
      </w:r>
    </w:p>
    <w:p>
      <w:pPr>
        <w:pStyle w:val="ListParagraph"/>
        <w:numPr>
          <w:ilvl w:val="0"/>
          <w:numId w:val="2"/>
        </w:numPr>
        <w:bidi/>
        <w:spacing w:after="40" w:before="40" w:line="320"/>
        <w:jc w:val="both"/>
      </w:pPr>
      <w:r>
        <w:rPr>
          <w:rFonts w:ascii="Arial" w:cs="Arial" w:eastAsia="Arial" w:hAnsi="Arial"/>
          <w:sz w:val="22"/>
          <w:szCs w:val="22"/>
          <w:rtl/>
        </w:rPr>
        <w:t xml:space="preserve">متابعة حالة الفاتورة (Submitted / Valid / Rejected / Cancelled).</w:t>
      </w:r>
    </w:p>
    <w:p>
      <w:pPr>
        <w:pStyle w:val="ListParagraph"/>
        <w:numPr>
          <w:ilvl w:val="0"/>
          <w:numId w:val="2"/>
        </w:numPr>
        <w:bidi/>
        <w:spacing w:after="40" w:before="40" w:line="320"/>
        <w:jc w:val="both"/>
      </w:pPr>
      <w:r>
        <w:rPr>
          <w:rFonts w:ascii="Arial" w:cs="Arial" w:eastAsia="Arial" w:hAnsi="Arial"/>
          <w:sz w:val="22"/>
          <w:szCs w:val="22"/>
          <w:rtl/>
        </w:rPr>
        <w:t xml:space="preserve">تصدير QR Code لطباعتها على الفاتورة الورقية.</w:t>
      </w:r>
    </w:p>
    <w:p>
      <w:pPr>
        <w:pStyle w:val="Heading4"/>
        <w:bidi/>
        <w:spacing w:after="80" w:before="180" w:line="320"/>
        <w:jc w:val="right"/>
      </w:pPr>
      <w:r>
        <w:rPr>
          <w:rFonts w:ascii="Arial" w:cs="Arial" w:eastAsia="Arial" w:hAnsi="Arial"/>
          <w:b/>
          <w:bCs/>
          <w:color w:val="202020"/>
          <w:sz w:val="23"/>
          <w:szCs w:val="23"/>
          <w:rtl/>
        </w:rPr>
        <w:t xml:space="preserve">بنية وثيقة ETA الإلكترونية</w:t>
      </w:r>
    </w:p>
    <w:p>
      <w:pPr>
        <w:pBdr>
          <w:left w:val="single" w:color="2E75B6" w:sz="12" w:space="4"/>
        </w:pBdr>
        <w:shd w:fill="F2F2F2" w:val="clear"/>
        <w:spacing w:after="60" w:before="60" w:line="280"/>
        <w:ind w:left="200"/>
        <w:jc w:val="left"/>
      </w:pPr>
      <w:r>
        <w:rPr>
          <w:rFonts w:ascii="Consolas" w:cs="Consolas" w:eastAsia="Consolas" w:hAnsi="Consolas"/>
          <w:color w:val="0E1F33"/>
          <w:sz w:val="18"/>
          <w:szCs w:val="18"/>
        </w:rPr>
        <w:t xml:space="preserve">{
  "issuer": {
    "address": {...},
    "type": "B",
    "id": "100200300",
    "name": "محافظة بورسعيد - الديوان العام"
  },
  "receiver": {...},
  "documentType": "I",  // I=Invoice, C=Credit, D=Debit
  "documentTypeVersion": "1.0",
  "dateTimeIssued": "2024-12-31T10:30:00Z",
  "taxpayerActivityCode": "8413",
  "internalID": "INV-2024-0001",
  "purchaseOrderReference": "...",
  "salesOrderReference": "...",
  "invoiceLines": [...],
  "totalSalesAmount": 100000.00,
  "totalDiscountAmount": 0.00,
  "netAmount": 100000.00,
  "taxTotals": [{ "taxType": "T1", "amount": 14000.00 }],
  "totalAmount": 114000.00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A06200" w:sz="4"/>
              <w:left w:val="single" w:color="A06200" w:sz="24"/>
              <w:bottom w:val="single" w:color="A06200" w:sz="4"/>
              <w:right w:val="single" w:color="A06200" w:sz="4"/>
            </w:tcBorders>
            <w:shd w:fill="FFF2CC" w:val="clear"/>
            <w:tcMar>
              <w:top w:type="dxa" w:w="100"/>
              <w:left w:type="dxa" w:w="160"/>
              <w:bottom w:type="dxa" w:w="100"/>
              <w:right w:type="dxa" w:w="160"/>
            </w:tcMar>
          </w:tcPr>
          <w:p>
            <w:pPr>
              <w:bidi/>
              <w:spacing w:after="60"/>
              <w:jc w:val="right"/>
            </w:pPr>
            <w:r>
              <w:rPr>
                <w:rFonts w:ascii="Arial" w:cs="Arial" w:eastAsia="Arial" w:hAnsi="Arial"/>
                <w:b/>
                <w:bCs/>
                <w:color w:val="A06200"/>
                <w:sz w:val="22"/>
                <w:szCs w:val="22"/>
                <w:rtl/>
              </w:rPr>
              <w:t xml:space="preserve">⚠️ تذكير: ضرورة شهادة التوقيع</w:t>
            </w:r>
          </w:p>
          <w:p>
            <w:pPr>
              <w:bidi/>
              <w:spacing w:line="320"/>
              <w:jc w:val="both"/>
            </w:pPr>
            <w:r>
              <w:rPr>
                <w:rFonts w:ascii="Arial" w:cs="Arial" w:eastAsia="Arial" w:hAnsi="Arial"/>
                <w:color w:val="202020"/>
                <w:sz w:val="21"/>
                <w:szCs w:val="21"/>
                <w:rtl/>
              </w:rPr>
              <w:t xml:space="preserve">لا يَعمل التوقيع الإلكتروني دون توكن USB من إحدى الجهات المعتمدة (Egypt Trust / Misr Digital Signature / NTRA). يُركَّب الـ Token على الخادم Linux ويُستَخدم via PKCS#11.</w:t>
            </w:r>
          </w:p>
        </w:tc>
      </w:tr>
    </w:tbl>
    <w:p>
      <w:pPr>
        <w:pStyle w:val="Heading2"/>
        <w:bidi/>
        <w:spacing w:after="160" w:before="360" w:line="320"/>
        <w:jc w:val="right"/>
      </w:pPr>
      <w:r>
        <w:rPr>
          <w:rFonts w:ascii="Arial" w:cs="Arial" w:eastAsia="Arial" w:hAnsi="Arial"/>
          <w:b/>
          <w:bCs/>
          <w:color w:val="1F4E79"/>
          <w:sz w:val="30"/>
          <w:szCs w:val="30"/>
          <w:rtl/>
        </w:rPr>
        <w:t xml:space="preserve">7‑10. الوحدات المُكَمِّلة (c1 – c13)</w:t>
      </w:r>
    </w:p>
    <w:p>
      <w:pPr>
        <w:bidi/>
        <w:spacing w:after="60" w:before="60" w:line="320"/>
        <w:jc w:val="both"/>
      </w:pPr>
      <w:r>
        <w:rPr>
          <w:rFonts w:ascii="Arial" w:cs="Arial" w:eastAsia="Arial" w:hAnsi="Arial"/>
          <w:sz w:val="22"/>
          <w:szCs w:val="22"/>
          <w:rtl/>
        </w:rPr>
        <w:t xml:space="preserve">سلسلة وحدات c1 إلى c13 تُضيف ضوابط رقابية وتقارير مُتقدِّمة على الوحدات الأساسية. كل وحدة مُسَتقِلَّة يمكن تركيبها أو حذفها وحدها.</w:t>
      </w:r>
    </w:p>
    <w:p>
      <w:pPr>
        <w:pStyle w:val="Heading3"/>
        <w:bidi/>
        <w:spacing w:after="120" w:before="240" w:line="320"/>
        <w:jc w:val="right"/>
      </w:pPr>
      <w:r>
        <w:rPr>
          <w:rFonts w:ascii="Arial" w:cs="Arial" w:eastAsia="Arial" w:hAnsi="Arial"/>
          <w:b/>
          <w:bCs/>
          <w:color w:val="2E75B6"/>
          <w:sz w:val="26"/>
          <w:szCs w:val="26"/>
          <w:rtl/>
        </w:rPr>
        <w:t xml:space="preserve">7‑10‑1. c1_purchase_approval_matrix — مصفوفة اعتماد المشتريات</w:t>
      </w:r>
    </w:p>
    <w:p>
      <w:pPr>
        <w:bidi/>
        <w:spacing w:after="60" w:before="60" w:line="320"/>
        <w:jc w:val="both"/>
      </w:pPr>
      <w:r>
        <w:rPr>
          <w:rFonts w:ascii="Arial" w:cs="Arial" w:eastAsia="Arial" w:hAnsi="Arial"/>
          <w:sz w:val="22"/>
          <w:szCs w:val="22"/>
          <w:rtl/>
        </w:rPr>
        <w:t xml:space="preserve">كل أمر توريد يَجب أن يُعتَمد من شخص له صلاحية بحسب قيمة الأمر. الوحدة تُمَكِّن من تعريف مصفوفة الاعتماد:</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rPr>
          <w:tblHeader/>
        </w:trPr>
        <w:tc>
          <w:tcPr>
            <w:tcW w:type="dxa" w:w="30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bidi/>
              <w:jc w:val="center"/>
            </w:pPr>
            <w:r>
              <w:rPr>
                <w:rFonts w:ascii="Arial" w:cs="Arial" w:eastAsia="Arial" w:hAnsi="Arial"/>
                <w:b/>
                <w:bCs/>
                <w:color w:val="FFFFFF"/>
                <w:sz w:val="21"/>
                <w:szCs w:val="21"/>
                <w:rtl/>
              </w:rPr>
              <w:t xml:space="preserve">شريحة القيمة (ج.م.)</w:t>
            </w:r>
          </w:p>
        </w:tc>
        <w:tc>
          <w:tcPr>
            <w:tcW w:type="dxa" w:w="65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bidi/>
              <w:jc w:val="center"/>
            </w:pPr>
            <w:r>
              <w:rPr>
                <w:rFonts w:ascii="Arial" w:cs="Arial" w:eastAsia="Arial" w:hAnsi="Arial"/>
                <w:b/>
                <w:bCs/>
                <w:color w:val="FFFFFF"/>
                <w:sz w:val="21"/>
                <w:szCs w:val="21"/>
                <w:rtl/>
              </w:rPr>
              <w:t xml:space="preserve">الجهة المعتمدة</w:t>
            </w:r>
          </w:p>
        </w:tc>
      </w:tr>
      <w:tr>
        <w:tc>
          <w:tcPr>
            <w:tcW w:type="dxa" w:w="3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أقل من 50,000</w:t>
            </w:r>
          </w:p>
        </w:tc>
        <w:tc>
          <w:tcPr>
            <w:tcW w:type="dxa" w:w="6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رئيس قسم المشتريات</w:t>
            </w:r>
          </w:p>
        </w:tc>
      </w:tr>
      <w:tr>
        <w:tc>
          <w:tcPr>
            <w:tcW w:type="dxa" w:w="30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50,000 - 250,000</w:t>
            </w:r>
          </w:p>
        </w:tc>
        <w:tc>
          <w:tcPr>
            <w:tcW w:type="dxa" w:w="65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مدير عام الإدارة المالية</w:t>
            </w:r>
          </w:p>
        </w:tc>
      </w:tr>
      <w:tr>
        <w:tc>
          <w:tcPr>
            <w:tcW w:type="dxa" w:w="3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250,000 - 1,000,000</w:t>
            </w:r>
          </w:p>
        </w:tc>
        <w:tc>
          <w:tcPr>
            <w:tcW w:type="dxa" w:w="6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الأمين العام للمحافظة</w:t>
            </w:r>
          </w:p>
        </w:tc>
      </w:tr>
      <w:tr>
        <w:tc>
          <w:tcPr>
            <w:tcW w:type="dxa" w:w="30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1,000,000 - 5,000,000</w:t>
            </w:r>
          </w:p>
        </w:tc>
        <w:tc>
          <w:tcPr>
            <w:tcW w:type="dxa" w:w="65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المحافظ</w:t>
            </w:r>
          </w:p>
        </w:tc>
      </w:tr>
      <w:tr>
        <w:tc>
          <w:tcPr>
            <w:tcW w:type="dxa" w:w="3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أكثر من 5,000,000</w:t>
            </w:r>
          </w:p>
        </w:tc>
        <w:tc>
          <w:tcPr>
            <w:tcW w:type="dxa" w:w="6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وزارة المالية + مجلس الوزراء</w:t>
            </w:r>
          </w:p>
        </w:tc>
      </w:tr>
    </w:tbl>
    <w:p>
      <w:pPr>
        <w:bidi/>
        <w:spacing w:after="60" w:before="60" w:line="320"/>
        <w:jc w:val="both"/>
      </w:pPr>
      <w:r>
        <w:rPr>
          <w:rFonts w:ascii="Arial" w:cs="Arial" w:eastAsia="Arial" w:hAnsi="Arial"/>
          <w:sz w:val="22"/>
          <w:szCs w:val="22"/>
          <w:rtl/>
        </w:rPr>
        <w:t xml:space="preserve">لكل شريحة، النظام يَرسل طلب اعتماد للمستخدم المُعَيَّن ويَمنع تأكيد PO حتى يُوافِق المختص.</w:t>
      </w:r>
    </w:p>
    <w:p>
      <w:pPr>
        <w:pStyle w:val="Heading3"/>
        <w:bidi/>
        <w:spacing w:after="120" w:before="240" w:line="320"/>
        <w:jc w:val="right"/>
      </w:pPr>
      <w:r>
        <w:rPr>
          <w:rFonts w:ascii="Arial" w:cs="Arial" w:eastAsia="Arial" w:hAnsi="Arial"/>
          <w:b/>
          <w:bCs/>
          <w:color w:val="2E75B6"/>
          <w:sz w:val="26"/>
          <w:szCs w:val="26"/>
          <w:rtl/>
        </w:rPr>
        <w:t xml:space="preserve">7‑10‑2. c2_batch_posting — الترحيل الدفعي للقيود</w:t>
      </w:r>
    </w:p>
    <w:p>
      <w:pPr>
        <w:bidi/>
        <w:spacing w:after="60" w:before="60" w:line="320"/>
        <w:jc w:val="both"/>
      </w:pPr>
      <w:r>
        <w:rPr>
          <w:rFonts w:ascii="Arial" w:cs="Arial" w:eastAsia="Arial" w:hAnsi="Arial"/>
          <w:sz w:val="22"/>
          <w:szCs w:val="22"/>
          <w:rtl/>
        </w:rPr>
        <w:t xml:space="preserve">يُمَكِّن من ترحيل عدد كبير من القيود (مئات إلى آلاف) في عملية واحدة مع تقسيمها إلى مجموعات (batches) يدوياً، وعرض ملخص نتائج الترحيل (نجح/فشل/أسباب).</w:t>
      </w:r>
    </w:p>
    <w:p>
      <w:pPr>
        <w:pStyle w:val="Heading3"/>
        <w:bidi/>
        <w:spacing w:after="120" w:before="240" w:line="320"/>
        <w:jc w:val="right"/>
      </w:pPr>
      <w:r>
        <w:rPr>
          <w:rFonts w:ascii="Arial" w:cs="Arial" w:eastAsia="Arial" w:hAnsi="Arial"/>
          <w:b/>
          <w:bCs/>
          <w:color w:val="2E75B6"/>
          <w:sz w:val="26"/>
          <w:szCs w:val="26"/>
          <w:rtl/>
        </w:rPr>
        <w:t xml:space="preserve">7‑10‑3. c3_aging_report — تقرير أعمار الذمم</w:t>
      </w:r>
    </w:p>
    <w:p>
      <w:pPr>
        <w:bidi/>
        <w:spacing w:after="60" w:before="60" w:line="320"/>
        <w:jc w:val="both"/>
      </w:pPr>
      <w:r>
        <w:rPr>
          <w:rFonts w:ascii="Arial" w:cs="Arial" w:eastAsia="Arial" w:hAnsi="Arial"/>
          <w:sz w:val="22"/>
          <w:szCs w:val="22"/>
          <w:rtl/>
        </w:rPr>
        <w:t xml:space="preserve">تقرير دوري يُصَنِّف الذمم المدينة (عملاء) والدائنة (موردون) حسب أعمارها (≤ 30 يوم، 31-60، 61-90، 91-180، أكثر من 180). يُمَكِّن من التركيز على الذمم المُستَحَقَّة لتسريع التحصيل أو السداد.</w:t>
      </w:r>
    </w:p>
    <w:p>
      <w:pPr>
        <w:pStyle w:val="Heading3"/>
        <w:bidi/>
        <w:spacing w:after="120" w:before="240" w:line="320"/>
        <w:jc w:val="right"/>
      </w:pPr>
      <w:r>
        <w:rPr>
          <w:rFonts w:ascii="Arial" w:cs="Arial" w:eastAsia="Arial" w:hAnsi="Arial"/>
          <w:b/>
          <w:bCs/>
          <w:color w:val="2E75B6"/>
          <w:sz w:val="26"/>
          <w:szCs w:val="26"/>
          <w:rtl/>
        </w:rPr>
        <w:t xml:space="preserve">7‑10‑4. c4_payment_matching — مطابقة الدفعات</w:t>
      </w:r>
    </w:p>
    <w:p>
      <w:pPr>
        <w:bidi/>
        <w:spacing w:after="60" w:before="60" w:line="320"/>
        <w:jc w:val="both"/>
      </w:pPr>
      <w:r>
        <w:rPr>
          <w:rFonts w:ascii="Arial" w:cs="Arial" w:eastAsia="Arial" w:hAnsi="Arial"/>
          <w:sz w:val="22"/>
          <w:szCs w:val="22"/>
          <w:rtl/>
        </w:rPr>
        <w:t xml:space="preserve">أداة مطابقة (reconciliation) ذكية تَربط الدفعات الواردة (account.payment) مع الفواتير المستحقة آلياً وفق:</w:t>
      </w:r>
    </w:p>
    <w:p>
      <w:pPr>
        <w:pStyle w:val="ListParagraph"/>
        <w:numPr>
          <w:ilvl w:val="0"/>
          <w:numId w:val="2"/>
        </w:numPr>
        <w:bidi/>
        <w:spacing w:after="40" w:before="40" w:line="320"/>
        <w:jc w:val="both"/>
      </w:pPr>
      <w:r>
        <w:rPr>
          <w:rFonts w:ascii="Arial" w:cs="Arial" w:eastAsia="Arial" w:hAnsi="Arial"/>
          <w:sz w:val="22"/>
          <w:szCs w:val="22"/>
          <w:rtl/>
        </w:rPr>
        <w:t xml:space="preserve">مطابقة المرجع (reference) — الأقوى</w:t>
      </w:r>
    </w:p>
    <w:p>
      <w:pPr>
        <w:pStyle w:val="ListParagraph"/>
        <w:numPr>
          <w:ilvl w:val="0"/>
          <w:numId w:val="2"/>
        </w:numPr>
        <w:bidi/>
        <w:spacing w:after="40" w:before="40" w:line="320"/>
        <w:jc w:val="both"/>
      </w:pPr>
      <w:r>
        <w:rPr>
          <w:rFonts w:ascii="Arial" w:cs="Arial" w:eastAsia="Arial" w:hAnsi="Arial"/>
          <w:sz w:val="22"/>
          <w:szCs w:val="22"/>
          <w:rtl/>
        </w:rPr>
        <w:t xml:space="preserve">مطابقة المبلغ + الجهة (partner)</w:t>
      </w:r>
    </w:p>
    <w:p>
      <w:pPr>
        <w:pStyle w:val="ListParagraph"/>
        <w:numPr>
          <w:ilvl w:val="0"/>
          <w:numId w:val="2"/>
        </w:numPr>
        <w:bidi/>
        <w:spacing w:after="40" w:before="40" w:line="320"/>
        <w:jc w:val="both"/>
      </w:pPr>
      <w:r>
        <w:rPr>
          <w:rFonts w:ascii="Arial" w:cs="Arial" w:eastAsia="Arial" w:hAnsi="Arial"/>
          <w:sz w:val="22"/>
          <w:szCs w:val="22"/>
          <w:rtl/>
        </w:rPr>
        <w:t xml:space="preserve">مطابقة المبلغ + التاريخ التقريبي</w:t>
      </w:r>
    </w:p>
    <w:p>
      <w:pPr>
        <w:pStyle w:val="ListParagraph"/>
        <w:numPr>
          <w:ilvl w:val="0"/>
          <w:numId w:val="2"/>
        </w:numPr>
        <w:bidi/>
        <w:spacing w:after="40" w:before="40" w:line="320"/>
        <w:jc w:val="both"/>
      </w:pPr>
      <w:r>
        <w:rPr>
          <w:rFonts w:ascii="Arial" w:cs="Arial" w:eastAsia="Arial" w:hAnsi="Arial"/>
          <w:sz w:val="22"/>
          <w:szCs w:val="22"/>
          <w:rtl/>
        </w:rPr>
        <w:t xml:space="preserve">اقتراح يدوي للحالات المُلتَبِسة</w:t>
      </w:r>
    </w:p>
    <w:p>
      <w:pPr>
        <w:pStyle w:val="Heading3"/>
        <w:bidi/>
        <w:spacing w:after="120" w:before="240" w:line="320"/>
        <w:jc w:val="right"/>
      </w:pPr>
      <w:r>
        <w:rPr>
          <w:rFonts w:ascii="Arial" w:cs="Arial" w:eastAsia="Arial" w:hAnsi="Arial"/>
          <w:b/>
          <w:bCs/>
          <w:color w:val="2E75B6"/>
          <w:sz w:val="26"/>
          <w:szCs w:val="26"/>
          <w:rtl/>
        </w:rPr>
        <w:t xml:space="preserve">7‑10‑5. c5_financial_dimensions — الأبعاد المالية</w:t>
      </w:r>
    </w:p>
    <w:p>
      <w:pPr>
        <w:bidi/>
        <w:spacing w:after="60" w:before="60" w:line="320"/>
        <w:jc w:val="both"/>
      </w:pPr>
      <w:r>
        <w:rPr>
          <w:rFonts w:ascii="Arial" w:cs="Arial" w:eastAsia="Arial" w:hAnsi="Arial"/>
          <w:sz w:val="22"/>
          <w:szCs w:val="22"/>
          <w:rtl/>
        </w:rPr>
        <w:t xml:space="preserve">تُضيف 3 أبعاد تحليلية لكل قيد محاسبي: القسم (department)، المشروع (project)، المنطقة (region). تُمَكِّن من تقارير مُتعدِّدة الأبعاد:</w:t>
      </w:r>
    </w:p>
    <w:p>
      <w:pPr>
        <w:pStyle w:val="ListParagraph"/>
        <w:numPr>
          <w:ilvl w:val="0"/>
          <w:numId w:val="2"/>
        </w:numPr>
        <w:bidi/>
        <w:spacing w:after="40" w:before="40" w:line="320"/>
        <w:jc w:val="both"/>
      </w:pPr>
      <w:r>
        <w:rPr>
          <w:rFonts w:ascii="Arial" w:cs="Arial" w:eastAsia="Arial" w:hAnsi="Arial"/>
          <w:sz w:val="22"/>
          <w:szCs w:val="22"/>
          <w:rtl/>
        </w:rPr>
        <w:t xml:space="preserve">تقرير الأرباح والخسائر بالقسم</w:t>
      </w:r>
    </w:p>
    <w:p>
      <w:pPr>
        <w:pStyle w:val="ListParagraph"/>
        <w:numPr>
          <w:ilvl w:val="0"/>
          <w:numId w:val="2"/>
        </w:numPr>
        <w:bidi/>
        <w:spacing w:after="40" w:before="40" w:line="320"/>
        <w:jc w:val="both"/>
      </w:pPr>
      <w:r>
        <w:rPr>
          <w:rFonts w:ascii="Arial" w:cs="Arial" w:eastAsia="Arial" w:hAnsi="Arial"/>
          <w:sz w:val="22"/>
          <w:szCs w:val="22"/>
          <w:rtl/>
        </w:rPr>
        <w:t xml:space="preserve">تقرير المصروفات بالمشروع</w:t>
      </w:r>
    </w:p>
    <w:p>
      <w:pPr>
        <w:pStyle w:val="ListParagraph"/>
        <w:numPr>
          <w:ilvl w:val="0"/>
          <w:numId w:val="2"/>
        </w:numPr>
        <w:bidi/>
        <w:spacing w:after="40" w:before="40" w:line="320"/>
        <w:jc w:val="both"/>
      </w:pPr>
      <w:r>
        <w:rPr>
          <w:rFonts w:ascii="Arial" w:cs="Arial" w:eastAsia="Arial" w:hAnsi="Arial"/>
          <w:sz w:val="22"/>
          <w:szCs w:val="22"/>
          <w:rtl/>
        </w:rPr>
        <w:t xml:space="preserve">تحليل الإيرادات بالمنطقة الجغرافية</w:t>
      </w:r>
    </w:p>
    <w:p>
      <w:pPr>
        <w:pBdr>
          <w:left w:val="single" w:color="2E75B6" w:sz="12" w:space="4"/>
        </w:pBdr>
        <w:shd w:fill="F2F2F2" w:val="clear"/>
        <w:spacing w:after="60" w:before="60" w:line="280"/>
        <w:ind w:left="200"/>
        <w:jc w:val="left"/>
      </w:pPr>
      <w:r>
        <w:rPr>
          <w:rFonts w:ascii="Consolas" w:cs="Consolas" w:eastAsia="Consolas" w:hAnsi="Consolas"/>
          <w:color w:val="0E1F33"/>
          <w:sz w:val="18"/>
          <w:szCs w:val="18"/>
        </w:rPr>
        <w:t xml:space="preserve"># على account.move.line
department_id = fields.Many2one("res.department")
project_id    = fields.Many2one("project.project")
region_id     = fields.Many2one("res.region")
# على account.account
x_requires_department = fields.Boolean(default=False)
x_requires_project    = fields.Boolean(default=False)
x_requires_region     = fields.Boolean(default=False)
@api.constrains("line_ids")
def _check_dimensions_required(self):
    for line in self.line_ids:
        a = line.account_id
        if a.x_requires_department and not line.department_id:
            raise ValidationError(_(
                "الحساب %s يَستلزم تحديد القسم.", a.code))
        # ... باقي الأبعاد</w:t>
      </w:r>
    </w:p>
    <w:p>
      <w:pPr>
        <w:pStyle w:val="Heading3"/>
        <w:bidi/>
        <w:spacing w:after="120" w:before="240" w:line="320"/>
        <w:jc w:val="right"/>
      </w:pPr>
      <w:r>
        <w:rPr>
          <w:rFonts w:ascii="Arial" w:cs="Arial" w:eastAsia="Arial" w:hAnsi="Arial"/>
          <w:b/>
          <w:bCs/>
          <w:color w:val="2E75B6"/>
          <w:sz w:val="26"/>
          <w:szCs w:val="26"/>
          <w:rtl/>
        </w:rPr>
        <w:t xml:space="preserve">7‑10‑6. c6_cost_centre — مراكز التكلفة</w:t>
      </w:r>
    </w:p>
    <w:p>
      <w:pPr>
        <w:bidi/>
        <w:spacing w:after="60" w:before="60" w:line="320"/>
        <w:jc w:val="both"/>
      </w:pPr>
      <w:r>
        <w:rPr>
          <w:rFonts w:ascii="Arial" w:cs="Arial" w:eastAsia="Arial" w:hAnsi="Arial"/>
          <w:sz w:val="22"/>
          <w:szCs w:val="22"/>
          <w:rtl/>
        </w:rPr>
        <w:t xml:space="preserve">بُعد إضافي رابع — مركز التكلفة (cost.centre) — مُهم لأنشطة الجهاز التي تُحاسَب على مستوى تكلفة (مشاريع البنية التحتية، صيانة طرق، أنشطة شبابية...). تقارير الميزانية الخاصة بكل مركز تكلفة تُساعد في قياس كفاءة الإنفاق.</w:t>
      </w:r>
    </w:p>
    <w:p>
      <w:pPr>
        <w:pStyle w:val="Heading3"/>
        <w:bidi/>
        <w:spacing w:after="120" w:before="240" w:line="320"/>
        <w:jc w:val="right"/>
      </w:pPr>
      <w:r>
        <w:rPr>
          <w:rFonts w:ascii="Arial" w:cs="Arial" w:eastAsia="Arial" w:hAnsi="Arial"/>
          <w:b/>
          <w:bCs/>
          <w:color w:val="2E75B6"/>
          <w:sz w:val="26"/>
          <w:szCs w:val="26"/>
          <w:rtl/>
        </w:rPr>
        <w:t xml:space="preserve">7‑10‑7. c7_credit_bureau — تكامل الاستعلام الائتماني</w:t>
      </w:r>
    </w:p>
    <w:p>
      <w:pPr>
        <w:bidi/>
        <w:spacing w:after="60" w:before="60" w:line="320"/>
        <w:jc w:val="both"/>
      </w:pPr>
      <w:r>
        <w:rPr>
          <w:rFonts w:ascii="Arial" w:cs="Arial" w:eastAsia="Arial" w:hAnsi="Arial"/>
          <w:sz w:val="22"/>
          <w:szCs w:val="22"/>
          <w:rtl/>
        </w:rPr>
        <w:t xml:space="preserve">قبل إبرام عقد كبير مع مورد جديد، يَتَحَقَّق النظام من الاستعلام الائتماني (i‑Score / Credit Bureau) عبر API. الوحدة تَدعم رفع تقرير PDF يدوياً للموردين الذين لا يَدخلون منظومة i‑Score. يَتم حفظ نسخة مع كل عقد.</w:t>
      </w:r>
    </w:p>
    <w:p>
      <w:pPr>
        <w:pStyle w:val="Heading3"/>
        <w:bidi/>
        <w:spacing w:after="120" w:before="240" w:line="320"/>
        <w:jc w:val="right"/>
      </w:pPr>
      <w:r>
        <w:rPr>
          <w:rFonts w:ascii="Arial" w:cs="Arial" w:eastAsia="Arial" w:hAnsi="Arial"/>
          <w:b/>
          <w:bCs/>
          <w:color w:val="2E75B6"/>
          <w:sz w:val="26"/>
          <w:szCs w:val="26"/>
          <w:rtl/>
        </w:rPr>
        <w:t xml:space="preserve">7‑10‑8. c8_contract_pricing — التسعير التعاقدي</w:t>
      </w:r>
    </w:p>
    <w:p>
      <w:pPr>
        <w:bidi/>
        <w:spacing w:after="60" w:before="60" w:line="320"/>
        <w:jc w:val="both"/>
      </w:pPr>
      <w:r>
        <w:rPr>
          <w:rFonts w:ascii="Arial" w:cs="Arial" w:eastAsia="Arial" w:hAnsi="Arial"/>
          <w:sz w:val="22"/>
          <w:szCs w:val="22"/>
          <w:rtl/>
        </w:rPr>
        <w:t xml:space="preserve">للموردين الذين يَتعاقد معهم الجهاز سنوياً (موردو الوقود، الأدوية، القرطاسية)، يَتم اعتماد قائمة أسعار سنوية مرتبطة بـ pricelist تَطبَّق تلقائياً على أوامر التوريد منهم خلال السنة، مع حظر طلب سعر مختلف دون موافقة استثنائية.</w:t>
      </w:r>
    </w:p>
    <w:p>
      <w:pPr>
        <w:pStyle w:val="Heading3"/>
        <w:bidi/>
        <w:spacing w:after="120" w:before="240" w:line="320"/>
        <w:jc w:val="right"/>
      </w:pPr>
      <w:r>
        <w:rPr>
          <w:rFonts w:ascii="Arial" w:cs="Arial" w:eastAsia="Arial" w:hAnsi="Arial"/>
          <w:b/>
          <w:bCs/>
          <w:color w:val="2E75B6"/>
          <w:sz w:val="26"/>
          <w:szCs w:val="26"/>
          <w:rtl/>
        </w:rPr>
        <w:t xml:space="preserve">7‑10‑9. c9 — (محجوز لمستقبل)</w:t>
      </w:r>
    </w:p>
    <w:p>
      <w:pPr>
        <w:bidi/>
        <w:spacing w:after="60" w:before="60" w:line="320"/>
        <w:jc w:val="both"/>
      </w:pPr>
      <w:r>
        <w:rPr>
          <w:rFonts w:ascii="Arial" w:cs="Arial" w:eastAsia="Arial" w:hAnsi="Arial"/>
          <w:sz w:val="22"/>
          <w:szCs w:val="22"/>
          <w:rtl/>
        </w:rPr>
        <w:t xml:space="preserve">رقم محجوز لتطوير لاحق (مُتَوَقَّع: c9_payable_aging أو c9_subledger_reconciliation حسب خارطة الطريق).</w:t>
      </w:r>
    </w:p>
    <w:p>
      <w:pPr>
        <w:pStyle w:val="Heading3"/>
        <w:bidi/>
        <w:spacing w:after="120" w:before="240" w:line="320"/>
        <w:jc w:val="right"/>
      </w:pPr>
      <w:r>
        <w:rPr>
          <w:rFonts w:ascii="Arial" w:cs="Arial" w:eastAsia="Arial" w:hAnsi="Arial"/>
          <w:b/>
          <w:bCs/>
          <w:color w:val="2E75B6"/>
          <w:sz w:val="26"/>
          <w:szCs w:val="26"/>
          <w:rtl/>
        </w:rPr>
        <w:t xml:space="preserve">7‑10‑10. c10_inventory_revaluation — إعادة تقييم المخزون</w:t>
      </w:r>
    </w:p>
    <w:p>
      <w:pPr>
        <w:bidi/>
        <w:spacing w:after="60" w:before="60" w:line="320"/>
        <w:jc w:val="both"/>
      </w:pPr>
      <w:r>
        <w:rPr>
          <w:rFonts w:ascii="Arial" w:cs="Arial" w:eastAsia="Arial" w:hAnsi="Arial"/>
          <w:sz w:val="22"/>
          <w:szCs w:val="22"/>
          <w:rtl/>
        </w:rPr>
        <w:t xml:space="preserve">وفقاً لمعيار المحاسبة المصري الخاص بالمخزون (EAS #2)، يَجب تقييم المخزون بالأقل من التكلفة أو صافي القيمة البيعية في نهاية كل سنة. هذه الوحدة:</w:t>
      </w:r>
    </w:p>
    <w:p>
      <w:pPr>
        <w:pStyle w:val="ListParagraph"/>
        <w:numPr>
          <w:ilvl w:val="0"/>
          <w:numId w:val="2"/>
        </w:numPr>
        <w:bidi/>
        <w:spacing w:after="40" w:before="40" w:line="320"/>
        <w:jc w:val="both"/>
      </w:pPr>
      <w:r>
        <w:rPr>
          <w:rFonts w:ascii="Arial" w:cs="Arial" w:eastAsia="Arial" w:hAnsi="Arial"/>
          <w:sz w:val="22"/>
          <w:szCs w:val="22"/>
          <w:rtl/>
        </w:rPr>
        <w:t xml:space="preserve">تُولِّد تقرير المخزون البطيء الحركة (slow-moving) بناءً على آخر حركة.</w:t>
      </w:r>
    </w:p>
    <w:p>
      <w:pPr>
        <w:pStyle w:val="ListParagraph"/>
        <w:numPr>
          <w:ilvl w:val="0"/>
          <w:numId w:val="2"/>
        </w:numPr>
        <w:bidi/>
        <w:spacing w:after="40" w:before="40" w:line="320"/>
        <w:jc w:val="both"/>
      </w:pPr>
      <w:r>
        <w:rPr>
          <w:rFonts w:ascii="Arial" w:cs="Arial" w:eastAsia="Arial" w:hAnsi="Arial"/>
          <w:sz w:val="22"/>
          <w:szCs w:val="22"/>
          <w:rtl/>
        </w:rPr>
        <w:t xml:space="preserve">تَسمح بإدخال قيم سوقية حالية لكل صنف.</w:t>
      </w:r>
    </w:p>
    <w:p>
      <w:pPr>
        <w:pStyle w:val="ListParagraph"/>
        <w:numPr>
          <w:ilvl w:val="0"/>
          <w:numId w:val="2"/>
        </w:numPr>
        <w:bidi/>
        <w:spacing w:after="40" w:before="40" w:line="320"/>
        <w:jc w:val="both"/>
      </w:pPr>
      <w:r>
        <w:rPr>
          <w:rFonts w:ascii="Arial" w:cs="Arial" w:eastAsia="Arial" w:hAnsi="Arial"/>
          <w:sz w:val="22"/>
          <w:szCs w:val="22"/>
          <w:rtl/>
        </w:rPr>
        <w:t xml:space="preserve">تَحسب مخصص هبوط القيمة = max(0, تكلفة - قيمة سوقية) × الكمية.</w:t>
      </w:r>
    </w:p>
    <w:p>
      <w:pPr>
        <w:pStyle w:val="ListParagraph"/>
        <w:numPr>
          <w:ilvl w:val="0"/>
          <w:numId w:val="2"/>
        </w:numPr>
        <w:bidi/>
        <w:spacing w:after="40" w:before="40" w:line="320"/>
        <w:jc w:val="both"/>
      </w:pPr>
      <w:r>
        <w:rPr>
          <w:rFonts w:ascii="Arial" w:cs="Arial" w:eastAsia="Arial" w:hAnsi="Arial"/>
          <w:sz w:val="22"/>
          <w:szCs w:val="22"/>
          <w:rtl/>
        </w:rPr>
        <w:t xml:space="preserve">تُنشئ قيد مخصص هبوط: م/ مصروف هبوط مخزون | د/ مخصص هبوط مخزون.</w:t>
      </w:r>
    </w:p>
    <w:p>
      <w:pPr>
        <w:pStyle w:val="Heading3"/>
        <w:bidi/>
        <w:spacing w:after="120" w:before="240" w:line="320"/>
        <w:jc w:val="right"/>
      </w:pPr>
      <w:r>
        <w:rPr>
          <w:rFonts w:ascii="Arial" w:cs="Arial" w:eastAsia="Arial" w:hAnsi="Arial"/>
          <w:b/>
          <w:bCs/>
          <w:color w:val="2E75B6"/>
          <w:sz w:val="26"/>
          <w:szCs w:val="26"/>
          <w:rtl/>
        </w:rPr>
        <w:t xml:space="preserve">7‑10‑11. c11_budget_alert — تنبيهات الموازنة</w:t>
      </w:r>
    </w:p>
    <w:p>
      <w:pPr>
        <w:bidi/>
        <w:spacing w:after="60" w:before="60" w:line="320"/>
        <w:jc w:val="both"/>
      </w:pPr>
      <w:r>
        <w:rPr>
          <w:rFonts w:ascii="Arial" w:cs="Arial" w:eastAsia="Arial" w:hAnsi="Arial"/>
          <w:sz w:val="22"/>
          <w:szCs w:val="22"/>
          <w:rtl/>
        </w:rPr>
        <w:t xml:space="preserve">cron يومي يَفحص أي بند موازنة بلغ استهلاكه عتبات الإنذار:</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7300"/>
      </w:tblGrid>
      <w:tr>
        <w:trPr>
          <w:tblHeader/>
        </w:trPr>
        <w:tc>
          <w:tcPr>
            <w:tcW w:type="dxa" w:w="22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bidi/>
              <w:jc w:val="center"/>
            </w:pPr>
            <w:r>
              <w:rPr>
                <w:rFonts w:ascii="Arial" w:cs="Arial" w:eastAsia="Arial" w:hAnsi="Arial"/>
                <w:b/>
                <w:bCs/>
                <w:color w:val="FFFFFF"/>
                <w:sz w:val="21"/>
                <w:szCs w:val="21"/>
                <w:rtl/>
              </w:rPr>
              <w:t xml:space="preserve">نسبة الاستهلاك</w:t>
            </w:r>
          </w:p>
        </w:tc>
        <w:tc>
          <w:tcPr>
            <w:tcW w:type="dxa" w:w="73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bidi/>
              <w:jc w:val="center"/>
            </w:pPr>
            <w:r>
              <w:rPr>
                <w:rFonts w:ascii="Arial" w:cs="Arial" w:eastAsia="Arial" w:hAnsi="Arial"/>
                <w:b/>
                <w:bCs/>
                <w:color w:val="FFFFFF"/>
                <w:sz w:val="21"/>
                <w:szCs w:val="21"/>
                <w:rtl/>
              </w:rPr>
              <w:t xml:space="preserve">الإجراء</w:t>
            </w:r>
          </w:p>
        </w:tc>
      </w:tr>
      <w:tr>
        <w:tc>
          <w:tcPr>
            <w:tcW w:type="dxa" w:w="2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70%</w:t>
            </w:r>
          </w:p>
        </w:tc>
        <w:tc>
          <w:tcPr>
            <w:tcW w:type="dxa" w:w="73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تنبيه إعلامي للمسؤول عن البند</w:t>
            </w:r>
          </w:p>
        </w:tc>
      </w:tr>
      <w:tr>
        <w:tc>
          <w:tcPr>
            <w:tcW w:type="dxa" w:w="22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85%</w:t>
            </w:r>
          </w:p>
        </w:tc>
        <w:tc>
          <w:tcPr>
            <w:tcW w:type="dxa" w:w="73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تنبيه عاجل للمدير المالي + المسؤول</w:t>
            </w:r>
          </w:p>
        </w:tc>
      </w:tr>
      <w:tr>
        <w:tc>
          <w:tcPr>
            <w:tcW w:type="dxa" w:w="2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95%</w:t>
            </w:r>
          </w:p>
        </w:tc>
        <w:tc>
          <w:tcPr>
            <w:tcW w:type="dxa" w:w="73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تنبيه حرج + قفل مؤقت لطلبات احتياج جديدة على البند حتى موافقة استثنائية</w:t>
            </w:r>
          </w:p>
        </w:tc>
      </w:tr>
      <w:tr>
        <w:tc>
          <w:tcPr>
            <w:tcW w:type="dxa" w:w="22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100%</w:t>
            </w:r>
          </w:p>
        </w:tc>
        <w:tc>
          <w:tcPr>
            <w:tcW w:type="dxa" w:w="73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قفل تام — رفض أي ارتباط جديد إلا بقرار تنقُّل / تعزيز</w:t>
            </w:r>
          </w:p>
        </w:tc>
      </w:tr>
    </w:tbl>
    <w:p>
      <w:pPr>
        <w:pStyle w:val="Heading3"/>
        <w:bidi/>
        <w:spacing w:after="120" w:before="240" w:line="320"/>
        <w:jc w:val="right"/>
      </w:pPr>
      <w:r>
        <w:rPr>
          <w:rFonts w:ascii="Arial" w:cs="Arial" w:eastAsia="Arial" w:hAnsi="Arial"/>
          <w:b/>
          <w:bCs/>
          <w:color w:val="2E75B6"/>
          <w:sz w:val="26"/>
          <w:szCs w:val="26"/>
          <w:rtl/>
        </w:rPr>
        <w:t xml:space="preserve">7‑10‑12. c12_intercompany_recharge — إعادة التحميل بين الشركات</w:t>
      </w:r>
    </w:p>
    <w:p>
      <w:pPr>
        <w:bidi/>
        <w:spacing w:after="60" w:before="60" w:line="320"/>
        <w:jc w:val="both"/>
      </w:pPr>
      <w:r>
        <w:rPr>
          <w:rFonts w:ascii="Arial" w:cs="Arial" w:eastAsia="Arial" w:hAnsi="Arial"/>
          <w:sz w:val="22"/>
          <w:szCs w:val="22"/>
          <w:rtl/>
        </w:rPr>
        <w:t xml:space="preserve">في حالة وجود فروع/جهات تابعة، تُستَخدم هذه الوحدة لتسجيل المعاملات بين الجهات (التحميل المتبادل) وضمان أن قيود intercompany تُولَّد متطابقة ومتوازنة في كل جهة.</w:t>
      </w:r>
    </w:p>
    <w:p>
      <w:pPr>
        <w:pStyle w:val="Heading3"/>
        <w:bidi/>
        <w:spacing w:after="120" w:before="240" w:line="320"/>
        <w:jc w:val="right"/>
      </w:pPr>
      <w:r>
        <w:rPr>
          <w:rFonts w:ascii="Arial" w:cs="Arial" w:eastAsia="Arial" w:hAnsi="Arial"/>
          <w:b/>
          <w:bCs/>
          <w:color w:val="2E75B6"/>
          <w:sz w:val="26"/>
          <w:szCs w:val="26"/>
          <w:rtl/>
        </w:rPr>
        <w:t xml:space="preserve">7‑10‑13. c13_tax_xml_export — تصدير الإقرار الضريبي XML</w:t>
      </w:r>
    </w:p>
    <w:p>
      <w:pPr>
        <w:bidi/>
        <w:spacing w:after="60" w:before="60" w:line="320"/>
        <w:jc w:val="both"/>
      </w:pPr>
      <w:r>
        <w:rPr>
          <w:rFonts w:ascii="Arial" w:cs="Arial" w:eastAsia="Arial" w:hAnsi="Arial"/>
          <w:sz w:val="22"/>
          <w:szCs w:val="22"/>
          <w:rtl/>
        </w:rPr>
        <w:t xml:space="preserve">وحدة لتصدير ملف الإقرار الضريبي الشهري لمصلحة الضرائب بصيغة XML المُعتَمَدة، مع توقيعه إلكترونياً (PKCS7) باستخدام مكتبة cryptography. يَدعم الإقرارات الشهرية لضريبة القيمة المضافة (14%) وضريبة الخصم والإضافة.</w:t>
      </w:r>
    </w:p>
    <w:p>
      <w:pPr>
        <w:pStyle w:val="Heading4"/>
        <w:bidi/>
        <w:spacing w:after="80" w:before="180" w:line="320"/>
        <w:jc w:val="right"/>
      </w:pPr>
      <w:r>
        <w:rPr>
          <w:rFonts w:ascii="Arial" w:cs="Arial" w:eastAsia="Arial" w:hAnsi="Arial"/>
          <w:b/>
          <w:bCs/>
          <w:color w:val="202020"/>
          <w:sz w:val="23"/>
          <w:szCs w:val="23"/>
          <w:rtl/>
        </w:rPr>
        <w:t xml:space="preserve">سير العمل</w:t>
      </w:r>
    </w:p>
    <w:p>
      <w:pPr>
        <w:pStyle w:val="ListParagraph"/>
        <w:numPr>
          <w:ilvl w:val="0"/>
          <w:numId w:val="3"/>
        </w:numPr>
        <w:bidi/>
        <w:spacing w:after="40" w:before="40" w:line="320"/>
        <w:jc w:val="both"/>
      </w:pPr>
      <w:r>
        <w:rPr>
          <w:rFonts w:ascii="Arial" w:cs="Arial" w:eastAsia="Arial" w:hAnsi="Arial"/>
          <w:sz w:val="22"/>
          <w:szCs w:val="22"/>
          <w:rtl/>
        </w:rPr>
        <w:t xml:space="preserve">في نهاية الشهر، تُجَمِّع الوحدة تلقائياً كل القيود الخاضعة للضريبة (المبيعات والمشتريات).</w:t>
      </w:r>
    </w:p>
    <w:p>
      <w:pPr>
        <w:pStyle w:val="ListParagraph"/>
        <w:numPr>
          <w:ilvl w:val="0"/>
          <w:numId w:val="3"/>
        </w:numPr>
        <w:bidi/>
        <w:spacing w:after="40" w:before="40" w:line="320"/>
        <w:jc w:val="both"/>
      </w:pPr>
      <w:r>
        <w:rPr>
          <w:rFonts w:ascii="Arial" w:cs="Arial" w:eastAsia="Arial" w:hAnsi="Arial"/>
          <w:sz w:val="22"/>
          <w:szCs w:val="22"/>
          <w:rtl/>
        </w:rPr>
        <w:t xml:space="preserve">تَحتسب صافي الضريبة المستحقة = ضريبة المبيعات - ضريبة المشتريات القابلة للاسترداد.</w:t>
      </w:r>
    </w:p>
    <w:p>
      <w:pPr>
        <w:pStyle w:val="ListParagraph"/>
        <w:numPr>
          <w:ilvl w:val="0"/>
          <w:numId w:val="3"/>
        </w:numPr>
        <w:bidi/>
        <w:spacing w:after="40" w:before="40" w:line="320"/>
        <w:jc w:val="both"/>
      </w:pPr>
      <w:r>
        <w:rPr>
          <w:rFonts w:ascii="Arial" w:cs="Arial" w:eastAsia="Arial" w:hAnsi="Arial"/>
          <w:sz w:val="22"/>
          <w:szCs w:val="22"/>
          <w:rtl/>
        </w:rPr>
        <w:t xml:space="preserve">تُولِّد ملف XML بالبنية التي تُعَرِّفها مصلحة الضرائب.</w:t>
      </w:r>
    </w:p>
    <w:p>
      <w:pPr>
        <w:pStyle w:val="ListParagraph"/>
        <w:numPr>
          <w:ilvl w:val="0"/>
          <w:numId w:val="3"/>
        </w:numPr>
        <w:bidi/>
        <w:spacing w:after="40" w:before="40" w:line="320"/>
        <w:jc w:val="both"/>
      </w:pPr>
      <w:r>
        <w:rPr>
          <w:rFonts w:ascii="Arial" w:cs="Arial" w:eastAsia="Arial" w:hAnsi="Arial"/>
          <w:sz w:val="22"/>
          <w:szCs w:val="22"/>
          <w:rtl/>
        </w:rPr>
        <w:t xml:space="preserve">تُوَقِّع الملف رقمياً بـ PKCS7 detached signature باستخدام شهادة الجهة.</w:t>
      </w:r>
    </w:p>
    <w:p>
      <w:pPr>
        <w:pStyle w:val="ListParagraph"/>
        <w:numPr>
          <w:ilvl w:val="0"/>
          <w:numId w:val="3"/>
        </w:numPr>
        <w:bidi/>
        <w:spacing w:after="40" w:before="40" w:line="320"/>
        <w:jc w:val="both"/>
      </w:pPr>
      <w:r>
        <w:rPr>
          <w:rFonts w:ascii="Arial" w:cs="Arial" w:eastAsia="Arial" w:hAnsi="Arial"/>
          <w:sz w:val="22"/>
          <w:szCs w:val="22"/>
          <w:rtl/>
        </w:rPr>
        <w:t xml:space="preserve">تُرفع الملف يدوياً عبر بوابة المصلحة، أو آلياً عبر API (إن كان مُتاحاً).</w:t>
      </w:r>
    </w:p>
    <w:p>
      <w:pPr>
        <w:pStyle w:val="Heading2"/>
        <w:bidi/>
        <w:spacing w:after="160" w:before="360" w:line="320"/>
        <w:jc w:val="right"/>
      </w:pPr>
      <w:r>
        <w:rPr>
          <w:rFonts w:ascii="Arial" w:cs="Arial" w:eastAsia="Arial" w:hAnsi="Arial"/>
          <w:b/>
          <w:bCs/>
          <w:color w:val="1F4E79"/>
          <w:sz w:val="30"/>
          <w:szCs w:val="30"/>
          <w:rtl/>
        </w:rPr>
        <w:t xml:space="preserve">7‑11. وحدات التقارير وواجهة المستخدم</w:t>
      </w:r>
    </w:p>
    <w:p>
      <w:pPr>
        <w:pStyle w:val="Heading3"/>
        <w:bidi/>
        <w:spacing w:after="120" w:before="240" w:line="320"/>
        <w:jc w:val="right"/>
      </w:pPr>
      <w:r>
        <w:rPr>
          <w:rFonts w:ascii="Arial" w:cs="Arial" w:eastAsia="Arial" w:hAnsi="Arial"/>
          <w:b/>
          <w:bCs/>
          <w:color w:val="2E75B6"/>
          <w:sz w:val="26"/>
          <w:szCs w:val="26"/>
          <w:rtl/>
        </w:rPr>
        <w:t xml:space="preserve">7‑11‑1. port_said_acct_reports &amp; port_said_gl_reports</w:t>
      </w:r>
    </w:p>
    <w:p>
      <w:pPr>
        <w:bidi/>
        <w:spacing w:after="60" w:before="60" w:line="320"/>
        <w:jc w:val="both"/>
      </w:pPr>
      <w:r>
        <w:rPr>
          <w:rFonts w:ascii="Arial" w:cs="Arial" w:eastAsia="Arial" w:hAnsi="Arial"/>
          <w:sz w:val="22"/>
          <w:szCs w:val="22"/>
          <w:rtl/>
        </w:rPr>
        <w:t xml:space="preserve">وحدتان تُغَطِّيان كل تقارير الحسابات العامة المُتَطَلَّبة في الجهاز الحكومي:</w:t>
      </w:r>
    </w:p>
    <w:p>
      <w:pPr>
        <w:pStyle w:val="ListParagraph"/>
        <w:numPr>
          <w:ilvl w:val="0"/>
          <w:numId w:val="2"/>
        </w:numPr>
        <w:bidi/>
        <w:spacing w:after="40" w:before="40" w:line="320"/>
        <w:jc w:val="both"/>
      </w:pPr>
      <w:r>
        <w:rPr>
          <w:rFonts w:ascii="Arial" w:cs="Arial" w:eastAsia="Arial" w:hAnsi="Arial"/>
          <w:sz w:val="22"/>
          <w:szCs w:val="22"/>
          <w:rtl/>
        </w:rPr>
        <w:t xml:space="preserve">ميزان المراجعة بالأبواب والبنود (T-account format).</w:t>
      </w:r>
    </w:p>
    <w:p>
      <w:pPr>
        <w:pStyle w:val="ListParagraph"/>
        <w:numPr>
          <w:ilvl w:val="0"/>
          <w:numId w:val="2"/>
        </w:numPr>
        <w:bidi/>
        <w:spacing w:after="40" w:before="40" w:line="320"/>
        <w:jc w:val="both"/>
      </w:pPr>
      <w:r>
        <w:rPr>
          <w:rFonts w:ascii="Arial" w:cs="Arial" w:eastAsia="Arial" w:hAnsi="Arial"/>
          <w:sz w:val="22"/>
          <w:szCs w:val="22"/>
          <w:rtl/>
        </w:rPr>
        <w:t xml:space="preserve">قائمة المركز المالي العمومية والتفصيلية.</w:t>
      </w:r>
    </w:p>
    <w:p>
      <w:pPr>
        <w:pStyle w:val="ListParagraph"/>
        <w:numPr>
          <w:ilvl w:val="0"/>
          <w:numId w:val="2"/>
        </w:numPr>
        <w:bidi/>
        <w:spacing w:after="40" w:before="40" w:line="320"/>
        <w:jc w:val="both"/>
      </w:pPr>
      <w:r>
        <w:rPr>
          <w:rFonts w:ascii="Arial" w:cs="Arial" w:eastAsia="Arial" w:hAnsi="Arial"/>
          <w:sz w:val="22"/>
          <w:szCs w:val="22"/>
          <w:rtl/>
        </w:rPr>
        <w:t xml:space="preserve">قائمة الإيرادات والمصروفات (يومية وشهرية).</w:t>
      </w:r>
    </w:p>
    <w:p>
      <w:pPr>
        <w:pStyle w:val="ListParagraph"/>
        <w:numPr>
          <w:ilvl w:val="0"/>
          <w:numId w:val="2"/>
        </w:numPr>
        <w:bidi/>
        <w:spacing w:after="40" w:before="40" w:line="320"/>
        <w:jc w:val="both"/>
      </w:pPr>
      <w:r>
        <w:rPr>
          <w:rFonts w:ascii="Arial" w:cs="Arial" w:eastAsia="Arial" w:hAnsi="Arial"/>
          <w:sz w:val="22"/>
          <w:szCs w:val="22"/>
          <w:rtl/>
        </w:rPr>
        <w:t xml:space="preserve">سجل اليومية الأمريكية.</w:t>
      </w:r>
    </w:p>
    <w:p>
      <w:pPr>
        <w:pStyle w:val="ListParagraph"/>
        <w:numPr>
          <w:ilvl w:val="0"/>
          <w:numId w:val="2"/>
        </w:numPr>
        <w:bidi/>
        <w:spacing w:after="40" w:before="40" w:line="320"/>
        <w:jc w:val="both"/>
      </w:pPr>
      <w:r>
        <w:rPr>
          <w:rFonts w:ascii="Arial" w:cs="Arial" w:eastAsia="Arial" w:hAnsi="Arial"/>
          <w:sz w:val="22"/>
          <w:szCs w:val="22"/>
          <w:rtl/>
        </w:rPr>
        <w:t xml:space="preserve">سجل الأستاذ العام بالحساب.</w:t>
      </w:r>
    </w:p>
    <w:p>
      <w:pPr>
        <w:pStyle w:val="ListParagraph"/>
        <w:numPr>
          <w:ilvl w:val="0"/>
          <w:numId w:val="2"/>
        </w:numPr>
        <w:bidi/>
        <w:spacing w:after="40" w:before="40" w:line="320"/>
        <w:jc w:val="both"/>
      </w:pPr>
      <w:r>
        <w:rPr>
          <w:rFonts w:ascii="Arial" w:cs="Arial" w:eastAsia="Arial" w:hAnsi="Arial"/>
          <w:sz w:val="22"/>
          <w:szCs w:val="22"/>
          <w:rtl/>
        </w:rPr>
        <w:t xml:space="preserve">تقرير الحركة بين تاريخين.</w:t>
      </w:r>
    </w:p>
    <w:p>
      <w:pPr>
        <w:pStyle w:val="ListParagraph"/>
        <w:numPr>
          <w:ilvl w:val="0"/>
          <w:numId w:val="2"/>
        </w:numPr>
        <w:bidi/>
        <w:spacing w:after="40" w:before="40" w:line="320"/>
        <w:jc w:val="both"/>
      </w:pPr>
      <w:r>
        <w:rPr>
          <w:rFonts w:ascii="Arial" w:cs="Arial" w:eastAsia="Arial" w:hAnsi="Arial"/>
          <w:sz w:val="22"/>
          <w:szCs w:val="22"/>
          <w:rtl/>
        </w:rPr>
        <w:t xml:space="preserve">سجل دفتر اليومية المساعد لكل دفتر فرعي.</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1F4E79" w:sz="4"/>
              <w:left w:val="single" w:color="1F4E79" w:sz="24"/>
              <w:bottom w:val="single" w:color="1F4E79" w:sz="4"/>
              <w:right w:val="single" w:color="1F4E79" w:sz="4"/>
            </w:tcBorders>
            <w:shd w:fill="E7F0F9" w:val="clear"/>
            <w:tcMar>
              <w:top w:type="dxa" w:w="100"/>
              <w:left w:type="dxa" w:w="160"/>
              <w:bottom w:type="dxa" w:w="100"/>
              <w:right w:type="dxa" w:w="160"/>
            </w:tcMar>
          </w:tcPr>
          <w:p>
            <w:pPr>
              <w:bidi/>
              <w:spacing w:after="60"/>
              <w:jc w:val="right"/>
            </w:pPr>
            <w:r>
              <w:rPr>
                <w:rFonts w:ascii="Arial" w:cs="Arial" w:eastAsia="Arial" w:hAnsi="Arial"/>
                <w:b/>
                <w:bCs/>
                <w:color w:val="1F4E79"/>
                <w:sz w:val="22"/>
                <w:szCs w:val="22"/>
                <w:rtl/>
              </w:rPr>
              <w:t xml:space="preserve">ℹ️ مشكلة الخط العربي في WeasyPrint</w:t>
            </w:r>
          </w:p>
          <w:p>
            <w:pPr>
              <w:bidi/>
              <w:spacing w:line="320"/>
              <w:jc w:val="both"/>
            </w:pPr>
            <w:r>
              <w:rPr>
                <w:rFonts w:ascii="Arial" w:cs="Arial" w:eastAsia="Arial" w:hAnsi="Arial"/>
                <w:color w:val="202020"/>
                <w:sz w:val="21"/>
                <w:szCs w:val="21"/>
                <w:rtl/>
              </w:rPr>
              <w:t xml:space="preserve">كل تقارير QWeb في هذه الوحدات تَستخدم Override لـ ir.actions.report لتضمين خط Amiri المُحَوَّل لـ base64 داخل CSS، لتفادي مشاكل Arabic Shaping في WeasyPrint. التعديل في ملف weasyprint_override.py.</w:t>
            </w:r>
          </w:p>
        </w:tc>
      </w:tr>
    </w:tbl>
    <w:p>
      <w:pPr>
        <w:pStyle w:val="Heading3"/>
        <w:bidi/>
        <w:spacing w:after="120" w:before="240" w:line="320"/>
        <w:jc w:val="right"/>
      </w:pPr>
      <w:r>
        <w:rPr>
          <w:rFonts w:ascii="Arial" w:cs="Arial" w:eastAsia="Arial" w:hAnsi="Arial"/>
          <w:b/>
          <w:bCs/>
          <w:color w:val="2E75B6"/>
          <w:sz w:val="26"/>
          <w:szCs w:val="26"/>
          <w:rtl/>
        </w:rPr>
        <w:t xml:space="preserve">7‑11‑2. general_ledger_ar — أستاذ عام عربي مُحَسَّن</w:t>
      </w:r>
    </w:p>
    <w:p>
      <w:pPr>
        <w:bidi/>
        <w:spacing w:after="60" w:before="60" w:line="320"/>
        <w:jc w:val="both"/>
      </w:pPr>
      <w:r>
        <w:rPr>
          <w:rFonts w:ascii="Arial" w:cs="Arial" w:eastAsia="Arial" w:hAnsi="Arial"/>
          <w:sz w:val="22"/>
          <w:szCs w:val="22"/>
          <w:rtl/>
        </w:rPr>
        <w:t xml:space="preserve">تقرير أستاذ عام مُتَطَوِّر يَدعم RTL كاملاً وعرض أرقام الحسابات بالأرقام العربية الهندية (٠١٢٣٤٥٦٧٨٩) أو العربية الغربية (0123456789) حسب التفضيل.</w:t>
      </w:r>
    </w:p>
    <w:p>
      <w:pPr>
        <w:pStyle w:val="Heading3"/>
        <w:bidi/>
        <w:spacing w:after="120" w:before="240" w:line="320"/>
        <w:jc w:val="right"/>
      </w:pPr>
      <w:r>
        <w:rPr>
          <w:rFonts w:ascii="Arial" w:cs="Arial" w:eastAsia="Arial" w:hAnsi="Arial"/>
          <w:b/>
          <w:bCs/>
          <w:color w:val="2E75B6"/>
          <w:sz w:val="26"/>
          <w:szCs w:val="26"/>
          <w:rtl/>
        </w:rPr>
        <w:t xml:space="preserve">7‑11‑3. port_said_form50_print — استمارة 50 ع.ح للطباعة</w:t>
      </w:r>
    </w:p>
    <w:p>
      <w:pPr>
        <w:bidi/>
        <w:spacing w:after="60" w:before="60" w:line="320"/>
        <w:jc w:val="both"/>
      </w:pPr>
      <w:r>
        <w:rPr>
          <w:rFonts w:ascii="Arial" w:cs="Arial" w:eastAsia="Arial" w:hAnsi="Arial"/>
          <w:sz w:val="22"/>
          <w:szCs w:val="22"/>
          <w:rtl/>
        </w:rPr>
        <w:t xml:space="preserve">وحدة طباعة استمارة 50 (إذن صرف) باستخدام ReportLab + JPG كخلفية. يَتم وضع البيانات في إحداثيات (x, y) محسوبة على ورقة A4 لتطابق المربعات في الاستمارة الرسمية المُعتَمَدة من الجهاز المركزي للمحاسبات.</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A06200" w:sz="4"/>
              <w:left w:val="single" w:color="A06200" w:sz="24"/>
              <w:bottom w:val="single" w:color="A06200" w:sz="4"/>
              <w:right w:val="single" w:color="A06200" w:sz="4"/>
            </w:tcBorders>
            <w:shd w:fill="FFF2CC" w:val="clear"/>
            <w:tcMar>
              <w:top w:type="dxa" w:w="100"/>
              <w:left w:type="dxa" w:w="160"/>
              <w:bottom w:type="dxa" w:w="100"/>
              <w:right w:type="dxa" w:w="160"/>
            </w:tcMar>
          </w:tcPr>
          <w:p>
            <w:pPr>
              <w:bidi/>
              <w:spacing w:after="60"/>
              <w:jc w:val="right"/>
            </w:pPr>
            <w:r>
              <w:rPr>
                <w:rFonts w:ascii="Arial" w:cs="Arial" w:eastAsia="Arial" w:hAnsi="Arial"/>
                <w:b/>
                <w:bCs/>
                <w:color w:val="A06200"/>
                <w:sz w:val="22"/>
                <w:szCs w:val="22"/>
                <w:rtl/>
              </w:rPr>
              <w:t xml:space="preserve">⚠️ ملاحظة فنية مهمة</w:t>
            </w:r>
          </w:p>
          <w:p>
            <w:pPr>
              <w:bidi/>
              <w:spacing w:line="320"/>
              <w:jc w:val="both"/>
            </w:pPr>
            <w:r>
              <w:rPr>
                <w:rFonts w:ascii="Arial" w:cs="Arial" w:eastAsia="Arial" w:hAnsi="Arial"/>
                <w:color w:val="202020"/>
                <w:sz w:val="21"/>
                <w:szCs w:val="21"/>
                <w:rtl/>
              </w:rPr>
              <w:t xml:space="preserve">الاستمارة لا تُولَّد عبر QWeb بل عبر ReportLab مباشرة لأن الاستمارة الرسمية لها مواقع دقيقة (1mm precision) للتواقيع والأختام. الإحداثيات معرفة في dictionary form50_coords.</w:t>
            </w:r>
          </w:p>
        </w:tc>
      </w:tr>
    </w:tbl>
    <w:p>
      <w:pPr>
        <w:pStyle w:val="Heading3"/>
        <w:bidi/>
        <w:spacing w:after="120" w:before="240" w:line="320"/>
        <w:jc w:val="right"/>
      </w:pPr>
      <w:r>
        <w:rPr>
          <w:rFonts w:ascii="Arial" w:cs="Arial" w:eastAsia="Arial" w:hAnsi="Arial"/>
          <w:b/>
          <w:bCs/>
          <w:color w:val="2E75B6"/>
          <w:sz w:val="26"/>
          <w:szCs w:val="26"/>
          <w:rtl/>
        </w:rPr>
        <w:t xml:space="preserve">7‑11‑4. port_said_form69 &amp; port_said_form75</w:t>
      </w:r>
    </w:p>
    <w:p>
      <w:pPr>
        <w:bidi/>
        <w:spacing w:after="60" w:before="60" w:line="320"/>
        <w:jc w:val="both"/>
      </w:pPr>
      <w:r>
        <w:rPr>
          <w:rFonts w:ascii="Arial" w:cs="Arial" w:eastAsia="Arial" w:hAnsi="Arial"/>
          <w:sz w:val="22"/>
          <w:szCs w:val="22"/>
          <w:rtl/>
        </w:rPr>
        <w:t xml:space="preserve">استمارات الإقرارات المالية الدورية (شهرية وسنوية) المُقَدَّمة لوزارة المالية. كل استمارة تَحتوي توقيعَيْن أو ثلاثة (المُعِد، المراجع، المسؤول) ومؤرَّخة بختم الجهاز.</w:t>
      </w:r>
    </w:p>
    <w:p>
      <w:pPr>
        <w:pStyle w:val="Heading3"/>
        <w:bidi/>
        <w:spacing w:after="120" w:before="240" w:line="320"/>
        <w:jc w:val="right"/>
      </w:pPr>
      <w:r>
        <w:rPr>
          <w:rFonts w:ascii="Arial" w:cs="Arial" w:eastAsia="Arial" w:hAnsi="Arial"/>
          <w:b/>
          <w:bCs/>
          <w:color w:val="2E75B6"/>
          <w:sz w:val="26"/>
          <w:szCs w:val="26"/>
          <w:rtl/>
        </w:rPr>
        <w:t xml:space="preserve">7‑11‑5. port_said_reports — التقارير الإدارية الموحدة</w:t>
      </w:r>
    </w:p>
    <w:p>
      <w:pPr>
        <w:bidi/>
        <w:spacing w:after="60" w:before="60" w:line="320"/>
        <w:jc w:val="both"/>
      </w:pPr>
      <w:r>
        <w:rPr>
          <w:rFonts w:ascii="Arial" w:cs="Arial" w:eastAsia="Arial" w:hAnsi="Arial"/>
          <w:sz w:val="22"/>
          <w:szCs w:val="22"/>
          <w:rtl/>
        </w:rPr>
        <w:t xml:space="preserve">قائمة موحَّدة لكل التقارير الإدارية: تقارير الإدارة العليا (KPI dashboard)، تقارير الأقسام، تقارير المراجع الداخلي، تقارير المراجع الخارجي. كل تقرير له صلاحيات محددة (research.group).</w:t>
      </w:r>
    </w:p>
    <w:p>
      <w:pPr>
        <w:pStyle w:val="Heading3"/>
        <w:bidi/>
        <w:spacing w:after="120" w:before="240" w:line="320"/>
        <w:jc w:val="right"/>
      </w:pPr>
      <w:r>
        <w:rPr>
          <w:rFonts w:ascii="Arial" w:cs="Arial" w:eastAsia="Arial" w:hAnsi="Arial"/>
          <w:b/>
          <w:bCs/>
          <w:color w:val="2E75B6"/>
          <w:sz w:val="26"/>
          <w:szCs w:val="26"/>
          <w:rtl/>
        </w:rPr>
        <w:t xml:space="preserve">7‑11‑6. port_said_menu — القائمة الموحَّدة للنظام</w:t>
      </w:r>
    </w:p>
    <w:p>
      <w:pPr>
        <w:bidi/>
        <w:spacing w:after="60" w:before="60" w:line="320"/>
        <w:jc w:val="both"/>
      </w:pPr>
      <w:r>
        <w:rPr>
          <w:rFonts w:ascii="Arial" w:cs="Arial" w:eastAsia="Arial" w:hAnsi="Arial"/>
          <w:sz w:val="22"/>
          <w:szCs w:val="22"/>
          <w:rtl/>
        </w:rPr>
        <w:t xml:space="preserve">وحدة UI تُنَظِّم كل القوائم في شكل هرمي عربي:</w:t>
      </w:r>
    </w:p>
    <w:p>
      <w:pPr>
        <w:pBdr>
          <w:left w:val="single" w:color="2E75B6" w:sz="12" w:space="4"/>
        </w:pBdr>
        <w:shd w:fill="F2F2F2" w:val="clear"/>
        <w:spacing w:after="60" w:before="60" w:line="280"/>
        <w:ind w:left="200"/>
        <w:jc w:val="left"/>
      </w:pPr>
      <w:r>
        <w:rPr>
          <w:rFonts w:ascii="Consolas" w:cs="Consolas" w:eastAsia="Consolas" w:hAnsi="Consolas"/>
          <w:color w:val="0E1F33"/>
          <w:sz w:val="18"/>
          <w:szCs w:val="18"/>
        </w:rPr>
        <w:t xml:space="preserve">الجهاز
├── الموازنة والتخطيط
├── المشتريات والمزايدات
│   ├── طلبات الاحتياج
│   ├── أوامر التوريد
│   ├── المزايدات
│   └── اللجان
├── المخازن والعهد
│   ├── حركات المخزون
│   ├── إذون الإضافة والصرف
│   ├── الجرد
│   ├── العهد الشخصية
│   └── الأصول الثابتة
├── المالية والمحاسبة
│   ├── دفتر 55
│   ├── دفتر 224
│   ├── الدفاتر الفرعية
│   ├── السلف
│   ├── الشيكات
│   ├── الإيرادات
│   └── التأمينات والغرامات
├── الفوترة الإلكترونية ETA
└── التقارير والإفصاحات</w:t>
      </w:r>
    </w:p>
    <w:p>
      <w:pPr>
        <w:pStyle w:val="Heading3"/>
        <w:bidi/>
        <w:spacing w:after="120" w:before="240" w:line="320"/>
        <w:jc w:val="right"/>
      </w:pPr>
      <w:r>
        <w:rPr>
          <w:rFonts w:ascii="Arial" w:cs="Arial" w:eastAsia="Arial" w:hAnsi="Arial"/>
          <w:b/>
          <w:bCs/>
          <w:color w:val="2E75B6"/>
          <w:sz w:val="26"/>
          <w:szCs w:val="26"/>
          <w:rtl/>
        </w:rPr>
        <w:t xml:space="preserve">7‑11‑7. portsaid_dashboard — لوحة التحكم التنفيذية</w:t>
      </w:r>
    </w:p>
    <w:p>
      <w:pPr>
        <w:bidi/>
        <w:spacing w:after="60" w:before="60" w:line="320"/>
        <w:jc w:val="both"/>
      </w:pPr>
      <w:r>
        <w:rPr>
          <w:rFonts w:ascii="Arial" w:cs="Arial" w:eastAsia="Arial" w:hAnsi="Arial"/>
          <w:sz w:val="22"/>
          <w:szCs w:val="22"/>
          <w:rtl/>
        </w:rPr>
        <w:t xml:space="preserve">داشبورد رئيسي للمسؤولين التنفيذيين يَعرض KPIs اللحظية:</w:t>
      </w:r>
    </w:p>
    <w:p>
      <w:pPr>
        <w:pStyle w:val="ListParagraph"/>
        <w:numPr>
          <w:ilvl w:val="0"/>
          <w:numId w:val="2"/>
        </w:numPr>
        <w:bidi/>
        <w:spacing w:after="40" w:before="40" w:line="320"/>
        <w:jc w:val="both"/>
      </w:pPr>
      <w:r>
        <w:rPr>
          <w:rFonts w:ascii="Arial" w:cs="Arial" w:eastAsia="Arial" w:hAnsi="Arial"/>
          <w:sz w:val="22"/>
          <w:szCs w:val="22"/>
          <w:rtl/>
        </w:rPr>
        <w:t xml:space="preserve">إجمالي اعتمادات الميزانية مقابل المنصرف (نسبة %).</w:t>
      </w:r>
    </w:p>
    <w:p>
      <w:pPr>
        <w:pStyle w:val="ListParagraph"/>
        <w:numPr>
          <w:ilvl w:val="0"/>
          <w:numId w:val="2"/>
        </w:numPr>
        <w:bidi/>
        <w:spacing w:after="40" w:before="40" w:line="320"/>
        <w:jc w:val="both"/>
      </w:pPr>
      <w:r>
        <w:rPr>
          <w:rFonts w:ascii="Arial" w:cs="Arial" w:eastAsia="Arial" w:hAnsi="Arial"/>
          <w:sz w:val="22"/>
          <w:szCs w:val="22"/>
          <w:rtl/>
        </w:rPr>
        <w:t xml:space="preserve">عدد طلبات الاحتياج المعلَّقة بحسب الجهة.</w:t>
      </w:r>
    </w:p>
    <w:p>
      <w:pPr>
        <w:pStyle w:val="ListParagraph"/>
        <w:numPr>
          <w:ilvl w:val="0"/>
          <w:numId w:val="2"/>
        </w:numPr>
        <w:bidi/>
        <w:spacing w:after="40" w:before="40" w:line="320"/>
        <w:jc w:val="both"/>
      </w:pPr>
      <w:r>
        <w:rPr>
          <w:rFonts w:ascii="Arial" w:cs="Arial" w:eastAsia="Arial" w:hAnsi="Arial"/>
          <w:sz w:val="22"/>
          <w:szCs w:val="22"/>
          <w:rtl/>
        </w:rPr>
        <w:t xml:space="preserve">عدد المزايدات النشطة + إجمالي قيمتها.</w:t>
      </w:r>
    </w:p>
    <w:p>
      <w:pPr>
        <w:pStyle w:val="ListParagraph"/>
        <w:numPr>
          <w:ilvl w:val="0"/>
          <w:numId w:val="2"/>
        </w:numPr>
        <w:bidi/>
        <w:spacing w:after="40" w:before="40" w:line="320"/>
        <w:jc w:val="both"/>
      </w:pPr>
      <w:r>
        <w:rPr>
          <w:rFonts w:ascii="Arial" w:cs="Arial" w:eastAsia="Arial" w:hAnsi="Arial"/>
          <w:sz w:val="22"/>
          <w:szCs w:val="22"/>
          <w:rtl/>
        </w:rPr>
        <w:t xml:space="preserve">قيمة المخزون الحالية + بطيء الحركة.</w:t>
      </w:r>
    </w:p>
    <w:p>
      <w:pPr>
        <w:pStyle w:val="ListParagraph"/>
        <w:numPr>
          <w:ilvl w:val="0"/>
          <w:numId w:val="2"/>
        </w:numPr>
        <w:bidi/>
        <w:spacing w:after="40" w:before="40" w:line="320"/>
        <w:jc w:val="both"/>
      </w:pPr>
      <w:r>
        <w:rPr>
          <w:rFonts w:ascii="Arial" w:cs="Arial" w:eastAsia="Arial" w:hAnsi="Arial"/>
          <w:sz w:val="22"/>
          <w:szCs w:val="22"/>
          <w:rtl/>
        </w:rPr>
        <w:t xml:space="preserve">تقادُم الذمم الدائنة والمدينة.</w:t>
      </w:r>
    </w:p>
    <w:p>
      <w:pPr>
        <w:pStyle w:val="ListParagraph"/>
        <w:numPr>
          <w:ilvl w:val="0"/>
          <w:numId w:val="2"/>
        </w:numPr>
        <w:bidi/>
        <w:spacing w:after="40" w:before="40" w:line="320"/>
        <w:jc w:val="both"/>
      </w:pPr>
      <w:r>
        <w:rPr>
          <w:rFonts w:ascii="Arial" w:cs="Arial" w:eastAsia="Arial" w:hAnsi="Arial"/>
          <w:sz w:val="22"/>
          <w:szCs w:val="22"/>
          <w:rtl/>
        </w:rPr>
        <w:t xml:space="preserve">السلف غير المُسَوَّاة + الفائضة عن 60 يوم.</w:t>
      </w:r>
    </w:p>
    <w:p>
      <w:pPr>
        <w:pStyle w:val="ListParagraph"/>
        <w:numPr>
          <w:ilvl w:val="0"/>
          <w:numId w:val="2"/>
        </w:numPr>
        <w:bidi/>
        <w:spacing w:after="40" w:before="40" w:line="320"/>
        <w:jc w:val="both"/>
      </w:pPr>
      <w:r>
        <w:rPr>
          <w:rFonts w:ascii="Arial" w:cs="Arial" w:eastAsia="Arial" w:hAnsi="Arial"/>
          <w:sz w:val="22"/>
          <w:szCs w:val="22"/>
          <w:rtl/>
        </w:rPr>
        <w:t xml:space="preserve">تقدُّم تنفيذ المشاريع الاستثمارية.</w:t>
      </w:r>
    </w:p>
    <w:p>
      <w:pPr>
        <w:pStyle w:val="ListParagraph"/>
        <w:numPr>
          <w:ilvl w:val="0"/>
          <w:numId w:val="2"/>
        </w:numPr>
        <w:bidi/>
        <w:spacing w:after="40" w:before="40" w:line="320"/>
        <w:jc w:val="both"/>
      </w:pPr>
      <w:r>
        <w:rPr>
          <w:rFonts w:ascii="Arial" w:cs="Arial" w:eastAsia="Arial" w:hAnsi="Arial"/>
          <w:sz w:val="22"/>
          <w:szCs w:val="22"/>
          <w:rtl/>
        </w:rPr>
        <w:t xml:space="preserve">إيرادات الشهر مقابل المُستهدَف.</w:t>
      </w:r>
    </w:p>
    <w:p>
      <w:pPr>
        <w:pStyle w:val="Heading1"/>
        <w:pageBreakBefore/>
        <w:pBdr>
          <w:bottom w:val="single" w:color="1F4E79" w:sz="12" w:space="4"/>
        </w:pBdr>
        <w:bidi/>
        <w:spacing w:after="200" w:before="480" w:line="320"/>
        <w:jc w:val="right"/>
      </w:pPr>
      <w:r>
        <w:rPr>
          <w:rFonts w:ascii="Arial" w:cs="Arial" w:eastAsia="Arial" w:hAnsi="Arial"/>
          <w:b/>
          <w:bCs/>
          <w:color w:val="1F4E79"/>
          <w:sz w:val="36"/>
          <w:szCs w:val="36"/>
          <w:rtl/>
        </w:rPr>
        <w:t xml:space="preserve">8. سير العمل من النهاية إلى النهاية (End‑to‑End Workflows)</w:t>
      </w:r>
    </w:p>
    <w:p>
      <w:pPr>
        <w:bidi/>
        <w:spacing w:after="60" w:before="60" w:line="320"/>
        <w:jc w:val="both"/>
      </w:pPr>
      <w:r>
        <w:rPr>
          <w:rFonts w:ascii="Arial" w:cs="Arial" w:eastAsia="Arial" w:hAnsi="Arial"/>
          <w:sz w:val="22"/>
          <w:szCs w:val="22"/>
          <w:rtl/>
        </w:rPr>
        <w:t xml:space="preserve">في هذا الفصل نَستعرض أهم دورات الأعمال الكاملة في النظام، من المُحَفِّز الأول إلى الأثر المالي النهائي، مع توضيح الأدوار، النماذج، التقارير، والحالات الاستثنائية لكل دورة.</w:t>
      </w:r>
    </w:p>
    <w:p>
      <w:pPr>
        <w:pStyle w:val="Heading2"/>
        <w:bidi/>
        <w:spacing w:after="160" w:before="360" w:line="320"/>
        <w:jc w:val="right"/>
      </w:pPr>
      <w:r>
        <w:rPr>
          <w:rFonts w:ascii="Arial" w:cs="Arial" w:eastAsia="Arial" w:hAnsi="Arial"/>
          <w:b/>
          <w:bCs/>
          <w:color w:val="1F4E79"/>
          <w:sz w:val="30"/>
          <w:szCs w:val="30"/>
          <w:rtl/>
        </w:rPr>
        <w:t xml:space="preserve">8‑1. دورة المشتريات الشاملة (Procure‑to‑Pay)</w:t>
      </w:r>
    </w:p>
    <w:p>
      <w:pPr>
        <w:bidi/>
        <w:spacing w:after="60" w:before="60" w:line="320"/>
        <w:jc w:val="both"/>
      </w:pPr>
      <w:r>
        <w:rPr>
          <w:rFonts w:ascii="Arial" w:cs="Arial" w:eastAsia="Arial" w:hAnsi="Arial"/>
          <w:sz w:val="22"/>
          <w:szCs w:val="22"/>
          <w:rtl/>
        </w:rPr>
        <w:t xml:space="preserve">من نشأة الاحتياج لدى الإدارة الطالبة حتى سداد المورد وإغلاق الالتزام.</w:t>
      </w:r>
    </w:p>
    <w:p>
      <w:pPr>
        <w:pStyle w:val="Heading3"/>
        <w:bidi/>
        <w:spacing w:after="120" w:before="240" w:line="320"/>
        <w:jc w:val="right"/>
      </w:pPr>
      <w:r>
        <w:rPr>
          <w:rFonts w:ascii="Arial" w:cs="Arial" w:eastAsia="Arial" w:hAnsi="Arial"/>
          <w:b/>
          <w:bCs/>
          <w:color w:val="2E75B6"/>
          <w:sz w:val="26"/>
          <w:szCs w:val="26"/>
          <w:rtl/>
        </w:rPr>
        <w:t xml:space="preserve">الأطراف المعنية</w:t>
      </w:r>
    </w:p>
    <w:p>
      <w:pPr>
        <w:pStyle w:val="ListParagraph"/>
        <w:numPr>
          <w:ilvl w:val="0"/>
          <w:numId w:val="2"/>
        </w:numPr>
        <w:bidi/>
        <w:spacing w:after="40" w:before="40" w:line="320"/>
        <w:jc w:val="both"/>
      </w:pPr>
      <w:r>
        <w:rPr>
          <w:rFonts w:ascii="Arial" w:cs="Arial" w:eastAsia="Arial" w:hAnsi="Arial"/>
          <w:sz w:val="22"/>
          <w:szCs w:val="22"/>
          <w:rtl/>
        </w:rPr>
        <w:t xml:space="preserve">المُعِد بالإدارة الطالبة (Department Requester)</w:t>
      </w:r>
    </w:p>
    <w:p>
      <w:pPr>
        <w:pStyle w:val="ListParagraph"/>
        <w:numPr>
          <w:ilvl w:val="0"/>
          <w:numId w:val="2"/>
        </w:numPr>
        <w:bidi/>
        <w:spacing w:after="40" w:before="40" w:line="320"/>
        <w:jc w:val="both"/>
      </w:pPr>
      <w:r>
        <w:rPr>
          <w:rFonts w:ascii="Arial" w:cs="Arial" w:eastAsia="Arial" w:hAnsi="Arial"/>
          <w:sz w:val="22"/>
          <w:szCs w:val="22"/>
          <w:rtl/>
        </w:rPr>
        <w:t xml:space="preserve">مدير الإدارة الطالبة (Department Manager)</w:t>
      </w:r>
    </w:p>
    <w:p>
      <w:pPr>
        <w:pStyle w:val="ListParagraph"/>
        <w:numPr>
          <w:ilvl w:val="0"/>
          <w:numId w:val="2"/>
        </w:numPr>
        <w:bidi/>
        <w:spacing w:after="40" w:before="40" w:line="320"/>
        <w:jc w:val="both"/>
      </w:pPr>
      <w:r>
        <w:rPr>
          <w:rFonts w:ascii="Arial" w:cs="Arial" w:eastAsia="Arial" w:hAnsi="Arial"/>
          <w:sz w:val="22"/>
          <w:szCs w:val="22"/>
          <w:rtl/>
        </w:rPr>
        <w:t xml:space="preserve">المالية – بند الموازنة (Budget Owner)</w:t>
      </w:r>
    </w:p>
    <w:p>
      <w:pPr>
        <w:pStyle w:val="ListParagraph"/>
        <w:numPr>
          <w:ilvl w:val="0"/>
          <w:numId w:val="2"/>
        </w:numPr>
        <w:bidi/>
        <w:spacing w:after="40" w:before="40" w:line="320"/>
        <w:jc w:val="both"/>
      </w:pPr>
      <w:r>
        <w:rPr>
          <w:rFonts w:ascii="Arial" w:cs="Arial" w:eastAsia="Arial" w:hAnsi="Arial"/>
          <w:sz w:val="22"/>
          <w:szCs w:val="22"/>
          <w:rtl/>
        </w:rPr>
        <w:t xml:space="preserve">قسم المشتريات (Procurement Officer)</w:t>
      </w:r>
    </w:p>
    <w:p>
      <w:pPr>
        <w:pStyle w:val="ListParagraph"/>
        <w:numPr>
          <w:ilvl w:val="0"/>
          <w:numId w:val="2"/>
        </w:numPr>
        <w:bidi/>
        <w:spacing w:after="40" w:before="40" w:line="320"/>
        <w:jc w:val="both"/>
      </w:pPr>
      <w:r>
        <w:rPr>
          <w:rFonts w:ascii="Arial" w:cs="Arial" w:eastAsia="Arial" w:hAnsi="Arial"/>
          <w:sz w:val="22"/>
          <w:szCs w:val="22"/>
          <w:rtl/>
        </w:rPr>
        <w:t xml:space="preserve">لجنة المشتريات (Procurement Committee)</w:t>
      </w:r>
    </w:p>
    <w:p>
      <w:pPr>
        <w:pStyle w:val="ListParagraph"/>
        <w:numPr>
          <w:ilvl w:val="0"/>
          <w:numId w:val="2"/>
        </w:numPr>
        <w:bidi/>
        <w:spacing w:after="40" w:before="40" w:line="320"/>
        <w:jc w:val="both"/>
      </w:pPr>
      <w:r>
        <w:rPr>
          <w:rFonts w:ascii="Arial" w:cs="Arial" w:eastAsia="Arial" w:hAnsi="Arial"/>
          <w:sz w:val="22"/>
          <w:szCs w:val="22"/>
          <w:rtl/>
        </w:rPr>
        <w:t xml:space="preserve">لجنة الترسية (Adjudication Committee)</w:t>
      </w:r>
    </w:p>
    <w:p>
      <w:pPr>
        <w:pStyle w:val="ListParagraph"/>
        <w:numPr>
          <w:ilvl w:val="0"/>
          <w:numId w:val="2"/>
        </w:numPr>
        <w:bidi/>
        <w:spacing w:after="40" w:before="40" w:line="320"/>
        <w:jc w:val="both"/>
      </w:pPr>
      <w:r>
        <w:rPr>
          <w:rFonts w:ascii="Arial" w:cs="Arial" w:eastAsia="Arial" w:hAnsi="Arial"/>
          <w:sz w:val="22"/>
          <w:szCs w:val="22"/>
          <w:rtl/>
        </w:rPr>
        <w:t xml:space="preserve">المعتمد المالي (حسب مصفوفة c1)</w:t>
      </w:r>
    </w:p>
    <w:p>
      <w:pPr>
        <w:pStyle w:val="ListParagraph"/>
        <w:numPr>
          <w:ilvl w:val="0"/>
          <w:numId w:val="2"/>
        </w:numPr>
        <w:bidi/>
        <w:spacing w:after="40" w:before="40" w:line="320"/>
        <w:jc w:val="both"/>
      </w:pPr>
      <w:r>
        <w:rPr>
          <w:rFonts w:ascii="Arial" w:cs="Arial" w:eastAsia="Arial" w:hAnsi="Arial"/>
          <w:sz w:val="22"/>
          <w:szCs w:val="22"/>
          <w:rtl/>
        </w:rPr>
        <w:t xml:space="preserve">أمين المخزن (Storekeeper)</w:t>
      </w:r>
    </w:p>
    <w:p>
      <w:pPr>
        <w:pStyle w:val="ListParagraph"/>
        <w:numPr>
          <w:ilvl w:val="0"/>
          <w:numId w:val="2"/>
        </w:numPr>
        <w:bidi/>
        <w:spacing w:after="40" w:before="40" w:line="320"/>
        <w:jc w:val="both"/>
      </w:pPr>
      <w:r>
        <w:rPr>
          <w:rFonts w:ascii="Arial" w:cs="Arial" w:eastAsia="Arial" w:hAnsi="Arial"/>
          <w:sz w:val="22"/>
          <w:szCs w:val="22"/>
          <w:rtl/>
        </w:rPr>
        <w:t xml:space="preserve">لجنة الفحص الفني (Inspection Committee)</w:t>
      </w:r>
    </w:p>
    <w:p>
      <w:pPr>
        <w:pStyle w:val="ListParagraph"/>
        <w:numPr>
          <w:ilvl w:val="0"/>
          <w:numId w:val="2"/>
        </w:numPr>
        <w:bidi/>
        <w:spacing w:after="40" w:before="40" w:line="320"/>
        <w:jc w:val="both"/>
      </w:pPr>
      <w:r>
        <w:rPr>
          <w:rFonts w:ascii="Arial" w:cs="Arial" w:eastAsia="Arial" w:hAnsi="Arial"/>
          <w:sz w:val="22"/>
          <w:szCs w:val="22"/>
          <w:rtl/>
        </w:rPr>
        <w:t xml:space="preserve">قسم الحسابات (Accountant)</w:t>
      </w:r>
    </w:p>
    <w:p>
      <w:pPr>
        <w:pStyle w:val="ListParagraph"/>
        <w:numPr>
          <w:ilvl w:val="0"/>
          <w:numId w:val="2"/>
        </w:numPr>
        <w:bidi/>
        <w:spacing w:after="40" w:before="40" w:line="320"/>
        <w:jc w:val="both"/>
      </w:pPr>
      <w:r>
        <w:rPr>
          <w:rFonts w:ascii="Arial" w:cs="Arial" w:eastAsia="Arial" w:hAnsi="Arial"/>
          <w:sz w:val="22"/>
          <w:szCs w:val="22"/>
          <w:rtl/>
        </w:rPr>
        <w:t xml:space="preserve">الخزينة (Cashier)</w:t>
      </w:r>
    </w:p>
    <w:p>
      <w:pPr>
        <w:pStyle w:val="Heading3"/>
        <w:bidi/>
        <w:spacing w:after="120" w:before="240" w:line="320"/>
        <w:jc w:val="right"/>
      </w:pPr>
      <w:r>
        <w:rPr>
          <w:rFonts w:ascii="Arial" w:cs="Arial" w:eastAsia="Arial" w:hAnsi="Arial"/>
          <w:b/>
          <w:bCs/>
          <w:color w:val="2E75B6"/>
          <w:sz w:val="26"/>
          <w:szCs w:val="26"/>
          <w:rtl/>
        </w:rPr>
        <w:t xml:space="preserve">الخطوات التفصيلية</w:t>
      </w:r>
    </w:p>
    <w:p>
      <w:pPr>
        <w:pStyle w:val="Heading4"/>
        <w:bidi/>
        <w:spacing w:after="80" w:before="180" w:line="320"/>
        <w:jc w:val="right"/>
      </w:pPr>
      <w:r>
        <w:rPr>
          <w:rFonts w:ascii="Arial" w:cs="Arial" w:eastAsia="Arial" w:hAnsi="Arial"/>
          <w:b/>
          <w:bCs/>
          <w:color w:val="202020"/>
          <w:sz w:val="23"/>
          <w:szCs w:val="23"/>
          <w:rtl/>
        </w:rPr>
        <w:t xml:space="preserve">المرحلة 1 — نشأة الطلب</w:t>
      </w:r>
    </w:p>
    <w:p>
      <w:pPr>
        <w:pStyle w:val="ListParagraph"/>
        <w:numPr>
          <w:ilvl w:val="0"/>
          <w:numId w:val="3"/>
        </w:numPr>
        <w:bidi/>
        <w:spacing w:after="40" w:before="40" w:line="320"/>
        <w:jc w:val="both"/>
      </w:pPr>
      <w:r>
        <w:rPr>
          <w:rFonts w:ascii="Arial" w:cs="Arial" w:eastAsia="Arial" w:hAnsi="Arial"/>
          <w:sz w:val="22"/>
          <w:szCs w:val="22"/>
          <w:rtl/>
        </w:rPr>
        <w:t xml:space="preserve">المُعِد ينشئ port_said.requisition في حالة draft، يُعبئ البنود ومبرر الطلب وبند الموازنة.</w:t>
      </w:r>
    </w:p>
    <w:p>
      <w:pPr>
        <w:pStyle w:val="ListParagraph"/>
        <w:numPr>
          <w:ilvl w:val="0"/>
          <w:numId w:val="3"/>
        </w:numPr>
        <w:bidi/>
        <w:spacing w:after="40" w:before="40" w:line="320"/>
        <w:jc w:val="both"/>
      </w:pPr>
      <w:r>
        <w:rPr>
          <w:rFonts w:ascii="Arial" w:cs="Arial" w:eastAsia="Arial" w:hAnsi="Arial"/>
          <w:sz w:val="22"/>
          <w:szCs w:val="22"/>
          <w:rtl/>
        </w:rPr>
        <w:t xml:space="preserve">يضغط "تقديم" → state = submitted، يَتلقى مدير الإدارة إشعاراً.</w:t>
      </w:r>
    </w:p>
    <w:p>
      <w:pPr>
        <w:pStyle w:val="ListParagraph"/>
        <w:numPr>
          <w:ilvl w:val="0"/>
          <w:numId w:val="3"/>
        </w:numPr>
        <w:bidi/>
        <w:spacing w:after="40" w:before="40" w:line="320"/>
        <w:jc w:val="both"/>
      </w:pPr>
      <w:r>
        <w:rPr>
          <w:rFonts w:ascii="Arial" w:cs="Arial" w:eastAsia="Arial" w:hAnsi="Arial"/>
          <w:sz w:val="22"/>
          <w:szCs w:val="22"/>
          <w:rtl/>
        </w:rPr>
        <w:t xml:space="preserve">المدير يُراجع، إن وافق → state = approved، يُنشأ port_said.commitment تلقائياً (محجوز رصيد البند).</w:t>
      </w:r>
    </w:p>
    <w:p>
      <w:pPr>
        <w:pStyle w:val="ListParagraph"/>
        <w:numPr>
          <w:ilvl w:val="0"/>
          <w:numId w:val="3"/>
        </w:numPr>
        <w:bidi/>
        <w:spacing w:after="40" w:before="40" w:line="320"/>
        <w:jc w:val="both"/>
      </w:pPr>
      <w:r>
        <w:rPr>
          <w:rFonts w:ascii="Arial" w:cs="Arial" w:eastAsia="Arial" w:hAnsi="Arial"/>
          <w:sz w:val="22"/>
          <w:szCs w:val="22"/>
          <w:rtl/>
        </w:rPr>
        <w:t xml:space="preserve">إن وُجد c5_financial_dimensions، يَجب تحديد القسم/المشروع قبل الموافقة.</w:t>
      </w:r>
    </w:p>
    <w:p>
      <w:pPr>
        <w:pStyle w:val="Heading4"/>
        <w:bidi/>
        <w:spacing w:after="80" w:before="180" w:line="320"/>
        <w:jc w:val="right"/>
      </w:pPr>
      <w:r>
        <w:rPr>
          <w:rFonts w:ascii="Arial" w:cs="Arial" w:eastAsia="Arial" w:hAnsi="Arial"/>
          <w:b/>
          <w:bCs/>
          <w:color w:val="202020"/>
          <w:sz w:val="23"/>
          <w:szCs w:val="23"/>
          <w:rtl/>
        </w:rPr>
        <w:t xml:space="preserve">المرحلة 2 — إعداد الطرح</w:t>
      </w:r>
    </w:p>
    <w:p>
      <w:pPr>
        <w:pStyle w:val="ListParagraph"/>
        <w:numPr>
          <w:ilvl w:val="0"/>
          <w:numId w:val="3"/>
        </w:numPr>
        <w:bidi/>
        <w:spacing w:after="40" w:before="40" w:line="320"/>
        <w:jc w:val="both"/>
      </w:pPr>
      <w:r>
        <w:rPr>
          <w:rFonts w:ascii="Arial" w:cs="Arial" w:eastAsia="Arial" w:hAnsi="Arial"/>
          <w:sz w:val="22"/>
          <w:szCs w:val="22"/>
          <w:rtl/>
        </w:rPr>
        <w:t xml:space="preserve">قسم المشتريات يَقرأ الطلبات الموافق عليها، يُحدد طريقة الطرح:</w:t>
      </w:r>
    </w:p>
    <w:p>
      <w:pPr>
        <w:pStyle w:val="ListParagraph"/>
        <w:numPr>
          <w:ilvl w:val="1"/>
          <w:numId w:val="2"/>
        </w:numPr>
        <w:bidi/>
        <w:spacing w:after="40" w:before="40" w:line="320"/>
        <w:jc w:val="both"/>
      </w:pPr>
      <w:r>
        <w:rPr>
          <w:rFonts w:ascii="Arial" w:cs="Arial" w:eastAsia="Arial" w:hAnsi="Arial"/>
          <w:sz w:val="22"/>
          <w:szCs w:val="22"/>
          <w:rtl/>
        </w:rPr>
        <w:t xml:space="preserve">&lt; 50,000 ج.م.: اتفاق مباشر مع 3 عروض أسعار</w:t>
      </w:r>
    </w:p>
    <w:p>
      <w:pPr>
        <w:pStyle w:val="ListParagraph"/>
        <w:numPr>
          <w:ilvl w:val="1"/>
          <w:numId w:val="2"/>
        </w:numPr>
        <w:bidi/>
        <w:spacing w:after="40" w:before="40" w:line="320"/>
        <w:jc w:val="both"/>
      </w:pPr>
      <w:r>
        <w:rPr>
          <w:rFonts w:ascii="Arial" w:cs="Arial" w:eastAsia="Arial" w:hAnsi="Arial"/>
          <w:sz w:val="22"/>
          <w:szCs w:val="22"/>
          <w:rtl/>
        </w:rPr>
        <w:t xml:space="preserve">50,000 - 1,000,000: مزايدة محلية</w:t>
      </w:r>
    </w:p>
    <w:p>
      <w:pPr>
        <w:pStyle w:val="ListParagraph"/>
        <w:numPr>
          <w:ilvl w:val="1"/>
          <w:numId w:val="2"/>
        </w:numPr>
        <w:bidi/>
        <w:spacing w:after="40" w:before="40" w:line="320"/>
        <w:jc w:val="both"/>
      </w:pPr>
      <w:r>
        <w:rPr>
          <w:rFonts w:ascii="Arial" w:cs="Arial" w:eastAsia="Arial" w:hAnsi="Arial"/>
          <w:sz w:val="22"/>
          <w:szCs w:val="22"/>
          <w:rtl/>
        </w:rPr>
        <w:t xml:space="preserve">&gt; 1,000,000: مزايدة عامة</w:t>
      </w:r>
    </w:p>
    <w:p>
      <w:pPr>
        <w:pStyle w:val="ListParagraph"/>
        <w:numPr>
          <w:ilvl w:val="0"/>
          <w:numId w:val="3"/>
        </w:numPr>
        <w:bidi/>
        <w:spacing w:after="40" w:before="40" w:line="320"/>
        <w:jc w:val="both"/>
      </w:pPr>
      <w:r>
        <w:rPr>
          <w:rFonts w:ascii="Arial" w:cs="Arial" w:eastAsia="Arial" w:hAnsi="Arial"/>
          <w:sz w:val="22"/>
          <w:szCs w:val="22"/>
          <w:rtl/>
        </w:rPr>
        <w:t xml:space="preserve">يُنشأ procurement.committee (≥ 3 أعضاء) ويُصدَر قرار التشكيل.</w:t>
      </w:r>
    </w:p>
    <w:p>
      <w:pPr>
        <w:pStyle w:val="ListParagraph"/>
        <w:numPr>
          <w:ilvl w:val="0"/>
          <w:numId w:val="3"/>
        </w:numPr>
        <w:bidi/>
        <w:spacing w:after="40" w:before="40" w:line="320"/>
        <w:jc w:val="both"/>
      </w:pPr>
      <w:r>
        <w:rPr>
          <w:rFonts w:ascii="Arial" w:cs="Arial" w:eastAsia="Arial" w:hAnsi="Arial"/>
          <w:sz w:val="22"/>
          <w:szCs w:val="22"/>
          <w:rtl/>
        </w:rPr>
        <w:t xml:space="preserve">تُعَدّ كراسة الشروط، تُنشَر في الجريدة الرسمية أو موقع الجهاز.</w:t>
      </w:r>
    </w:p>
    <w:p>
      <w:pPr>
        <w:pStyle w:val="Heading4"/>
        <w:bidi/>
        <w:spacing w:after="80" w:before="180" w:line="320"/>
        <w:jc w:val="right"/>
      </w:pPr>
      <w:r>
        <w:rPr>
          <w:rFonts w:ascii="Arial" w:cs="Arial" w:eastAsia="Arial" w:hAnsi="Arial"/>
          <w:b/>
          <w:bCs/>
          <w:color w:val="202020"/>
          <w:sz w:val="23"/>
          <w:szCs w:val="23"/>
          <w:rtl/>
        </w:rPr>
        <w:t xml:space="preserve">المرحلة 3 — استلام العروض والترسية</w:t>
      </w:r>
    </w:p>
    <w:p>
      <w:pPr>
        <w:pStyle w:val="ListParagraph"/>
        <w:numPr>
          <w:ilvl w:val="0"/>
          <w:numId w:val="3"/>
        </w:numPr>
        <w:bidi/>
        <w:spacing w:after="40" w:before="40" w:line="320"/>
        <w:jc w:val="both"/>
      </w:pPr>
      <w:r>
        <w:rPr>
          <w:rFonts w:ascii="Arial" w:cs="Arial" w:eastAsia="Arial" w:hAnsi="Arial"/>
          <w:sz w:val="22"/>
          <w:szCs w:val="22"/>
          <w:rtl/>
        </w:rPr>
        <w:t xml:space="preserve">استلام العروض المختومة وتسجيلها في procurement.adjudication.</w:t>
      </w:r>
    </w:p>
    <w:p>
      <w:pPr>
        <w:pStyle w:val="ListParagraph"/>
        <w:numPr>
          <w:ilvl w:val="0"/>
          <w:numId w:val="3"/>
        </w:numPr>
        <w:bidi/>
        <w:spacing w:after="40" w:before="40" w:line="320"/>
        <w:jc w:val="both"/>
      </w:pPr>
      <w:r>
        <w:rPr>
          <w:rFonts w:ascii="Arial" w:cs="Arial" w:eastAsia="Arial" w:hAnsi="Arial"/>
          <w:sz w:val="22"/>
          <w:szCs w:val="22"/>
          <w:rtl/>
        </w:rPr>
        <w:t xml:space="preserve">فض المظاريف الفنية في حضور اللجنة.</w:t>
      </w:r>
    </w:p>
    <w:p>
      <w:pPr>
        <w:pStyle w:val="ListParagraph"/>
        <w:numPr>
          <w:ilvl w:val="0"/>
          <w:numId w:val="3"/>
        </w:numPr>
        <w:bidi/>
        <w:spacing w:after="40" w:before="40" w:line="320"/>
        <w:jc w:val="both"/>
      </w:pPr>
      <w:r>
        <w:rPr>
          <w:rFonts w:ascii="Arial" w:cs="Arial" w:eastAsia="Arial" w:hAnsi="Arial"/>
          <w:sz w:val="22"/>
          <w:szCs w:val="22"/>
          <w:rtl/>
        </w:rPr>
        <w:t xml:space="preserve">فض المظاريف المالية للعروض المطابقة فنياً فقط.</w:t>
      </w:r>
    </w:p>
    <w:p>
      <w:pPr>
        <w:pStyle w:val="ListParagraph"/>
        <w:numPr>
          <w:ilvl w:val="0"/>
          <w:numId w:val="3"/>
        </w:numPr>
        <w:bidi/>
        <w:spacing w:after="40" w:before="40" w:line="320"/>
        <w:jc w:val="both"/>
      </w:pPr>
      <w:r>
        <w:rPr>
          <w:rFonts w:ascii="Arial" w:cs="Arial" w:eastAsia="Arial" w:hAnsi="Arial"/>
          <w:sz w:val="22"/>
          <w:szCs w:val="22"/>
          <w:rtl/>
        </w:rPr>
        <w:t xml:space="preserve">الترسية على العرض الأقل سعراً (مع مبرر إن خالف ذلك).</w:t>
      </w:r>
    </w:p>
    <w:p>
      <w:pPr>
        <w:pStyle w:val="ListParagraph"/>
        <w:numPr>
          <w:ilvl w:val="0"/>
          <w:numId w:val="3"/>
        </w:numPr>
        <w:bidi/>
        <w:spacing w:after="40" w:before="40" w:line="320"/>
        <w:jc w:val="both"/>
      </w:pPr>
      <w:r>
        <w:rPr>
          <w:rFonts w:ascii="Arial" w:cs="Arial" w:eastAsia="Arial" w:hAnsi="Arial"/>
          <w:sz w:val="22"/>
          <w:szCs w:val="22"/>
          <w:rtl/>
        </w:rPr>
        <w:t xml:space="preserve">يُنشأ purchase.order تلقائياً من العرض الفائز ويُربط بـ commitment_id.</w:t>
      </w:r>
    </w:p>
    <w:p>
      <w:pPr>
        <w:pStyle w:val="Heading4"/>
        <w:bidi/>
        <w:spacing w:after="80" w:before="180" w:line="320"/>
        <w:jc w:val="right"/>
      </w:pPr>
      <w:r>
        <w:rPr>
          <w:rFonts w:ascii="Arial" w:cs="Arial" w:eastAsia="Arial" w:hAnsi="Arial"/>
          <w:b/>
          <w:bCs/>
          <w:color w:val="202020"/>
          <w:sz w:val="23"/>
          <w:szCs w:val="23"/>
          <w:rtl/>
        </w:rPr>
        <w:t xml:space="preserve">المرحلة 4 — الاعتماد المالي</w:t>
      </w:r>
    </w:p>
    <w:p>
      <w:pPr>
        <w:pStyle w:val="ListParagraph"/>
        <w:numPr>
          <w:ilvl w:val="0"/>
          <w:numId w:val="3"/>
        </w:numPr>
        <w:bidi/>
        <w:spacing w:after="40" w:before="40" w:line="320"/>
        <w:jc w:val="both"/>
      </w:pPr>
      <w:r>
        <w:rPr>
          <w:rFonts w:ascii="Arial" w:cs="Arial" w:eastAsia="Arial" w:hAnsi="Arial"/>
          <w:sz w:val="22"/>
          <w:szCs w:val="22"/>
          <w:rtl/>
        </w:rPr>
        <w:t xml:space="preserve">بحسب c1_purchase_approval_matrix، يُرسل PO للمعتمد المختص.</w:t>
      </w:r>
    </w:p>
    <w:p>
      <w:pPr>
        <w:pStyle w:val="ListParagraph"/>
        <w:numPr>
          <w:ilvl w:val="0"/>
          <w:numId w:val="3"/>
        </w:numPr>
        <w:bidi/>
        <w:spacing w:after="40" w:before="40" w:line="320"/>
        <w:jc w:val="both"/>
      </w:pPr>
      <w:r>
        <w:rPr>
          <w:rFonts w:ascii="Arial" w:cs="Arial" w:eastAsia="Arial" w:hAnsi="Arial"/>
          <w:sz w:val="22"/>
          <w:szCs w:val="22"/>
          <w:rtl/>
        </w:rPr>
        <w:t xml:space="preserve">عند الاعتماد، يَتغير purchase.order.state إلى "purchase" ويُحدَّث commitment.budget_consumed.</w:t>
      </w:r>
    </w:p>
    <w:p>
      <w:pPr>
        <w:pStyle w:val="ListParagraph"/>
        <w:numPr>
          <w:ilvl w:val="0"/>
          <w:numId w:val="3"/>
        </w:numPr>
        <w:bidi/>
        <w:spacing w:after="40" w:before="40" w:line="320"/>
        <w:jc w:val="both"/>
      </w:pPr>
      <w:r>
        <w:rPr>
          <w:rFonts w:ascii="Arial" w:cs="Arial" w:eastAsia="Arial" w:hAnsi="Arial"/>
          <w:sz w:val="22"/>
          <w:szCs w:val="22"/>
          <w:rtl/>
        </w:rPr>
        <w:t xml:space="preserve">يُطبَع أمر التوريد مع التواقيع ويُسلَّم للمورد.</w:t>
      </w:r>
    </w:p>
    <w:p>
      <w:pPr>
        <w:pStyle w:val="Heading4"/>
        <w:bidi/>
        <w:spacing w:after="80" w:before="180" w:line="320"/>
        <w:jc w:val="right"/>
      </w:pPr>
      <w:r>
        <w:rPr>
          <w:rFonts w:ascii="Arial" w:cs="Arial" w:eastAsia="Arial" w:hAnsi="Arial"/>
          <w:b/>
          <w:bCs/>
          <w:color w:val="202020"/>
          <w:sz w:val="23"/>
          <w:szCs w:val="23"/>
          <w:rtl/>
        </w:rPr>
        <w:t xml:space="preserve">المرحلة 5 — الاستلام والفحص</w:t>
      </w:r>
    </w:p>
    <w:p>
      <w:pPr>
        <w:pStyle w:val="ListParagraph"/>
        <w:numPr>
          <w:ilvl w:val="0"/>
          <w:numId w:val="3"/>
        </w:numPr>
        <w:bidi/>
        <w:spacing w:after="40" w:before="40" w:line="320"/>
        <w:jc w:val="both"/>
      </w:pPr>
      <w:r>
        <w:rPr>
          <w:rFonts w:ascii="Arial" w:cs="Arial" w:eastAsia="Arial" w:hAnsi="Arial"/>
          <w:sz w:val="22"/>
          <w:szCs w:val="22"/>
          <w:rtl/>
        </w:rPr>
        <w:t xml:space="preserve">المورد يُحضر الأصناف، أمين المخزن يَفتح stock.picking (incoming).</w:t>
      </w:r>
    </w:p>
    <w:p>
      <w:pPr>
        <w:pStyle w:val="ListParagraph"/>
        <w:numPr>
          <w:ilvl w:val="0"/>
          <w:numId w:val="3"/>
        </w:numPr>
        <w:bidi/>
        <w:spacing w:after="40" w:before="40" w:line="320"/>
        <w:jc w:val="both"/>
      </w:pPr>
      <w:r>
        <w:rPr>
          <w:rFonts w:ascii="Arial" w:cs="Arial" w:eastAsia="Arial" w:hAnsi="Arial"/>
          <w:sz w:val="22"/>
          <w:szCs w:val="22"/>
          <w:rtl/>
        </w:rPr>
        <w:t xml:space="preserve">استلام مبدئي → الأصناف في الموقع لكن لم تُضَف للمخزون رسمياً.</w:t>
      </w:r>
    </w:p>
    <w:p>
      <w:pPr>
        <w:pStyle w:val="ListParagraph"/>
        <w:numPr>
          <w:ilvl w:val="0"/>
          <w:numId w:val="3"/>
        </w:numPr>
        <w:bidi/>
        <w:spacing w:after="40" w:before="40" w:line="320"/>
        <w:jc w:val="both"/>
      </w:pPr>
      <w:r>
        <w:rPr>
          <w:rFonts w:ascii="Arial" w:cs="Arial" w:eastAsia="Arial" w:hAnsi="Arial"/>
          <w:sz w:val="22"/>
          <w:szCs w:val="22"/>
          <w:rtl/>
        </w:rPr>
        <w:t xml:space="preserve">لجنة الفحص تَكتب stock.inspection.report في غضون 7 أيام (وفق العقد).</w:t>
      </w:r>
    </w:p>
    <w:p>
      <w:pPr>
        <w:pStyle w:val="ListParagraph"/>
        <w:numPr>
          <w:ilvl w:val="0"/>
          <w:numId w:val="3"/>
        </w:numPr>
        <w:bidi/>
        <w:spacing w:after="40" w:before="40" w:line="320"/>
        <w:jc w:val="both"/>
      </w:pPr>
      <w:r>
        <w:rPr>
          <w:rFonts w:ascii="Arial" w:cs="Arial" w:eastAsia="Arial" w:hAnsi="Arial"/>
          <w:sz w:val="22"/>
          <w:szCs w:val="22"/>
          <w:rtl/>
        </w:rPr>
        <w:t xml:space="preserve">إن كانت النتيجة "مطابق" → يُصدَر stock.addition.permit (استمارة 1).</w:t>
      </w:r>
    </w:p>
    <w:p>
      <w:pPr>
        <w:pStyle w:val="ListParagraph"/>
        <w:numPr>
          <w:ilvl w:val="0"/>
          <w:numId w:val="3"/>
        </w:numPr>
        <w:bidi/>
        <w:spacing w:after="40" w:before="40" w:line="320"/>
        <w:jc w:val="both"/>
      </w:pPr>
      <w:r>
        <w:rPr>
          <w:rFonts w:ascii="Arial" w:cs="Arial" w:eastAsia="Arial" w:hAnsi="Arial"/>
          <w:sz w:val="22"/>
          <w:szCs w:val="22"/>
          <w:rtl/>
        </w:rPr>
        <w:t xml:space="preserve">إن كانت "مرفوض" → إعلام المورد بإعادة الأصناف وإصدار محضر إعادة.</w:t>
      </w:r>
    </w:p>
    <w:p>
      <w:pPr>
        <w:pStyle w:val="Heading4"/>
        <w:bidi/>
        <w:spacing w:after="80" w:before="180" w:line="320"/>
        <w:jc w:val="right"/>
      </w:pPr>
      <w:r>
        <w:rPr>
          <w:rFonts w:ascii="Arial" w:cs="Arial" w:eastAsia="Arial" w:hAnsi="Arial"/>
          <w:b/>
          <w:bCs/>
          <w:color w:val="202020"/>
          <w:sz w:val="23"/>
          <w:szCs w:val="23"/>
          <w:rtl/>
        </w:rPr>
        <w:t xml:space="preserve">المرحلة 6 — الفوترة والتسوية المحاسبية</w:t>
      </w:r>
    </w:p>
    <w:p>
      <w:pPr>
        <w:pStyle w:val="ListParagraph"/>
        <w:numPr>
          <w:ilvl w:val="0"/>
          <w:numId w:val="3"/>
        </w:numPr>
        <w:bidi/>
        <w:spacing w:after="40" w:before="40" w:line="320"/>
        <w:jc w:val="both"/>
      </w:pPr>
      <w:r>
        <w:rPr>
          <w:rFonts w:ascii="Arial" w:cs="Arial" w:eastAsia="Arial" w:hAnsi="Arial"/>
          <w:sz w:val="22"/>
          <w:szCs w:val="22"/>
          <w:rtl/>
        </w:rPr>
        <w:t xml:space="preserve">قسم المحاسبة يُنشئ account.move.bill من PO + إذن الإضافة.</w:t>
      </w:r>
    </w:p>
    <w:p>
      <w:pPr>
        <w:pStyle w:val="ListParagraph"/>
        <w:numPr>
          <w:ilvl w:val="0"/>
          <w:numId w:val="3"/>
        </w:numPr>
        <w:bidi/>
        <w:spacing w:after="40" w:before="40" w:line="320"/>
        <w:jc w:val="both"/>
      </w:pPr>
      <w:r>
        <w:rPr>
          <w:rFonts w:ascii="Arial" w:cs="Arial" w:eastAsia="Arial" w:hAnsi="Arial"/>
          <w:sz w:val="22"/>
          <w:szCs w:val="22"/>
          <w:rtl/>
        </w:rPr>
        <w:t xml:space="preserve">قيد محاسبي تلقائي:</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4400"/>
        <w:gridCol w:w="2700"/>
        <w:gridCol w:w="2700"/>
      </w:tblGrid>
      <w:tr>
        <w:trPr>
          <w:tblHeader/>
        </w:trPr>
        <w:tc>
          <w:tcPr>
            <w:tcW w:type="dxa" w:w="44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bidi/>
              <w:jc w:val="center"/>
            </w:pPr>
            <w:r>
              <w:rPr>
                <w:rFonts w:ascii="Arial" w:cs="Arial" w:eastAsia="Arial" w:hAnsi="Arial"/>
                <w:b/>
                <w:bCs/>
                <w:color w:val="FFFFFF"/>
                <w:sz w:val="21"/>
                <w:szCs w:val="21"/>
                <w:rtl/>
              </w:rPr>
              <w:t xml:space="preserve">الحساب</w:t>
            </w:r>
          </w:p>
        </w:tc>
        <w:tc>
          <w:tcPr>
            <w:tcW w:type="dxa" w:w="27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bidi/>
              <w:jc w:val="center"/>
            </w:pPr>
            <w:r>
              <w:rPr>
                <w:rFonts w:ascii="Arial" w:cs="Arial" w:eastAsia="Arial" w:hAnsi="Arial"/>
                <w:b/>
                <w:bCs/>
                <w:color w:val="FFFFFF"/>
                <w:sz w:val="21"/>
                <w:szCs w:val="21"/>
                <w:rtl/>
              </w:rPr>
              <w:t xml:space="preserve">مدين</w:t>
            </w:r>
          </w:p>
        </w:tc>
        <w:tc>
          <w:tcPr>
            <w:tcW w:type="dxa" w:w="27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bidi/>
              <w:jc w:val="center"/>
            </w:pPr>
            <w:r>
              <w:rPr>
                <w:rFonts w:ascii="Arial" w:cs="Arial" w:eastAsia="Arial" w:hAnsi="Arial"/>
                <w:b/>
                <w:bCs/>
                <w:color w:val="FFFFFF"/>
                <w:sz w:val="21"/>
                <w:szCs w:val="21"/>
                <w:rtl/>
              </w:rPr>
              <w:t xml:space="preserve">دائن</w:t>
            </w:r>
          </w:p>
        </w:tc>
      </w:tr>
      <w:tr>
        <w:tc>
          <w:tcPr>
            <w:tcW w:type="dxa" w:w="4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11302 — المخزون</w:t>
            </w:r>
          </w:p>
        </w:tc>
        <w:tc>
          <w:tcPr>
            <w:tcW w:type="dxa" w:w="27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القيمة</w:t>
            </w:r>
          </w:p>
        </w:tc>
        <w:tc>
          <w:tcPr>
            <w:tcW w:type="dxa" w:w="27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w:t>
            </w:r>
          </w:p>
        </w:tc>
      </w:tr>
      <w:tr>
        <w:tc>
          <w:tcPr>
            <w:tcW w:type="dxa" w:w="44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41110308 — ضريبة القيمة المضافة (إن وُجدت)</w:t>
            </w:r>
          </w:p>
        </w:tc>
        <w:tc>
          <w:tcPr>
            <w:tcW w:type="dxa" w:w="27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القيمة × 14%</w:t>
            </w:r>
          </w:p>
        </w:tc>
        <w:tc>
          <w:tcPr>
            <w:tcW w:type="dxa" w:w="27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w:t>
            </w:r>
          </w:p>
        </w:tc>
      </w:tr>
      <w:tr>
        <w:tc>
          <w:tcPr>
            <w:tcW w:type="dxa" w:w="4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21701 — موردون / دائنون</w:t>
            </w:r>
          </w:p>
        </w:tc>
        <w:tc>
          <w:tcPr>
            <w:tcW w:type="dxa" w:w="27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w:t>
            </w:r>
          </w:p>
        </w:tc>
        <w:tc>
          <w:tcPr>
            <w:tcW w:type="dxa" w:w="27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الإجمالي + الضريبة</w:t>
            </w:r>
          </w:p>
        </w:tc>
      </w:tr>
    </w:tbl>
    <w:p>
      <w:pPr>
        <w:pStyle w:val="ListParagraph"/>
        <w:numPr>
          <w:ilvl w:val="0"/>
          <w:numId w:val="3"/>
        </w:numPr>
        <w:bidi/>
        <w:spacing w:after="40" w:before="40" w:line="320"/>
        <w:jc w:val="both"/>
      </w:pPr>
      <w:r>
        <w:rPr>
          <w:rFonts w:ascii="Arial" w:cs="Arial" w:eastAsia="Arial" w:hAnsi="Arial"/>
          <w:sz w:val="22"/>
          <w:szCs w:val="22"/>
          <w:rtl/>
        </w:rPr>
        <w:t xml:space="preserve">إن كانت قيمة الفاتورة &gt; 1,500 ج.م. → l10n_eg_eta_invoice يُرسلها لمصلحة الضرائب ويَستلم UUID.</w:t>
      </w:r>
    </w:p>
    <w:p>
      <w:pPr>
        <w:pStyle w:val="ListParagraph"/>
        <w:numPr>
          <w:ilvl w:val="0"/>
          <w:numId w:val="3"/>
        </w:numPr>
        <w:bidi/>
        <w:spacing w:after="40" w:before="40" w:line="320"/>
        <w:jc w:val="both"/>
      </w:pPr>
      <w:r>
        <w:rPr>
          <w:rFonts w:ascii="Arial" w:cs="Arial" w:eastAsia="Arial" w:hAnsi="Arial"/>
          <w:sz w:val="22"/>
          <w:szCs w:val="22"/>
          <w:rtl/>
        </w:rPr>
        <w:t xml:space="preserve">إن وُجد توقيع تأخير في التسليم، تُحسب غرامة التأخير وتُسجل في port_said_penalties وتُخصَم من الفاتورة.</w:t>
      </w:r>
    </w:p>
    <w:p>
      <w:pPr>
        <w:pStyle w:val="Heading4"/>
        <w:bidi/>
        <w:spacing w:after="80" w:before="180" w:line="320"/>
        <w:jc w:val="right"/>
      </w:pPr>
      <w:r>
        <w:rPr>
          <w:rFonts w:ascii="Arial" w:cs="Arial" w:eastAsia="Arial" w:hAnsi="Arial"/>
          <w:b/>
          <w:bCs/>
          <w:color w:val="202020"/>
          <w:sz w:val="23"/>
          <w:szCs w:val="23"/>
          <w:rtl/>
        </w:rPr>
        <w:t xml:space="preserve">المرحلة 7 — السداد</w:t>
      </w:r>
    </w:p>
    <w:p>
      <w:pPr>
        <w:pStyle w:val="ListParagraph"/>
        <w:numPr>
          <w:ilvl w:val="0"/>
          <w:numId w:val="3"/>
        </w:numPr>
        <w:bidi/>
        <w:spacing w:after="40" w:before="40" w:line="320"/>
        <w:jc w:val="both"/>
      </w:pPr>
      <w:r>
        <w:rPr>
          <w:rFonts w:ascii="Arial" w:cs="Arial" w:eastAsia="Arial" w:hAnsi="Arial"/>
          <w:sz w:val="22"/>
          <w:szCs w:val="22"/>
          <w:rtl/>
        </w:rPr>
        <w:t xml:space="preserve">عند استحقاق الدفع وفقاً لشروط العقد:</w:t>
      </w:r>
    </w:p>
    <w:p>
      <w:pPr>
        <w:pStyle w:val="ListParagraph"/>
        <w:numPr>
          <w:ilvl w:val="0"/>
          <w:numId w:val="3"/>
        </w:numPr>
        <w:bidi/>
        <w:spacing w:after="40" w:before="40" w:line="320"/>
        <w:jc w:val="both"/>
      </w:pPr>
      <w:r>
        <w:rPr>
          <w:rFonts w:ascii="Arial" w:cs="Arial" w:eastAsia="Arial" w:hAnsi="Arial"/>
          <w:sz w:val="22"/>
          <w:szCs w:val="22"/>
          <w:rtl/>
        </w:rPr>
        <w:t xml:space="preserve">قسم الحسابات يَفتح port_said.daftar224 (سند صرف) ويُربط بالفاتورة.</w:t>
      </w:r>
    </w:p>
    <w:p>
      <w:pPr>
        <w:pStyle w:val="ListParagraph"/>
        <w:numPr>
          <w:ilvl w:val="0"/>
          <w:numId w:val="3"/>
        </w:numPr>
        <w:bidi/>
        <w:spacing w:after="40" w:before="40" w:line="320"/>
        <w:jc w:val="both"/>
      </w:pPr>
      <w:r>
        <w:rPr>
          <w:rFonts w:ascii="Arial" w:cs="Arial" w:eastAsia="Arial" w:hAnsi="Arial"/>
          <w:sz w:val="22"/>
          <w:szCs w:val="22"/>
          <w:rtl/>
        </w:rPr>
        <w:t xml:space="preserve">يُملأ port_said.dossier (الاضبارة) بالـ 9 مرفقات الإلزامية.</w:t>
      </w:r>
    </w:p>
    <w:p>
      <w:pPr>
        <w:pStyle w:val="ListParagraph"/>
        <w:numPr>
          <w:ilvl w:val="0"/>
          <w:numId w:val="3"/>
        </w:numPr>
        <w:bidi/>
        <w:spacing w:after="40" w:before="40" w:line="320"/>
        <w:jc w:val="both"/>
      </w:pPr>
      <w:r>
        <w:rPr>
          <w:rFonts w:ascii="Arial" w:cs="Arial" w:eastAsia="Arial" w:hAnsi="Arial"/>
          <w:sz w:val="22"/>
          <w:szCs w:val="22"/>
          <w:rtl/>
        </w:rPr>
        <w:t xml:space="preserve">يُولَّد form 50 (إذن الصرف) عبر port_said_form50_print.</w:t>
      </w:r>
    </w:p>
    <w:p>
      <w:pPr>
        <w:pStyle w:val="ListParagraph"/>
        <w:numPr>
          <w:ilvl w:val="0"/>
          <w:numId w:val="3"/>
        </w:numPr>
        <w:bidi/>
        <w:spacing w:after="40" w:before="40" w:line="320"/>
        <w:jc w:val="both"/>
      </w:pPr>
      <w:r>
        <w:rPr>
          <w:rFonts w:ascii="Arial" w:cs="Arial" w:eastAsia="Arial" w:hAnsi="Arial"/>
          <w:sz w:val="22"/>
          <w:szCs w:val="22"/>
          <w:rtl/>
        </w:rPr>
        <w:t xml:space="preserve">بعد الاعتماد، يُسجَّل في port_said.daftar55 (سداد فعلي).</w:t>
      </w:r>
    </w:p>
    <w:p>
      <w:pPr>
        <w:pStyle w:val="ListParagraph"/>
        <w:numPr>
          <w:ilvl w:val="0"/>
          <w:numId w:val="3"/>
        </w:numPr>
        <w:bidi/>
        <w:spacing w:after="40" w:before="40" w:line="320"/>
        <w:jc w:val="both"/>
      </w:pPr>
      <w:r>
        <w:rPr>
          <w:rFonts w:ascii="Arial" w:cs="Arial" w:eastAsia="Arial" w:hAnsi="Arial"/>
          <w:sz w:val="22"/>
          <w:szCs w:val="22"/>
          <w:rtl/>
        </w:rPr>
        <w:t xml:space="preserve">قيد السداد:</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4400"/>
        <w:gridCol w:w="2700"/>
        <w:gridCol w:w="2700"/>
      </w:tblGrid>
      <w:tr>
        <w:trPr>
          <w:tblHeader/>
        </w:trPr>
        <w:tc>
          <w:tcPr>
            <w:tcW w:type="dxa" w:w="44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bidi/>
              <w:jc w:val="center"/>
            </w:pPr>
            <w:r>
              <w:rPr>
                <w:rFonts w:ascii="Arial" w:cs="Arial" w:eastAsia="Arial" w:hAnsi="Arial"/>
                <w:b/>
                <w:bCs/>
                <w:color w:val="FFFFFF"/>
                <w:sz w:val="21"/>
                <w:szCs w:val="21"/>
                <w:rtl/>
              </w:rPr>
              <w:t xml:space="preserve">الحساب</w:t>
            </w:r>
          </w:p>
        </w:tc>
        <w:tc>
          <w:tcPr>
            <w:tcW w:type="dxa" w:w="27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bidi/>
              <w:jc w:val="center"/>
            </w:pPr>
            <w:r>
              <w:rPr>
                <w:rFonts w:ascii="Arial" w:cs="Arial" w:eastAsia="Arial" w:hAnsi="Arial"/>
                <w:b/>
                <w:bCs/>
                <w:color w:val="FFFFFF"/>
                <w:sz w:val="21"/>
                <w:szCs w:val="21"/>
                <w:rtl/>
              </w:rPr>
              <w:t xml:space="preserve">مدين</w:t>
            </w:r>
          </w:p>
        </w:tc>
        <w:tc>
          <w:tcPr>
            <w:tcW w:type="dxa" w:w="27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bidi/>
              <w:jc w:val="center"/>
            </w:pPr>
            <w:r>
              <w:rPr>
                <w:rFonts w:ascii="Arial" w:cs="Arial" w:eastAsia="Arial" w:hAnsi="Arial"/>
                <w:b/>
                <w:bCs/>
                <w:color w:val="FFFFFF"/>
                <w:sz w:val="21"/>
                <w:szCs w:val="21"/>
                <w:rtl/>
              </w:rPr>
              <w:t xml:space="preserve">دائن</w:t>
            </w:r>
          </w:p>
        </w:tc>
      </w:tr>
      <w:tr>
        <w:tc>
          <w:tcPr>
            <w:tcW w:type="dxa" w:w="4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21701 — موردون</w:t>
            </w:r>
          </w:p>
        </w:tc>
        <w:tc>
          <w:tcPr>
            <w:tcW w:type="dxa" w:w="27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الإجمالي</w:t>
            </w:r>
          </w:p>
        </w:tc>
        <w:tc>
          <w:tcPr>
            <w:tcW w:type="dxa" w:w="27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w:t>
            </w:r>
          </w:p>
        </w:tc>
      </w:tr>
      <w:tr>
        <w:tc>
          <w:tcPr>
            <w:tcW w:type="dxa" w:w="44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11101 — الخزينة / 11201 — البنك</w:t>
            </w:r>
          </w:p>
        </w:tc>
        <w:tc>
          <w:tcPr>
            <w:tcW w:type="dxa" w:w="27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w:t>
            </w:r>
          </w:p>
        </w:tc>
        <w:tc>
          <w:tcPr>
            <w:tcW w:type="dxa" w:w="27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الإجمالي - خصومات</w:t>
            </w:r>
          </w:p>
        </w:tc>
      </w:tr>
      <w:tr>
        <w:tc>
          <w:tcPr>
            <w:tcW w:type="dxa" w:w="4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كافة الخصومات (ض ق م، دمغة، ضريبة تجارية...)</w:t>
            </w:r>
          </w:p>
        </w:tc>
        <w:tc>
          <w:tcPr>
            <w:tcW w:type="dxa" w:w="27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w:t>
            </w:r>
          </w:p>
        </w:tc>
        <w:tc>
          <w:tcPr>
            <w:tcW w:type="dxa" w:w="27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حسب نسب daftar55</w:t>
            </w:r>
          </w:p>
        </w:tc>
      </w:tr>
    </w:tbl>
    <w:p>
      <w:pPr>
        <w:pStyle w:val="ListParagraph"/>
        <w:numPr>
          <w:ilvl w:val="0"/>
          <w:numId w:val="3"/>
        </w:numPr>
        <w:bidi/>
        <w:spacing w:after="40" w:before="40" w:line="320"/>
        <w:jc w:val="both"/>
      </w:pPr>
      <w:r>
        <w:rPr>
          <w:rFonts w:ascii="Arial" w:cs="Arial" w:eastAsia="Arial" w:hAnsi="Arial"/>
          <w:sz w:val="22"/>
          <w:szCs w:val="22"/>
          <w:rtl/>
        </w:rPr>
        <w:t xml:space="preserve">commitment.state → cleared/paid، الالتزام يُغلق.</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1F4E79" w:sz="4"/>
              <w:left w:val="single" w:color="1F4E79" w:sz="24"/>
              <w:bottom w:val="single" w:color="1F4E79" w:sz="4"/>
              <w:right w:val="single" w:color="1F4E79" w:sz="4"/>
            </w:tcBorders>
            <w:shd w:fill="E7F0F9" w:val="clear"/>
            <w:tcMar>
              <w:top w:type="dxa" w:w="100"/>
              <w:left w:type="dxa" w:w="160"/>
              <w:bottom w:type="dxa" w:w="100"/>
              <w:right w:type="dxa" w:w="160"/>
            </w:tcMar>
          </w:tcPr>
          <w:p>
            <w:pPr>
              <w:bidi/>
              <w:spacing w:after="60"/>
              <w:jc w:val="right"/>
            </w:pPr>
            <w:r>
              <w:rPr>
                <w:rFonts w:ascii="Arial" w:cs="Arial" w:eastAsia="Arial" w:hAnsi="Arial"/>
                <w:b/>
                <w:bCs/>
                <w:color w:val="1F4E79"/>
                <w:sz w:val="22"/>
                <w:szCs w:val="22"/>
                <w:rtl/>
              </w:rPr>
              <w:t xml:space="preserve">ℹ️ متوسط زمن دورة P2P في النظام</w:t>
            </w:r>
          </w:p>
          <w:p>
            <w:pPr>
              <w:bidi/>
              <w:spacing w:line="320"/>
              <w:jc w:val="both"/>
            </w:pPr>
            <w:r>
              <w:rPr>
                <w:rFonts w:ascii="Arial" w:cs="Arial" w:eastAsia="Arial" w:hAnsi="Arial"/>
                <w:color w:val="202020"/>
                <w:sz w:val="21"/>
                <w:szCs w:val="21"/>
                <w:rtl/>
              </w:rPr>
              <w:t xml:space="preserve">في الجهات الحكومية النموذجية، دورة P2P تَستغرق 30-90 يوم. تَتَبُّع الزمن لكل مرحلة يُتاح في portsaid_dashboard لتحديد عُنق الزجاجة.</w:t>
            </w:r>
          </w:p>
        </w:tc>
      </w:tr>
    </w:tbl>
    <w:p>
      <w:pPr>
        <w:pStyle w:val="Heading2"/>
        <w:bidi/>
        <w:spacing w:after="160" w:before="360" w:line="320"/>
        <w:jc w:val="right"/>
      </w:pPr>
      <w:r>
        <w:rPr>
          <w:rFonts w:ascii="Arial" w:cs="Arial" w:eastAsia="Arial" w:hAnsi="Arial"/>
          <w:b/>
          <w:bCs/>
          <w:color w:val="1F4E79"/>
          <w:sz w:val="30"/>
          <w:szCs w:val="30"/>
          <w:rtl/>
        </w:rPr>
        <w:t xml:space="preserve">8‑2. دورة الجرد السنوي</w:t>
      </w:r>
    </w:p>
    <w:p>
      <w:pPr>
        <w:pStyle w:val="ListParagraph"/>
        <w:numPr>
          <w:ilvl w:val="0"/>
          <w:numId w:val="3"/>
        </w:numPr>
        <w:bidi/>
        <w:spacing w:after="40" w:before="40" w:line="320"/>
        <w:jc w:val="both"/>
      </w:pPr>
      <w:r>
        <w:rPr>
          <w:rFonts w:ascii="Arial" w:cs="Arial" w:eastAsia="Arial" w:hAnsi="Arial"/>
          <w:sz w:val="22"/>
          <w:szCs w:val="22"/>
          <w:rtl/>
        </w:rPr>
        <w:t xml:space="preserve">قبل نهاية السنة المالية بـ 30 يوم، تُشَكَّل لجنة الجرد بقرار إداري.</w:t>
      </w:r>
    </w:p>
    <w:p>
      <w:pPr>
        <w:pStyle w:val="ListParagraph"/>
        <w:numPr>
          <w:ilvl w:val="0"/>
          <w:numId w:val="3"/>
        </w:numPr>
        <w:bidi/>
        <w:spacing w:after="40" w:before="40" w:line="320"/>
        <w:jc w:val="both"/>
      </w:pPr>
      <w:r>
        <w:rPr>
          <w:rFonts w:ascii="Arial" w:cs="Arial" w:eastAsia="Arial" w:hAnsi="Arial"/>
          <w:sz w:val="22"/>
          <w:szCs w:val="22"/>
          <w:rtl/>
        </w:rPr>
        <w:t xml:space="preserve">يُنشأ stock.stocktaking.session لكل مستودع، تُضاف أعضاء اللجنة وأمين المخزن.</w:t>
      </w:r>
    </w:p>
    <w:p>
      <w:pPr>
        <w:pStyle w:val="ListParagraph"/>
        <w:numPr>
          <w:ilvl w:val="0"/>
          <w:numId w:val="3"/>
        </w:numPr>
        <w:bidi/>
        <w:spacing w:after="40" w:before="40" w:line="320"/>
        <w:jc w:val="both"/>
      </w:pPr>
      <w:r>
        <w:rPr>
          <w:rFonts w:ascii="Arial" w:cs="Arial" w:eastAsia="Arial" w:hAnsi="Arial"/>
          <w:sz w:val="22"/>
          <w:szCs w:val="22"/>
          <w:rtl/>
        </w:rPr>
        <w:t xml:space="preserve">النظام يَستورد الكميات الدفترية تلقائياً من stock.quant.</w:t>
      </w:r>
    </w:p>
    <w:p>
      <w:pPr>
        <w:pStyle w:val="ListParagraph"/>
        <w:numPr>
          <w:ilvl w:val="0"/>
          <w:numId w:val="3"/>
        </w:numPr>
        <w:bidi/>
        <w:spacing w:after="40" w:before="40" w:line="320"/>
        <w:jc w:val="both"/>
      </w:pPr>
      <w:r>
        <w:rPr>
          <w:rFonts w:ascii="Arial" w:cs="Arial" w:eastAsia="Arial" w:hAnsi="Arial"/>
          <w:sz w:val="22"/>
          <w:szCs w:val="22"/>
          <w:rtl/>
        </w:rPr>
        <w:t xml:space="preserve">يَجري العَدّ الفعلي وإدخال actual_qty لكل صنف.</w:t>
      </w:r>
    </w:p>
    <w:p>
      <w:pPr>
        <w:pStyle w:val="ListParagraph"/>
        <w:numPr>
          <w:ilvl w:val="0"/>
          <w:numId w:val="3"/>
        </w:numPr>
        <w:bidi/>
        <w:spacing w:after="40" w:before="40" w:line="320"/>
        <w:jc w:val="both"/>
      </w:pPr>
      <w:r>
        <w:rPr>
          <w:rFonts w:ascii="Arial" w:cs="Arial" w:eastAsia="Arial" w:hAnsi="Arial"/>
          <w:sz w:val="22"/>
          <w:szCs w:val="22"/>
          <w:rtl/>
        </w:rPr>
        <w:t xml:space="preserve">النظام يَحسب difference و variance_value و variance_type تلقائياً.</w:t>
      </w:r>
    </w:p>
    <w:p>
      <w:pPr>
        <w:pStyle w:val="ListParagraph"/>
        <w:numPr>
          <w:ilvl w:val="0"/>
          <w:numId w:val="3"/>
        </w:numPr>
        <w:bidi/>
        <w:spacing w:after="40" w:before="40" w:line="320"/>
        <w:jc w:val="both"/>
      </w:pPr>
      <w:r>
        <w:rPr>
          <w:rFonts w:ascii="Arial" w:cs="Arial" w:eastAsia="Arial" w:hAnsi="Arial"/>
          <w:sz w:val="22"/>
          <w:szCs w:val="22"/>
          <w:rtl/>
        </w:rPr>
        <w:t xml:space="preserve">يُرفَع محضر الجرد الموقَّع PDF كمرفق.</w:t>
      </w:r>
    </w:p>
    <w:p>
      <w:pPr>
        <w:pStyle w:val="ListParagraph"/>
        <w:numPr>
          <w:ilvl w:val="0"/>
          <w:numId w:val="3"/>
        </w:numPr>
        <w:bidi/>
        <w:spacing w:after="40" w:before="40" w:line="320"/>
        <w:jc w:val="both"/>
      </w:pPr>
      <w:r>
        <w:rPr>
          <w:rFonts w:ascii="Arial" w:cs="Arial" w:eastAsia="Arial" w:hAnsi="Arial"/>
          <w:sz w:val="22"/>
          <w:szCs w:val="22"/>
          <w:rtl/>
        </w:rPr>
        <w:t xml:space="preserve">عند state=validated، تُنشأ قيود التسوية للزيادة والعجز.</w:t>
      </w:r>
    </w:p>
    <w:p>
      <w:pPr>
        <w:pStyle w:val="ListParagraph"/>
        <w:numPr>
          <w:ilvl w:val="0"/>
          <w:numId w:val="3"/>
        </w:numPr>
        <w:bidi/>
        <w:spacing w:after="40" w:before="40" w:line="320"/>
        <w:jc w:val="both"/>
      </w:pPr>
      <w:r>
        <w:rPr>
          <w:rFonts w:ascii="Arial" w:cs="Arial" w:eastAsia="Arial" w:hAnsi="Arial"/>
          <w:sz w:val="22"/>
          <w:szCs w:val="22"/>
          <w:rtl/>
        </w:rPr>
        <w:t xml:space="preserve">إن تجاوز العجز 1% → إحالة تلقائية لـ port_said_penalties.</w:t>
      </w:r>
    </w:p>
    <w:p>
      <w:pPr>
        <w:pStyle w:val="ListParagraph"/>
        <w:numPr>
          <w:ilvl w:val="0"/>
          <w:numId w:val="3"/>
        </w:numPr>
        <w:bidi/>
        <w:spacing w:after="40" w:before="40" w:line="320"/>
        <w:jc w:val="both"/>
      </w:pPr>
      <w:r>
        <w:rPr>
          <w:rFonts w:ascii="Arial" w:cs="Arial" w:eastAsia="Arial" w:hAnsi="Arial"/>
          <w:sz w:val="22"/>
          <w:szCs w:val="22"/>
          <w:rtl/>
        </w:rPr>
        <w:t xml:space="preserve">يُطبَع تقرير استمارة 6 ع.ح.</w:t>
      </w:r>
    </w:p>
    <w:p>
      <w:pPr>
        <w:pStyle w:val="Heading2"/>
        <w:bidi/>
        <w:spacing w:after="160" w:before="360" w:line="320"/>
        <w:jc w:val="right"/>
      </w:pPr>
      <w:r>
        <w:rPr>
          <w:rFonts w:ascii="Arial" w:cs="Arial" w:eastAsia="Arial" w:hAnsi="Arial"/>
          <w:b/>
          <w:bCs/>
          <w:color w:val="1F4E79"/>
          <w:sz w:val="30"/>
          <w:szCs w:val="30"/>
          <w:rtl/>
        </w:rPr>
        <w:t xml:space="preserve">8‑3. دورة العهدة الشخصية</w:t>
      </w:r>
    </w:p>
    <w:p>
      <w:pPr>
        <w:pStyle w:val="ListParagraph"/>
        <w:numPr>
          <w:ilvl w:val="0"/>
          <w:numId w:val="3"/>
        </w:numPr>
        <w:bidi/>
        <w:spacing w:after="40" w:before="40" w:line="320"/>
        <w:jc w:val="both"/>
      </w:pPr>
      <w:r>
        <w:rPr>
          <w:rFonts w:ascii="Arial" w:cs="Arial" w:eastAsia="Arial" w:hAnsi="Arial"/>
          <w:sz w:val="22"/>
          <w:szCs w:val="22"/>
          <w:rtl/>
        </w:rPr>
        <w:t xml:space="preserve">الموظف يَطلب عهدة (نقدية أو عينية) عبر طلب رسمي.</w:t>
      </w:r>
    </w:p>
    <w:p>
      <w:pPr>
        <w:pStyle w:val="ListParagraph"/>
        <w:numPr>
          <w:ilvl w:val="0"/>
          <w:numId w:val="3"/>
        </w:numPr>
        <w:bidi/>
        <w:spacing w:after="40" w:before="40" w:line="320"/>
        <w:jc w:val="both"/>
      </w:pPr>
      <w:r>
        <w:rPr>
          <w:rFonts w:ascii="Arial" w:cs="Arial" w:eastAsia="Arial" w:hAnsi="Arial"/>
          <w:sz w:val="22"/>
          <w:szCs w:val="22"/>
          <w:rtl/>
        </w:rPr>
        <w:t xml:space="preserve">يُنشأ l10n_eg.custody.assignment مرتبط بـ employee_id.</w:t>
      </w:r>
    </w:p>
    <w:p>
      <w:pPr>
        <w:pStyle w:val="ListParagraph"/>
        <w:numPr>
          <w:ilvl w:val="0"/>
          <w:numId w:val="3"/>
        </w:numPr>
        <w:bidi/>
        <w:spacing w:after="40" w:before="40" w:line="320"/>
        <w:jc w:val="both"/>
      </w:pPr>
      <w:r>
        <w:rPr>
          <w:rFonts w:ascii="Arial" w:cs="Arial" w:eastAsia="Arial" w:hAnsi="Arial"/>
          <w:sz w:val="22"/>
          <w:szCs w:val="22"/>
          <w:rtl/>
        </w:rPr>
        <w:t xml:space="preserve">عند تأكيد الإسناد، يَتحرَّك المخزون من المستودع → موقع "عهدة الموظف" (افتراضي).</w:t>
      </w:r>
    </w:p>
    <w:p>
      <w:pPr>
        <w:pStyle w:val="ListParagraph"/>
        <w:numPr>
          <w:ilvl w:val="0"/>
          <w:numId w:val="3"/>
        </w:numPr>
        <w:bidi/>
        <w:spacing w:after="40" w:before="40" w:line="320"/>
        <w:jc w:val="both"/>
      </w:pPr>
      <w:r>
        <w:rPr>
          <w:rFonts w:ascii="Arial" w:cs="Arial" w:eastAsia="Arial" w:hAnsi="Arial"/>
          <w:sz w:val="22"/>
          <w:szCs w:val="22"/>
          <w:rtl/>
        </w:rPr>
        <w:t xml:space="preserve">للعهد النقدية: قيد م/ عُهد نقدية | د/ الخزينة.</w:t>
      </w:r>
    </w:p>
    <w:p>
      <w:pPr>
        <w:pStyle w:val="ListParagraph"/>
        <w:numPr>
          <w:ilvl w:val="0"/>
          <w:numId w:val="3"/>
        </w:numPr>
        <w:bidi/>
        <w:spacing w:after="40" w:before="40" w:line="320"/>
        <w:jc w:val="both"/>
      </w:pPr>
      <w:r>
        <w:rPr>
          <w:rFonts w:ascii="Arial" w:cs="Arial" w:eastAsia="Arial" w:hAnsi="Arial"/>
          <w:sz w:val="22"/>
          <w:szCs w:val="22"/>
          <w:rtl/>
        </w:rPr>
        <w:t xml:space="preserve">يُطبَع استمارة 193 ع.ح بـ 4 توقيعات.</w:t>
      </w:r>
    </w:p>
    <w:p>
      <w:pPr>
        <w:pStyle w:val="ListParagraph"/>
        <w:numPr>
          <w:ilvl w:val="0"/>
          <w:numId w:val="3"/>
        </w:numPr>
        <w:bidi/>
        <w:spacing w:after="40" w:before="40" w:line="320"/>
        <w:jc w:val="both"/>
      </w:pPr>
      <w:r>
        <w:rPr>
          <w:rFonts w:ascii="Arial" w:cs="Arial" w:eastAsia="Arial" w:hAnsi="Arial"/>
          <w:sz w:val="22"/>
          <w:szCs w:val="22"/>
          <w:rtl/>
        </w:rPr>
        <w:t xml:space="preserve">عند الاسترداد (كلي/جزئي): إنشاء return_picking وقيد عكسي.</w:t>
      </w:r>
    </w:p>
    <w:p>
      <w:pPr>
        <w:pStyle w:val="ListParagraph"/>
        <w:numPr>
          <w:ilvl w:val="0"/>
          <w:numId w:val="3"/>
        </w:numPr>
        <w:bidi/>
        <w:spacing w:after="40" w:before="40" w:line="320"/>
        <w:jc w:val="both"/>
      </w:pPr>
      <w:r>
        <w:rPr>
          <w:rFonts w:ascii="Arial" w:cs="Arial" w:eastAsia="Arial" w:hAnsi="Arial"/>
          <w:sz w:val="22"/>
          <w:szCs w:val="22"/>
          <w:rtl/>
        </w:rPr>
        <w:t xml:space="preserve">للعهد النقدية المُسَوَّاة بمستندات: قيد على بند الموازنة + خصم من العهدة.</w:t>
      </w:r>
    </w:p>
    <w:p>
      <w:pPr>
        <w:pStyle w:val="ListParagraph"/>
        <w:numPr>
          <w:ilvl w:val="0"/>
          <w:numId w:val="3"/>
        </w:numPr>
        <w:bidi/>
        <w:spacing w:after="40" w:before="40" w:line="320"/>
        <w:jc w:val="both"/>
      </w:pPr>
      <w:r>
        <w:rPr>
          <w:rFonts w:ascii="Arial" w:cs="Arial" w:eastAsia="Arial" w:hAnsi="Arial"/>
          <w:sz w:val="22"/>
          <w:szCs w:val="22"/>
          <w:rtl/>
        </w:rPr>
        <w:t xml:space="preserve">متابعة العهد المتأخرة عبر cron يومي → تنبيه عند 30 يوم → تحويل قانوني عند 90 يوم.</w:t>
      </w:r>
    </w:p>
    <w:p>
      <w:pPr>
        <w:pStyle w:val="Heading2"/>
        <w:bidi/>
        <w:spacing w:after="160" w:before="360" w:line="320"/>
        <w:jc w:val="right"/>
      </w:pPr>
      <w:r>
        <w:rPr>
          <w:rFonts w:ascii="Arial" w:cs="Arial" w:eastAsia="Arial" w:hAnsi="Arial"/>
          <w:b/>
          <w:bCs/>
          <w:color w:val="1F4E79"/>
          <w:sz w:val="30"/>
          <w:szCs w:val="30"/>
          <w:rtl/>
        </w:rPr>
        <w:t xml:space="preserve">8‑4. دورة المزاد (Auction‑to‑Cash)</w:t>
      </w:r>
    </w:p>
    <w:p>
      <w:pPr>
        <w:pStyle w:val="Heading3"/>
        <w:bidi/>
        <w:spacing w:after="120" w:before="240" w:line="320"/>
        <w:jc w:val="right"/>
      </w:pPr>
      <w:r>
        <w:rPr>
          <w:rFonts w:ascii="Arial" w:cs="Arial" w:eastAsia="Arial" w:hAnsi="Arial"/>
          <w:b/>
          <w:bCs/>
          <w:color w:val="2E75B6"/>
          <w:sz w:val="26"/>
          <w:szCs w:val="26"/>
          <w:rtl/>
        </w:rPr>
        <w:t xml:space="preserve">مسار البيع (Sale Path)</w:t>
      </w:r>
    </w:p>
    <w:p>
      <w:pPr>
        <w:pStyle w:val="ListParagraph"/>
        <w:numPr>
          <w:ilvl w:val="0"/>
          <w:numId w:val="3"/>
        </w:numPr>
        <w:bidi/>
        <w:spacing w:after="40" w:before="40" w:line="320"/>
        <w:jc w:val="both"/>
      </w:pPr>
      <w:r>
        <w:rPr>
          <w:rFonts w:ascii="Arial" w:cs="Arial" w:eastAsia="Arial" w:hAnsi="Arial"/>
          <w:sz w:val="22"/>
          <w:szCs w:val="22"/>
          <w:rtl/>
        </w:rPr>
        <w:t xml:space="preserve">قسم الأصول يُحدد أصلاً للبيع (سيارة قديمة، مخلَّفات، عقار).</w:t>
      </w:r>
    </w:p>
    <w:p>
      <w:pPr>
        <w:pStyle w:val="ListParagraph"/>
        <w:numPr>
          <w:ilvl w:val="0"/>
          <w:numId w:val="3"/>
        </w:numPr>
        <w:bidi/>
        <w:spacing w:after="40" w:before="40" w:line="320"/>
        <w:jc w:val="both"/>
      </w:pPr>
      <w:r>
        <w:rPr>
          <w:rFonts w:ascii="Arial" w:cs="Arial" w:eastAsia="Arial" w:hAnsi="Arial"/>
          <w:sz w:val="22"/>
          <w:szCs w:val="22"/>
          <w:rtl/>
        </w:rPr>
        <w:t xml:space="preserve">يُنشأ auction.request بـ auction_type=sale.</w:t>
      </w:r>
    </w:p>
    <w:p>
      <w:pPr>
        <w:pStyle w:val="ListParagraph"/>
        <w:numPr>
          <w:ilvl w:val="0"/>
          <w:numId w:val="3"/>
        </w:numPr>
        <w:bidi/>
        <w:spacing w:after="40" w:before="40" w:line="320"/>
        <w:jc w:val="both"/>
      </w:pPr>
      <w:r>
        <w:rPr>
          <w:rFonts w:ascii="Arial" w:cs="Arial" w:eastAsia="Arial" w:hAnsi="Arial"/>
          <w:sz w:val="22"/>
          <w:szCs w:val="22"/>
          <w:rtl/>
        </w:rPr>
        <w:t xml:space="preserve">تُحَدَّد طريقة الطرح (public/local/direct)، السعر الافتتاحي، السعر التحفظي.</w:t>
      </w:r>
    </w:p>
    <w:p>
      <w:pPr>
        <w:pStyle w:val="ListParagraph"/>
        <w:numPr>
          <w:ilvl w:val="0"/>
          <w:numId w:val="3"/>
        </w:numPr>
        <w:bidi/>
        <w:spacing w:after="40" w:before="40" w:line="320"/>
        <w:jc w:val="both"/>
      </w:pPr>
      <w:r>
        <w:rPr>
          <w:rFonts w:ascii="Arial" w:cs="Arial" w:eastAsia="Arial" w:hAnsi="Arial"/>
          <w:sz w:val="22"/>
          <w:szCs w:val="22"/>
          <w:rtl/>
        </w:rPr>
        <w:t xml:space="preserve">تُشَكَّل لجنة المزاد (procurement.committee).</w:t>
      </w:r>
    </w:p>
    <w:p>
      <w:pPr>
        <w:pStyle w:val="ListParagraph"/>
        <w:numPr>
          <w:ilvl w:val="0"/>
          <w:numId w:val="3"/>
        </w:numPr>
        <w:bidi/>
        <w:spacing w:after="40" w:before="40" w:line="320"/>
        <w:jc w:val="both"/>
      </w:pPr>
      <w:r>
        <w:rPr>
          <w:rFonts w:ascii="Arial" w:cs="Arial" w:eastAsia="Arial" w:hAnsi="Arial"/>
          <w:sz w:val="22"/>
          <w:szCs w:val="22"/>
          <w:rtl/>
        </w:rPr>
        <w:t xml:space="preserve">في يوم المزاد، تُسجَّل العروض (auction.bid) من المتزايدين.</w:t>
      </w:r>
    </w:p>
    <w:p>
      <w:pPr>
        <w:pStyle w:val="ListParagraph"/>
        <w:numPr>
          <w:ilvl w:val="0"/>
          <w:numId w:val="3"/>
        </w:numPr>
        <w:bidi/>
        <w:spacing w:after="40" w:before="40" w:line="320"/>
        <w:jc w:val="both"/>
      </w:pPr>
      <w:r>
        <w:rPr>
          <w:rFonts w:ascii="Arial" w:cs="Arial" w:eastAsia="Arial" w:hAnsi="Arial"/>
          <w:sz w:val="22"/>
          <w:szCs w:val="22"/>
          <w:rtl/>
        </w:rPr>
        <w:t xml:space="preserve">عند الترسية على الأعلى سعراً، يُنشأ sale.order تلقائياً.</w:t>
      </w:r>
    </w:p>
    <w:p>
      <w:pPr>
        <w:pStyle w:val="ListParagraph"/>
        <w:numPr>
          <w:ilvl w:val="0"/>
          <w:numId w:val="3"/>
        </w:numPr>
        <w:bidi/>
        <w:spacing w:after="40" w:before="40" w:line="320"/>
        <w:jc w:val="both"/>
      </w:pPr>
      <w:r>
        <w:rPr>
          <w:rFonts w:ascii="Arial" w:cs="Arial" w:eastAsia="Arial" w:hAnsi="Arial"/>
          <w:sz w:val="22"/>
          <w:szCs w:val="22"/>
          <w:rtl/>
        </w:rPr>
        <w:t xml:space="preserve">استلام التأمين النهائي (10% من السعر النهائي).</w:t>
      </w:r>
    </w:p>
    <w:p>
      <w:pPr>
        <w:pStyle w:val="ListParagraph"/>
        <w:numPr>
          <w:ilvl w:val="0"/>
          <w:numId w:val="3"/>
        </w:numPr>
        <w:bidi/>
        <w:spacing w:after="40" w:before="40" w:line="320"/>
        <w:jc w:val="both"/>
      </w:pPr>
      <w:r>
        <w:rPr>
          <w:rFonts w:ascii="Arial" w:cs="Arial" w:eastAsia="Arial" w:hAnsi="Arial"/>
          <w:sz w:val="22"/>
          <w:szCs w:val="22"/>
          <w:rtl/>
        </w:rPr>
        <w:t xml:space="preserve">استلام كامل القيمة خلال 7 أيام.</w:t>
      </w:r>
    </w:p>
    <w:p>
      <w:pPr>
        <w:pStyle w:val="ListParagraph"/>
        <w:numPr>
          <w:ilvl w:val="0"/>
          <w:numId w:val="3"/>
        </w:numPr>
        <w:bidi/>
        <w:spacing w:after="40" w:before="40" w:line="320"/>
        <w:jc w:val="both"/>
      </w:pPr>
      <w:r>
        <w:rPr>
          <w:rFonts w:ascii="Arial" w:cs="Arial" w:eastAsia="Arial" w:hAnsi="Arial"/>
          <w:sz w:val="22"/>
          <w:szCs w:val="22"/>
          <w:rtl/>
        </w:rPr>
        <w:t xml:space="preserve">تسليم الأصل + إصدار شهادة بيع.</w:t>
      </w:r>
    </w:p>
    <w:p>
      <w:pPr>
        <w:pStyle w:val="ListParagraph"/>
        <w:numPr>
          <w:ilvl w:val="0"/>
          <w:numId w:val="3"/>
        </w:numPr>
        <w:bidi/>
        <w:spacing w:after="40" w:before="40" w:line="320"/>
        <w:jc w:val="both"/>
      </w:pPr>
      <w:r>
        <w:rPr>
          <w:rFonts w:ascii="Arial" w:cs="Arial" w:eastAsia="Arial" w:hAnsi="Arial"/>
          <w:sz w:val="22"/>
          <w:szCs w:val="22"/>
          <w:rtl/>
        </w:rPr>
        <w:t xml:space="preserve">الأصل يُستبعَد من port_said_fixed_assets (asset.disposal).</w:t>
      </w:r>
    </w:p>
    <w:p>
      <w:pPr>
        <w:pStyle w:val="Heading3"/>
        <w:bidi/>
        <w:spacing w:after="120" w:before="240" w:line="320"/>
        <w:jc w:val="right"/>
      </w:pPr>
      <w:r>
        <w:rPr>
          <w:rFonts w:ascii="Arial" w:cs="Arial" w:eastAsia="Arial" w:hAnsi="Arial"/>
          <w:b/>
          <w:bCs/>
          <w:color w:val="2E75B6"/>
          <w:sz w:val="26"/>
          <w:szCs w:val="26"/>
          <w:rtl/>
        </w:rPr>
        <w:t xml:space="preserve">مسار الإيجار (Lease Path)</w:t>
      </w:r>
    </w:p>
    <w:p>
      <w:pPr>
        <w:pStyle w:val="ListParagraph"/>
        <w:numPr>
          <w:ilvl w:val="0"/>
          <w:numId w:val="3"/>
        </w:numPr>
        <w:bidi/>
        <w:spacing w:after="40" w:before="40" w:line="320"/>
        <w:jc w:val="both"/>
      </w:pPr>
      <w:r>
        <w:rPr>
          <w:rFonts w:ascii="Arial" w:cs="Arial" w:eastAsia="Arial" w:hAnsi="Arial"/>
          <w:sz w:val="22"/>
          <w:szCs w:val="22"/>
          <w:rtl/>
        </w:rPr>
        <w:t xml:space="preserve">قسم الأملاك يُحدد عقاراً للإيجار / حق انتفاع.</w:t>
      </w:r>
    </w:p>
    <w:p>
      <w:pPr>
        <w:pStyle w:val="ListParagraph"/>
        <w:numPr>
          <w:ilvl w:val="0"/>
          <w:numId w:val="3"/>
        </w:numPr>
        <w:bidi/>
        <w:spacing w:after="40" w:before="40" w:line="320"/>
        <w:jc w:val="both"/>
      </w:pPr>
      <w:r>
        <w:rPr>
          <w:rFonts w:ascii="Arial" w:cs="Arial" w:eastAsia="Arial" w:hAnsi="Arial"/>
          <w:sz w:val="22"/>
          <w:szCs w:val="22"/>
          <w:rtl/>
        </w:rPr>
        <w:t xml:space="preserve">يُنشأ auction.request بـ auction_type=lease.</w:t>
      </w:r>
    </w:p>
    <w:p>
      <w:pPr>
        <w:pStyle w:val="ListParagraph"/>
        <w:numPr>
          <w:ilvl w:val="0"/>
          <w:numId w:val="3"/>
        </w:numPr>
        <w:bidi/>
        <w:spacing w:after="40" w:before="40" w:line="320"/>
        <w:jc w:val="both"/>
      </w:pPr>
      <w:r>
        <w:rPr>
          <w:rFonts w:ascii="Arial" w:cs="Arial" w:eastAsia="Arial" w:hAnsi="Arial"/>
          <w:sz w:val="22"/>
          <w:szCs w:val="22"/>
          <w:rtl/>
        </w:rPr>
        <w:t xml:space="preserve">تُحَدَّد القيمة السنوية المبدئية، نسبة الزيادة (10% افتراضي)، مدة العقد.</w:t>
      </w:r>
    </w:p>
    <w:p>
      <w:pPr>
        <w:pStyle w:val="ListParagraph"/>
        <w:numPr>
          <w:ilvl w:val="0"/>
          <w:numId w:val="3"/>
        </w:numPr>
        <w:bidi/>
        <w:spacing w:after="40" w:before="40" w:line="320"/>
        <w:jc w:val="both"/>
      </w:pPr>
      <w:r>
        <w:rPr>
          <w:rFonts w:ascii="Arial" w:cs="Arial" w:eastAsia="Arial" w:hAnsi="Arial"/>
          <w:sz w:val="22"/>
          <w:szCs w:val="22"/>
          <w:rtl/>
        </w:rPr>
        <w:t xml:space="preserve">بعد الترسية، يُنشأ auction.lease.contract.</w:t>
      </w:r>
    </w:p>
    <w:p>
      <w:pPr>
        <w:pStyle w:val="ListParagraph"/>
        <w:numPr>
          <w:ilvl w:val="0"/>
          <w:numId w:val="3"/>
        </w:numPr>
        <w:bidi/>
        <w:spacing w:after="40" w:before="40" w:line="320"/>
        <w:jc w:val="both"/>
      </w:pPr>
      <w:r>
        <w:rPr>
          <w:rFonts w:ascii="Arial" w:cs="Arial" w:eastAsia="Arial" w:hAnsi="Arial"/>
          <w:sz w:val="22"/>
          <w:szCs w:val="22"/>
          <w:rtl/>
        </w:rPr>
        <w:t xml:space="preserve">يُولَّد payment_schedule_lines آلياً (دفعات شهرية/ربعية/سنوية).</w:t>
      </w:r>
    </w:p>
    <w:p>
      <w:pPr>
        <w:pStyle w:val="ListParagraph"/>
        <w:numPr>
          <w:ilvl w:val="0"/>
          <w:numId w:val="3"/>
        </w:numPr>
        <w:bidi/>
        <w:spacing w:after="40" w:before="40" w:line="320"/>
        <w:jc w:val="both"/>
      </w:pPr>
      <w:r>
        <w:rPr>
          <w:rFonts w:ascii="Arial" w:cs="Arial" w:eastAsia="Arial" w:hAnsi="Arial"/>
          <w:sz w:val="22"/>
          <w:szCs w:val="22"/>
          <w:rtl/>
        </w:rPr>
        <w:t xml:space="preserve">يَتم استلام التأمين الابتدائي + النهائي.</w:t>
      </w:r>
    </w:p>
    <w:p>
      <w:pPr>
        <w:pStyle w:val="ListParagraph"/>
        <w:numPr>
          <w:ilvl w:val="0"/>
          <w:numId w:val="3"/>
        </w:numPr>
        <w:bidi/>
        <w:spacing w:after="40" w:before="40" w:line="320"/>
        <w:jc w:val="both"/>
      </w:pPr>
      <w:r>
        <w:rPr>
          <w:rFonts w:ascii="Arial" w:cs="Arial" w:eastAsia="Arial" w:hAnsi="Arial"/>
          <w:sz w:val="22"/>
          <w:szCs w:val="22"/>
          <w:rtl/>
        </w:rPr>
        <w:t xml:space="preserve">عند بداية كل دورة دفع، إصدار فاتورة/إشعار للمستأجر.</w:t>
      </w:r>
    </w:p>
    <w:p>
      <w:pPr>
        <w:pStyle w:val="ListParagraph"/>
        <w:numPr>
          <w:ilvl w:val="0"/>
          <w:numId w:val="3"/>
        </w:numPr>
        <w:bidi/>
        <w:spacing w:after="40" w:before="40" w:line="320"/>
        <w:jc w:val="both"/>
      </w:pPr>
      <w:r>
        <w:rPr>
          <w:rFonts w:ascii="Arial" w:cs="Arial" w:eastAsia="Arial" w:hAnsi="Arial"/>
          <w:sz w:val="22"/>
          <w:szCs w:val="22"/>
          <w:rtl/>
        </w:rPr>
        <w:t xml:space="preserve">عند التحصيل، تحديث total_collected ومتابعة المُتَأَخِّرات.</w:t>
      </w:r>
    </w:p>
    <w:p>
      <w:pPr>
        <w:pStyle w:val="ListParagraph"/>
        <w:numPr>
          <w:ilvl w:val="0"/>
          <w:numId w:val="3"/>
        </w:numPr>
        <w:bidi/>
        <w:spacing w:after="40" w:before="40" w:line="320"/>
        <w:jc w:val="both"/>
      </w:pPr>
      <w:r>
        <w:rPr>
          <w:rFonts w:ascii="Arial" w:cs="Arial" w:eastAsia="Arial" w:hAnsi="Arial"/>
          <w:sz w:val="22"/>
          <w:szCs w:val="22"/>
          <w:rtl/>
        </w:rPr>
        <w:t xml:space="preserve">في حالة التأخير 90 يوم، تنبيه + إجراء قانوني + احتمال فسخ العقد.</w:t>
      </w:r>
    </w:p>
    <w:p>
      <w:pPr>
        <w:pStyle w:val="Heading2"/>
        <w:bidi/>
        <w:spacing w:after="160" w:before="360" w:line="320"/>
        <w:jc w:val="right"/>
      </w:pPr>
      <w:r>
        <w:rPr>
          <w:rFonts w:ascii="Arial" w:cs="Arial" w:eastAsia="Arial" w:hAnsi="Arial"/>
          <w:b/>
          <w:bCs/>
          <w:color w:val="1F4E79"/>
          <w:sz w:val="30"/>
          <w:szCs w:val="30"/>
          <w:rtl/>
        </w:rPr>
        <w:t xml:space="preserve">8‑5. دورة الموازنة السنوية</w:t>
      </w:r>
    </w:p>
    <w:p>
      <w:pPr>
        <w:pStyle w:val="ListParagraph"/>
        <w:numPr>
          <w:ilvl w:val="0"/>
          <w:numId w:val="3"/>
        </w:numPr>
        <w:bidi/>
        <w:spacing w:after="40" w:before="40" w:line="320"/>
        <w:jc w:val="both"/>
      </w:pPr>
      <w:r>
        <w:rPr>
          <w:rFonts w:ascii="Arial" w:cs="Arial" w:eastAsia="Arial" w:hAnsi="Arial"/>
          <w:sz w:val="22"/>
          <w:szCs w:val="22"/>
          <w:rtl/>
        </w:rPr>
        <w:t xml:space="preserve">إعداد الموازنة في نهاية السنة المالية السابقة (مارس - مايو).</w:t>
      </w:r>
    </w:p>
    <w:p>
      <w:pPr>
        <w:pStyle w:val="ListParagraph"/>
        <w:numPr>
          <w:ilvl w:val="0"/>
          <w:numId w:val="3"/>
        </w:numPr>
        <w:bidi/>
        <w:spacing w:after="40" w:before="40" w:line="320"/>
        <w:jc w:val="both"/>
      </w:pPr>
      <w:r>
        <w:rPr>
          <w:rFonts w:ascii="Arial" w:cs="Arial" w:eastAsia="Arial" w:hAnsi="Arial"/>
          <w:sz w:val="22"/>
          <w:szCs w:val="22"/>
          <w:rtl/>
        </w:rPr>
        <w:t xml:space="preserve">استيراد بنود الموازنة المعتمدة من وزارة المالية إلى port_said_budget_planning.</w:t>
      </w:r>
    </w:p>
    <w:p>
      <w:pPr>
        <w:pStyle w:val="ListParagraph"/>
        <w:numPr>
          <w:ilvl w:val="0"/>
          <w:numId w:val="3"/>
        </w:numPr>
        <w:bidi/>
        <w:spacing w:after="40" w:before="40" w:line="320"/>
        <w:jc w:val="both"/>
      </w:pPr>
      <w:r>
        <w:rPr>
          <w:rFonts w:ascii="Arial" w:cs="Arial" w:eastAsia="Arial" w:hAnsi="Arial"/>
          <w:sz w:val="22"/>
          <w:szCs w:val="22"/>
          <w:rtl/>
        </w:rPr>
        <w:t xml:space="preserve">توزيع الاعتمادات على الإدارات (allocation matrix).</w:t>
      </w:r>
    </w:p>
    <w:p>
      <w:pPr>
        <w:pStyle w:val="ListParagraph"/>
        <w:numPr>
          <w:ilvl w:val="0"/>
          <w:numId w:val="3"/>
        </w:numPr>
        <w:bidi/>
        <w:spacing w:after="40" w:before="40" w:line="320"/>
        <w:jc w:val="both"/>
      </w:pPr>
      <w:r>
        <w:rPr>
          <w:rFonts w:ascii="Arial" w:cs="Arial" w:eastAsia="Arial" w:hAnsi="Arial"/>
          <w:sz w:val="22"/>
          <w:szCs w:val="22"/>
          <w:rtl/>
        </w:rPr>
        <w:t xml:space="preserve">بداية السنة المالية (1 يوليو)، تَفعيل البنود وفتحها للاستخدام.</w:t>
      </w:r>
    </w:p>
    <w:p>
      <w:pPr>
        <w:pStyle w:val="ListParagraph"/>
        <w:numPr>
          <w:ilvl w:val="0"/>
          <w:numId w:val="3"/>
        </w:numPr>
        <w:bidi/>
        <w:spacing w:after="40" w:before="40" w:line="320"/>
        <w:jc w:val="both"/>
      </w:pPr>
      <w:r>
        <w:rPr>
          <w:rFonts w:ascii="Arial" w:cs="Arial" w:eastAsia="Arial" w:hAnsi="Arial"/>
          <w:sz w:val="22"/>
          <w:szCs w:val="22"/>
          <w:rtl/>
        </w:rPr>
        <w:t xml:space="preserve">متابعة الاستهلاك الشهرية مقابل المخطط.</w:t>
      </w:r>
    </w:p>
    <w:p>
      <w:pPr>
        <w:pStyle w:val="ListParagraph"/>
        <w:numPr>
          <w:ilvl w:val="0"/>
          <w:numId w:val="3"/>
        </w:numPr>
        <w:bidi/>
        <w:spacing w:after="40" w:before="40" w:line="320"/>
        <w:jc w:val="both"/>
      </w:pPr>
      <w:r>
        <w:rPr>
          <w:rFonts w:ascii="Arial" w:cs="Arial" w:eastAsia="Arial" w:hAnsi="Arial"/>
          <w:sz w:val="22"/>
          <w:szCs w:val="22"/>
          <w:rtl/>
        </w:rPr>
        <w:t xml:space="preserve">عند بلوغ بند 70% → c11_budget_alert تنبيه إعلامي.</w:t>
      </w:r>
    </w:p>
    <w:p>
      <w:pPr>
        <w:pStyle w:val="ListParagraph"/>
        <w:numPr>
          <w:ilvl w:val="0"/>
          <w:numId w:val="3"/>
        </w:numPr>
        <w:bidi/>
        <w:spacing w:after="40" w:before="40" w:line="320"/>
        <w:jc w:val="both"/>
      </w:pPr>
      <w:r>
        <w:rPr>
          <w:rFonts w:ascii="Arial" w:cs="Arial" w:eastAsia="Arial" w:hAnsi="Arial"/>
          <w:sz w:val="22"/>
          <w:szCs w:val="22"/>
          <w:rtl/>
        </w:rPr>
        <w:t xml:space="preserve">عند بلوغ 95% → قفل ارتباطات جديدة.</w:t>
      </w:r>
    </w:p>
    <w:p>
      <w:pPr>
        <w:pStyle w:val="ListParagraph"/>
        <w:numPr>
          <w:ilvl w:val="0"/>
          <w:numId w:val="3"/>
        </w:numPr>
        <w:bidi/>
        <w:spacing w:after="40" w:before="40" w:line="320"/>
        <w:jc w:val="both"/>
      </w:pPr>
      <w:r>
        <w:rPr>
          <w:rFonts w:ascii="Arial" w:cs="Arial" w:eastAsia="Arial" w:hAnsi="Arial"/>
          <w:sz w:val="22"/>
          <w:szCs w:val="22"/>
          <w:rtl/>
        </w:rPr>
        <w:t xml:space="preserve">قرارات تنقُّل (transfer) داخل الباب الواحد بموافقة المالية.</w:t>
      </w:r>
    </w:p>
    <w:p>
      <w:pPr>
        <w:pStyle w:val="ListParagraph"/>
        <w:numPr>
          <w:ilvl w:val="0"/>
          <w:numId w:val="3"/>
        </w:numPr>
        <w:bidi/>
        <w:spacing w:after="40" w:before="40" w:line="320"/>
        <w:jc w:val="both"/>
      </w:pPr>
      <w:r>
        <w:rPr>
          <w:rFonts w:ascii="Arial" w:cs="Arial" w:eastAsia="Arial" w:hAnsi="Arial"/>
          <w:sz w:val="22"/>
          <w:szCs w:val="22"/>
          <w:rtl/>
        </w:rPr>
        <w:t xml:space="preserve">قرارات تعزيز (reinforcement) من خارج الباب بموافقة وزارة المالية.</w:t>
      </w:r>
    </w:p>
    <w:p>
      <w:pPr>
        <w:pStyle w:val="ListParagraph"/>
        <w:numPr>
          <w:ilvl w:val="0"/>
          <w:numId w:val="3"/>
        </w:numPr>
        <w:bidi/>
        <w:spacing w:after="40" w:before="40" w:line="320"/>
        <w:jc w:val="both"/>
      </w:pPr>
      <w:r>
        <w:rPr>
          <w:rFonts w:ascii="Arial" w:cs="Arial" w:eastAsia="Arial" w:hAnsi="Arial"/>
          <w:sz w:val="22"/>
          <w:szCs w:val="22"/>
          <w:rtl/>
        </w:rPr>
        <w:t xml:space="preserve">نهاية السنة (30 يونيو): إقفال البنود، الفائض يُعاد للخزينة العامة.</w:t>
      </w:r>
    </w:p>
    <w:p>
      <w:pPr>
        <w:pStyle w:val="Heading1"/>
        <w:pageBreakBefore/>
        <w:pBdr>
          <w:bottom w:val="single" w:color="1F4E79" w:sz="12" w:space="4"/>
        </w:pBdr>
        <w:bidi/>
        <w:spacing w:after="200" w:before="480" w:line="320"/>
        <w:jc w:val="right"/>
      </w:pPr>
      <w:r>
        <w:rPr>
          <w:rFonts w:ascii="Arial" w:cs="Arial" w:eastAsia="Arial" w:hAnsi="Arial"/>
          <w:b/>
          <w:bCs/>
          <w:color w:val="1F4E79"/>
          <w:sz w:val="36"/>
          <w:szCs w:val="36"/>
          <w:rtl/>
        </w:rPr>
        <w:t xml:space="preserve">9. كتالوج التقارير</w:t>
      </w:r>
    </w:p>
    <w:p>
      <w:pPr>
        <w:bidi/>
        <w:spacing w:after="60" w:before="60" w:line="320"/>
        <w:jc w:val="both"/>
      </w:pPr>
      <w:r>
        <w:rPr>
          <w:rFonts w:ascii="Arial" w:cs="Arial" w:eastAsia="Arial" w:hAnsi="Arial"/>
          <w:sz w:val="22"/>
          <w:szCs w:val="22"/>
          <w:rtl/>
        </w:rPr>
        <w:t xml:space="preserve">قائمة شاملة بكل التقارير في النظام، مُجَمَّعة حسب الفئة، مع التقنية المُستَخدَمة (QWeb / ReportLab) واسم القالب.</w:t>
      </w:r>
    </w:p>
    <w:p>
      <w:pPr>
        <w:pStyle w:val="Heading2"/>
        <w:bidi/>
        <w:spacing w:after="160" w:before="360" w:line="320"/>
        <w:jc w:val="right"/>
      </w:pPr>
      <w:r>
        <w:rPr>
          <w:rFonts w:ascii="Arial" w:cs="Arial" w:eastAsia="Arial" w:hAnsi="Arial"/>
          <w:b/>
          <w:bCs/>
          <w:color w:val="1F4E79"/>
          <w:sz w:val="30"/>
          <w:szCs w:val="30"/>
          <w:rtl/>
        </w:rPr>
        <w:t xml:space="preserve">9‑1. تقارير المالية والمحاسبة</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1700"/>
        <w:gridCol w:w="2400"/>
      </w:tblGrid>
      <w:tr>
        <w:trPr>
          <w:tblHeader/>
        </w:trPr>
        <w:tc>
          <w:tcPr>
            <w:tcW w:type="dxa" w:w="30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bidi/>
              <w:jc w:val="center"/>
            </w:pPr>
            <w:r>
              <w:rPr>
                <w:rFonts w:ascii="Arial" w:cs="Arial" w:eastAsia="Arial" w:hAnsi="Arial"/>
                <w:b/>
                <w:bCs/>
                <w:color w:val="FFFFFF"/>
                <w:sz w:val="21"/>
                <w:szCs w:val="21"/>
                <w:rtl/>
              </w:rPr>
              <w:t xml:space="preserve">التقرير</w:t>
            </w:r>
          </w:p>
        </w:tc>
        <w:tc>
          <w:tcPr>
            <w:tcW w:type="dxa" w:w="24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bidi/>
              <w:jc w:val="center"/>
            </w:pPr>
            <w:r>
              <w:rPr>
                <w:rFonts w:ascii="Arial" w:cs="Arial" w:eastAsia="Arial" w:hAnsi="Arial"/>
                <w:b/>
                <w:bCs/>
                <w:color w:val="FFFFFF"/>
                <w:sz w:val="21"/>
                <w:szCs w:val="21"/>
                <w:rtl/>
              </w:rPr>
              <w:t xml:space="preserve">الوحدة</w:t>
            </w:r>
          </w:p>
        </w:tc>
        <w:tc>
          <w:tcPr>
            <w:tcW w:type="dxa" w:w="17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bidi/>
              <w:jc w:val="center"/>
            </w:pPr>
            <w:r>
              <w:rPr>
                <w:rFonts w:ascii="Arial" w:cs="Arial" w:eastAsia="Arial" w:hAnsi="Arial"/>
                <w:b/>
                <w:bCs/>
                <w:color w:val="FFFFFF"/>
                <w:sz w:val="21"/>
                <w:szCs w:val="21"/>
                <w:rtl/>
              </w:rPr>
              <w:t xml:space="preserve">التقنية</w:t>
            </w:r>
          </w:p>
        </w:tc>
        <w:tc>
          <w:tcPr>
            <w:tcW w:type="dxa" w:w="24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bidi/>
              <w:jc w:val="center"/>
            </w:pPr>
            <w:r>
              <w:rPr>
                <w:rFonts w:ascii="Arial" w:cs="Arial" w:eastAsia="Arial" w:hAnsi="Arial"/>
                <w:b/>
                <w:bCs/>
                <w:color w:val="FFFFFF"/>
                <w:sz w:val="21"/>
                <w:szCs w:val="21"/>
                <w:rtl/>
              </w:rPr>
              <w:t xml:space="preserve">التشغيل</w:t>
            </w:r>
          </w:p>
        </w:tc>
      </w:tr>
      <w:tr>
        <w:tc>
          <w:tcPr>
            <w:tcW w:type="dxa" w:w="3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ميزان المراجعة (تفصيلي)</w:t>
            </w:r>
          </w:p>
        </w:tc>
        <w:tc>
          <w:tcPr>
            <w:tcW w:type="dxa" w:w="2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port_said_acct_reports</w:t>
            </w:r>
          </w:p>
        </w:tc>
        <w:tc>
          <w:tcPr>
            <w:tcW w:type="dxa" w:w="17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QWeb PDF</w:t>
            </w:r>
          </w:p>
        </w:tc>
        <w:tc>
          <w:tcPr>
            <w:tcW w:type="dxa" w:w="2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يومي/شهري/سنوي</w:t>
            </w:r>
          </w:p>
        </w:tc>
      </w:tr>
      <w:tr>
        <w:tc>
          <w:tcPr>
            <w:tcW w:type="dxa" w:w="30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قائمة المركز المالي</w:t>
            </w:r>
          </w:p>
        </w:tc>
        <w:tc>
          <w:tcPr>
            <w:tcW w:type="dxa" w:w="24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port_said_acct_reports</w:t>
            </w:r>
          </w:p>
        </w:tc>
        <w:tc>
          <w:tcPr>
            <w:tcW w:type="dxa" w:w="17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QWeb PDF</w:t>
            </w:r>
          </w:p>
        </w:tc>
        <w:tc>
          <w:tcPr>
            <w:tcW w:type="dxa" w:w="24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سنوي</w:t>
            </w:r>
          </w:p>
        </w:tc>
      </w:tr>
      <w:tr>
        <w:tc>
          <w:tcPr>
            <w:tcW w:type="dxa" w:w="3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قائمة الإيرادات والمصروفات</w:t>
            </w:r>
          </w:p>
        </w:tc>
        <w:tc>
          <w:tcPr>
            <w:tcW w:type="dxa" w:w="2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port_said_acct_reports</w:t>
            </w:r>
          </w:p>
        </w:tc>
        <w:tc>
          <w:tcPr>
            <w:tcW w:type="dxa" w:w="17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QWeb PDF</w:t>
            </w:r>
          </w:p>
        </w:tc>
        <w:tc>
          <w:tcPr>
            <w:tcW w:type="dxa" w:w="2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شهري/سنوي</w:t>
            </w:r>
          </w:p>
        </w:tc>
      </w:tr>
      <w:tr>
        <w:tc>
          <w:tcPr>
            <w:tcW w:type="dxa" w:w="30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سجل اليومية الأمريكية</w:t>
            </w:r>
          </w:p>
        </w:tc>
        <w:tc>
          <w:tcPr>
            <w:tcW w:type="dxa" w:w="24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port_said_gl_reports</w:t>
            </w:r>
          </w:p>
        </w:tc>
        <w:tc>
          <w:tcPr>
            <w:tcW w:type="dxa" w:w="17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QWeb PDF</w:t>
            </w:r>
          </w:p>
        </w:tc>
        <w:tc>
          <w:tcPr>
            <w:tcW w:type="dxa" w:w="24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يومي/أسبوعي</w:t>
            </w:r>
          </w:p>
        </w:tc>
      </w:tr>
      <w:tr>
        <w:tc>
          <w:tcPr>
            <w:tcW w:type="dxa" w:w="3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سجل الأستاذ العام</w:t>
            </w:r>
          </w:p>
        </w:tc>
        <w:tc>
          <w:tcPr>
            <w:tcW w:type="dxa" w:w="2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general_ledger_ar</w:t>
            </w:r>
          </w:p>
        </w:tc>
        <w:tc>
          <w:tcPr>
            <w:tcW w:type="dxa" w:w="17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QWeb PDF</w:t>
            </w:r>
          </w:p>
        </w:tc>
        <w:tc>
          <w:tcPr>
            <w:tcW w:type="dxa" w:w="2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حسب الطلب</w:t>
            </w:r>
          </w:p>
        </w:tc>
      </w:tr>
      <w:tr>
        <w:tc>
          <w:tcPr>
            <w:tcW w:type="dxa" w:w="30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تقرير الحركة بين تاريخين</w:t>
            </w:r>
          </w:p>
        </w:tc>
        <w:tc>
          <w:tcPr>
            <w:tcW w:type="dxa" w:w="24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port_said_gl_reports</w:t>
            </w:r>
          </w:p>
        </w:tc>
        <w:tc>
          <w:tcPr>
            <w:tcW w:type="dxa" w:w="17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QWeb PDF</w:t>
            </w:r>
          </w:p>
        </w:tc>
        <w:tc>
          <w:tcPr>
            <w:tcW w:type="dxa" w:w="24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حسب الطلب</w:t>
            </w:r>
          </w:p>
        </w:tc>
      </w:tr>
      <w:tr>
        <w:tc>
          <w:tcPr>
            <w:tcW w:type="dxa" w:w="3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تقرير أعمار الذمم</w:t>
            </w:r>
          </w:p>
        </w:tc>
        <w:tc>
          <w:tcPr>
            <w:tcW w:type="dxa" w:w="2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c3_aging_report</w:t>
            </w:r>
          </w:p>
        </w:tc>
        <w:tc>
          <w:tcPr>
            <w:tcW w:type="dxa" w:w="17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QWeb PDF</w:t>
            </w:r>
          </w:p>
        </w:tc>
        <w:tc>
          <w:tcPr>
            <w:tcW w:type="dxa" w:w="2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شهري</w:t>
            </w:r>
          </w:p>
        </w:tc>
      </w:tr>
      <w:tr>
        <w:tc>
          <w:tcPr>
            <w:tcW w:type="dxa" w:w="30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تقرير الإقرار الضريبي</w:t>
            </w:r>
          </w:p>
        </w:tc>
        <w:tc>
          <w:tcPr>
            <w:tcW w:type="dxa" w:w="24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c13_tax_xml_export</w:t>
            </w:r>
          </w:p>
        </w:tc>
        <w:tc>
          <w:tcPr>
            <w:tcW w:type="dxa" w:w="17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XML signed</w:t>
            </w:r>
          </w:p>
        </w:tc>
        <w:tc>
          <w:tcPr>
            <w:tcW w:type="dxa" w:w="24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شهري</w:t>
            </w:r>
          </w:p>
        </w:tc>
      </w:tr>
    </w:tbl>
    <w:p>
      <w:pPr>
        <w:pStyle w:val="Heading2"/>
        <w:bidi/>
        <w:spacing w:after="160" w:before="360" w:line="320"/>
        <w:jc w:val="right"/>
      </w:pPr>
      <w:r>
        <w:rPr>
          <w:rFonts w:ascii="Arial" w:cs="Arial" w:eastAsia="Arial" w:hAnsi="Arial"/>
          <w:b/>
          <w:bCs/>
          <w:color w:val="1F4E79"/>
          <w:sz w:val="30"/>
          <w:szCs w:val="30"/>
          <w:rtl/>
        </w:rPr>
        <w:t xml:space="preserve">9‑2. تقارير المشتريات</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3500"/>
        <w:gridCol w:w="2800"/>
      </w:tblGrid>
      <w:tr>
        <w:trPr>
          <w:tblHeader/>
        </w:trPr>
        <w:tc>
          <w:tcPr>
            <w:tcW w:type="dxa" w:w="32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bidi/>
              <w:jc w:val="center"/>
            </w:pPr>
            <w:r>
              <w:rPr>
                <w:rFonts w:ascii="Arial" w:cs="Arial" w:eastAsia="Arial" w:hAnsi="Arial"/>
                <w:b/>
                <w:bCs/>
                <w:color w:val="FFFFFF"/>
                <w:sz w:val="21"/>
                <w:szCs w:val="21"/>
                <w:rtl/>
              </w:rPr>
              <w:t xml:space="preserve">التقرير</w:t>
            </w:r>
          </w:p>
        </w:tc>
        <w:tc>
          <w:tcPr>
            <w:tcW w:type="dxa" w:w="35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bidi/>
              <w:jc w:val="center"/>
            </w:pPr>
            <w:r>
              <w:rPr>
                <w:rFonts w:ascii="Arial" w:cs="Arial" w:eastAsia="Arial" w:hAnsi="Arial"/>
                <w:b/>
                <w:bCs/>
                <w:color w:val="FFFFFF"/>
                <w:sz w:val="21"/>
                <w:szCs w:val="21"/>
                <w:rtl/>
              </w:rPr>
              <w:t xml:space="preserve">الوحدة</w:t>
            </w:r>
          </w:p>
        </w:tc>
        <w:tc>
          <w:tcPr>
            <w:tcW w:type="dxa" w:w="28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bidi/>
              <w:jc w:val="center"/>
            </w:pPr>
            <w:r>
              <w:rPr>
                <w:rFonts w:ascii="Arial" w:cs="Arial" w:eastAsia="Arial" w:hAnsi="Arial"/>
                <w:b/>
                <w:bCs/>
                <w:color w:val="FFFFFF"/>
                <w:sz w:val="21"/>
                <w:szCs w:val="21"/>
                <w:rtl/>
              </w:rPr>
              <w:t xml:space="preserve">التقنية</w:t>
            </w:r>
          </w:p>
        </w:tc>
      </w:tr>
      <w:tr>
        <w:tc>
          <w:tcPr>
            <w:tcW w:type="dxa" w:w="3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طلب احتياج مطبوع</w:t>
            </w:r>
          </w:p>
        </w:tc>
        <w:tc>
          <w:tcPr>
            <w:tcW w:type="dxa" w:w="3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port_said_scm_requisition</w:t>
            </w:r>
          </w:p>
        </w:tc>
        <w:tc>
          <w:tcPr>
            <w:tcW w:type="dxa" w:w="28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QWeb PDF</w:t>
            </w:r>
          </w:p>
        </w:tc>
      </w:tr>
      <w:tr>
        <w:tc>
          <w:tcPr>
            <w:tcW w:type="dxa" w:w="32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كراسة الشروط</w:t>
            </w:r>
          </w:p>
        </w:tc>
        <w:tc>
          <w:tcPr>
            <w:tcW w:type="dxa" w:w="35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procurement_committee</w:t>
            </w:r>
          </w:p>
        </w:tc>
        <w:tc>
          <w:tcPr>
            <w:tcW w:type="dxa" w:w="28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QWeb PDF</w:t>
            </w:r>
          </w:p>
        </w:tc>
      </w:tr>
      <w:tr>
        <w:tc>
          <w:tcPr>
            <w:tcW w:type="dxa" w:w="3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محضر اللجنة</w:t>
            </w:r>
          </w:p>
        </w:tc>
        <w:tc>
          <w:tcPr>
            <w:tcW w:type="dxa" w:w="3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procurement_committee</w:t>
            </w:r>
          </w:p>
        </w:tc>
        <w:tc>
          <w:tcPr>
            <w:tcW w:type="dxa" w:w="28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QWeb PDF</w:t>
            </w:r>
          </w:p>
        </w:tc>
      </w:tr>
      <w:tr>
        <w:tc>
          <w:tcPr>
            <w:tcW w:type="dxa" w:w="32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محضر فض المظاريف</w:t>
            </w:r>
          </w:p>
        </w:tc>
        <w:tc>
          <w:tcPr>
            <w:tcW w:type="dxa" w:w="35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procurement_adjudication</w:t>
            </w:r>
          </w:p>
        </w:tc>
        <w:tc>
          <w:tcPr>
            <w:tcW w:type="dxa" w:w="28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QWeb PDF</w:t>
            </w:r>
          </w:p>
        </w:tc>
      </w:tr>
      <w:tr>
        <w:tc>
          <w:tcPr>
            <w:tcW w:type="dxa" w:w="3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قرار الترسية</w:t>
            </w:r>
          </w:p>
        </w:tc>
        <w:tc>
          <w:tcPr>
            <w:tcW w:type="dxa" w:w="3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procurement_adjudication</w:t>
            </w:r>
          </w:p>
        </w:tc>
        <w:tc>
          <w:tcPr>
            <w:tcW w:type="dxa" w:w="28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QWeb PDF</w:t>
            </w:r>
          </w:p>
        </w:tc>
      </w:tr>
      <w:tr>
        <w:tc>
          <w:tcPr>
            <w:tcW w:type="dxa" w:w="32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أمر التوريد</w:t>
            </w:r>
          </w:p>
        </w:tc>
        <w:tc>
          <w:tcPr>
            <w:tcW w:type="dxa" w:w="35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port_said_scm_purchase_bridge</w:t>
            </w:r>
          </w:p>
        </w:tc>
        <w:tc>
          <w:tcPr>
            <w:tcW w:type="dxa" w:w="28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QWeb PDF</w:t>
            </w:r>
          </w:p>
        </w:tc>
      </w:tr>
      <w:tr>
        <w:tc>
          <w:tcPr>
            <w:tcW w:type="dxa" w:w="3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تقرير المزاد</w:t>
            </w:r>
          </w:p>
        </w:tc>
        <w:tc>
          <w:tcPr>
            <w:tcW w:type="dxa" w:w="3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l10n_eg_auction</w:t>
            </w:r>
          </w:p>
        </w:tc>
        <w:tc>
          <w:tcPr>
            <w:tcW w:type="dxa" w:w="28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QWeb PDF</w:t>
            </w:r>
          </w:p>
        </w:tc>
      </w:tr>
      <w:tr>
        <w:tc>
          <w:tcPr>
            <w:tcW w:type="dxa" w:w="32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عقد الإيجار</w:t>
            </w:r>
          </w:p>
        </w:tc>
        <w:tc>
          <w:tcPr>
            <w:tcW w:type="dxa" w:w="35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l10n_eg_auction</w:t>
            </w:r>
          </w:p>
        </w:tc>
        <w:tc>
          <w:tcPr>
            <w:tcW w:type="dxa" w:w="28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QWeb PDF</w:t>
            </w:r>
          </w:p>
        </w:tc>
      </w:tr>
    </w:tbl>
    <w:p>
      <w:pPr>
        <w:pStyle w:val="Heading2"/>
        <w:bidi/>
        <w:spacing w:after="160" w:before="360" w:line="320"/>
        <w:jc w:val="right"/>
      </w:pPr>
      <w:r>
        <w:rPr>
          <w:rFonts w:ascii="Arial" w:cs="Arial" w:eastAsia="Arial" w:hAnsi="Arial"/>
          <w:b/>
          <w:bCs/>
          <w:color w:val="1F4E79"/>
          <w:sz w:val="30"/>
          <w:szCs w:val="30"/>
          <w:rtl/>
        </w:rPr>
        <w:t xml:space="preserve">9‑3. تقارير المخازن والعهد</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3000"/>
        <w:gridCol w:w="2300"/>
      </w:tblGrid>
      <w:tr>
        <w:trPr>
          <w:tblHeader/>
        </w:trPr>
        <w:tc>
          <w:tcPr>
            <w:tcW w:type="dxa" w:w="22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bidi/>
              <w:jc w:val="center"/>
            </w:pPr>
            <w:r>
              <w:rPr>
                <w:rFonts w:ascii="Arial" w:cs="Arial" w:eastAsia="Arial" w:hAnsi="Arial"/>
                <w:b/>
                <w:bCs/>
                <w:color w:val="FFFFFF"/>
                <w:sz w:val="21"/>
                <w:szCs w:val="21"/>
                <w:rtl/>
              </w:rPr>
              <w:t xml:space="preserve">التقرير</w:t>
            </w:r>
          </w:p>
        </w:tc>
        <w:tc>
          <w:tcPr>
            <w:tcW w:type="dxa" w:w="20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bidi/>
              <w:jc w:val="center"/>
            </w:pPr>
            <w:r>
              <w:rPr>
                <w:rFonts w:ascii="Arial" w:cs="Arial" w:eastAsia="Arial" w:hAnsi="Arial"/>
                <w:b/>
                <w:bCs/>
                <w:color w:val="FFFFFF"/>
                <w:sz w:val="21"/>
                <w:szCs w:val="21"/>
                <w:rtl/>
              </w:rPr>
              <w:t xml:space="preserve">النوع الحكومي</w:t>
            </w:r>
          </w:p>
        </w:tc>
        <w:tc>
          <w:tcPr>
            <w:tcW w:type="dxa" w:w="30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bidi/>
              <w:jc w:val="center"/>
            </w:pPr>
            <w:r>
              <w:rPr>
                <w:rFonts w:ascii="Arial" w:cs="Arial" w:eastAsia="Arial" w:hAnsi="Arial"/>
                <w:b/>
                <w:bCs/>
                <w:color w:val="FFFFFF"/>
                <w:sz w:val="21"/>
                <w:szCs w:val="21"/>
                <w:rtl/>
              </w:rPr>
              <w:t xml:space="preserve">الوحدة</w:t>
            </w:r>
          </w:p>
        </w:tc>
        <w:tc>
          <w:tcPr>
            <w:tcW w:type="dxa" w:w="23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bidi/>
              <w:jc w:val="center"/>
            </w:pPr>
            <w:r>
              <w:rPr>
                <w:rFonts w:ascii="Arial" w:cs="Arial" w:eastAsia="Arial" w:hAnsi="Arial"/>
                <w:b/>
                <w:bCs/>
                <w:color w:val="FFFFFF"/>
                <w:sz w:val="21"/>
                <w:szCs w:val="21"/>
                <w:rtl/>
              </w:rPr>
              <w:t xml:space="preserve">التقنية</w:t>
            </w:r>
          </w:p>
        </w:tc>
      </w:tr>
      <w:tr>
        <w:tc>
          <w:tcPr>
            <w:tcW w:type="dxa" w:w="2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محضر الفحص</w:t>
            </w:r>
          </w:p>
        </w:tc>
        <w:tc>
          <w:tcPr>
            <w:tcW w:type="dxa" w:w="2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استمارة فحص</w:t>
            </w:r>
          </w:p>
        </w:tc>
        <w:tc>
          <w:tcPr>
            <w:tcW w:type="dxa" w:w="3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stock_addition_permit</w:t>
            </w:r>
          </w:p>
        </w:tc>
        <w:tc>
          <w:tcPr>
            <w:tcW w:type="dxa" w:w="23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QWeb PDF</w:t>
            </w:r>
          </w:p>
        </w:tc>
      </w:tr>
      <w:tr>
        <w:tc>
          <w:tcPr>
            <w:tcW w:type="dxa" w:w="22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إذن الإضافة</w:t>
            </w:r>
          </w:p>
        </w:tc>
        <w:tc>
          <w:tcPr>
            <w:tcW w:type="dxa" w:w="20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استمارة 1 ع.ح</w:t>
            </w:r>
          </w:p>
        </w:tc>
        <w:tc>
          <w:tcPr>
            <w:tcW w:type="dxa" w:w="30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stock_addition_permit</w:t>
            </w:r>
          </w:p>
        </w:tc>
        <w:tc>
          <w:tcPr>
            <w:tcW w:type="dxa" w:w="23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QWeb PDF</w:t>
            </w:r>
          </w:p>
        </w:tc>
      </w:tr>
      <w:tr>
        <w:tc>
          <w:tcPr>
            <w:tcW w:type="dxa" w:w="2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إذن الصرف</w:t>
            </w:r>
          </w:p>
        </w:tc>
        <w:tc>
          <w:tcPr>
            <w:tcW w:type="dxa" w:w="2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استمارة 4 ع.ح</w:t>
            </w:r>
          </w:p>
        </w:tc>
        <w:tc>
          <w:tcPr>
            <w:tcW w:type="dxa" w:w="3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port_said_scm_issue</w:t>
            </w:r>
          </w:p>
        </w:tc>
        <w:tc>
          <w:tcPr>
            <w:tcW w:type="dxa" w:w="23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QWeb PDF</w:t>
            </w:r>
          </w:p>
        </w:tc>
      </w:tr>
      <w:tr>
        <w:tc>
          <w:tcPr>
            <w:tcW w:type="dxa" w:w="22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محضر الجرد</w:t>
            </w:r>
          </w:p>
        </w:tc>
        <w:tc>
          <w:tcPr>
            <w:tcW w:type="dxa" w:w="20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استمارة 6 ع.ح</w:t>
            </w:r>
          </w:p>
        </w:tc>
        <w:tc>
          <w:tcPr>
            <w:tcW w:type="dxa" w:w="30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stock_stocktaking_eg</w:t>
            </w:r>
          </w:p>
        </w:tc>
        <w:tc>
          <w:tcPr>
            <w:tcW w:type="dxa" w:w="23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QWeb PDF</w:t>
            </w:r>
          </w:p>
        </w:tc>
      </w:tr>
      <w:tr>
        <w:tc>
          <w:tcPr>
            <w:tcW w:type="dxa" w:w="2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إقرار العهدة</w:t>
            </w:r>
          </w:p>
        </w:tc>
        <w:tc>
          <w:tcPr>
            <w:tcW w:type="dxa" w:w="2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استمارة 193 ع.ح</w:t>
            </w:r>
          </w:p>
        </w:tc>
        <w:tc>
          <w:tcPr>
            <w:tcW w:type="dxa" w:w="3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l10n_eg_custody</w:t>
            </w:r>
          </w:p>
        </w:tc>
        <w:tc>
          <w:tcPr>
            <w:tcW w:type="dxa" w:w="23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QWeb PDF</w:t>
            </w:r>
          </w:p>
        </w:tc>
      </w:tr>
      <w:tr>
        <w:tc>
          <w:tcPr>
            <w:tcW w:type="dxa" w:w="22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تقرير المخزون البطيء</w:t>
            </w:r>
          </w:p>
        </w:tc>
        <w:tc>
          <w:tcPr>
            <w:tcW w:type="dxa" w:w="20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w:t>
            </w:r>
          </w:p>
        </w:tc>
        <w:tc>
          <w:tcPr>
            <w:tcW w:type="dxa" w:w="30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c10_inventory_revaluation</w:t>
            </w:r>
          </w:p>
        </w:tc>
        <w:tc>
          <w:tcPr>
            <w:tcW w:type="dxa" w:w="23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QWeb PDF</w:t>
            </w:r>
          </w:p>
        </w:tc>
      </w:tr>
      <w:tr>
        <w:tc>
          <w:tcPr>
            <w:tcW w:type="dxa" w:w="2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كشف الأصول الثابتة</w:t>
            </w:r>
          </w:p>
        </w:tc>
        <w:tc>
          <w:tcPr>
            <w:tcW w:type="dxa" w:w="2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w:t>
            </w:r>
          </w:p>
        </w:tc>
        <w:tc>
          <w:tcPr>
            <w:tcW w:type="dxa" w:w="3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port_said_fixed_assets</w:t>
            </w:r>
          </w:p>
        </w:tc>
        <w:tc>
          <w:tcPr>
            <w:tcW w:type="dxa" w:w="23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QWeb PDF</w:t>
            </w:r>
          </w:p>
        </w:tc>
      </w:tr>
    </w:tbl>
    <w:p>
      <w:pPr>
        <w:pStyle w:val="Heading2"/>
        <w:bidi/>
        <w:spacing w:after="160" w:before="360" w:line="320"/>
        <w:jc w:val="right"/>
      </w:pPr>
      <w:r>
        <w:rPr>
          <w:rFonts w:ascii="Arial" w:cs="Arial" w:eastAsia="Arial" w:hAnsi="Arial"/>
          <w:b/>
          <w:bCs/>
          <w:color w:val="1F4E79"/>
          <w:sz w:val="30"/>
          <w:szCs w:val="30"/>
          <w:rtl/>
        </w:rPr>
        <w:t xml:space="preserve">9‑4. تقارير الدفاتر الفرعية</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3700"/>
        <w:gridCol w:w="2600"/>
      </w:tblGrid>
      <w:tr>
        <w:trPr>
          <w:tblHeader/>
        </w:trPr>
        <w:tc>
          <w:tcPr>
            <w:tcW w:type="dxa" w:w="32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bidi/>
              <w:jc w:val="center"/>
            </w:pPr>
            <w:r>
              <w:rPr>
                <w:rFonts w:ascii="Arial" w:cs="Arial" w:eastAsia="Arial" w:hAnsi="Arial"/>
                <w:b/>
                <w:bCs/>
                <w:color w:val="FFFFFF"/>
                <w:sz w:val="21"/>
                <w:szCs w:val="21"/>
                <w:rtl/>
              </w:rPr>
              <w:t xml:space="preserve">التقرير</w:t>
            </w:r>
          </w:p>
        </w:tc>
        <w:tc>
          <w:tcPr>
            <w:tcW w:type="dxa" w:w="37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bidi/>
              <w:jc w:val="center"/>
            </w:pPr>
            <w:r>
              <w:rPr>
                <w:rFonts w:ascii="Arial" w:cs="Arial" w:eastAsia="Arial" w:hAnsi="Arial"/>
                <w:b/>
                <w:bCs/>
                <w:color w:val="FFFFFF"/>
                <w:sz w:val="21"/>
                <w:szCs w:val="21"/>
                <w:rtl/>
              </w:rPr>
              <w:t xml:space="preserve">الوحدة</w:t>
            </w:r>
          </w:p>
        </w:tc>
        <w:tc>
          <w:tcPr>
            <w:tcW w:type="dxa" w:w="26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bidi/>
              <w:jc w:val="center"/>
            </w:pPr>
            <w:r>
              <w:rPr>
                <w:rFonts w:ascii="Arial" w:cs="Arial" w:eastAsia="Arial" w:hAnsi="Arial"/>
                <w:b/>
                <w:bCs/>
                <w:color w:val="FFFFFF"/>
                <w:sz w:val="21"/>
                <w:szCs w:val="21"/>
                <w:rtl/>
              </w:rPr>
              <w:t xml:space="preserve">التقنية</w:t>
            </w:r>
          </w:p>
        </w:tc>
      </w:tr>
      <w:tr>
        <w:tc>
          <w:tcPr>
            <w:tcW w:type="dxa" w:w="3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دفتر 55 - سداد</w:t>
            </w:r>
          </w:p>
        </w:tc>
        <w:tc>
          <w:tcPr>
            <w:tcW w:type="dxa" w:w="37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port_said_daftar55</w:t>
            </w:r>
          </w:p>
        </w:tc>
        <w:tc>
          <w:tcPr>
            <w:tcW w:type="dxa" w:w="26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QWeb PDF</w:t>
            </w:r>
          </w:p>
        </w:tc>
      </w:tr>
      <w:tr>
        <w:tc>
          <w:tcPr>
            <w:tcW w:type="dxa" w:w="32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دفتر 224 - صرف وتسوية</w:t>
            </w:r>
          </w:p>
        </w:tc>
        <w:tc>
          <w:tcPr>
            <w:tcW w:type="dxa" w:w="37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port_said_daftar224</w:t>
            </w:r>
          </w:p>
        </w:tc>
        <w:tc>
          <w:tcPr>
            <w:tcW w:type="dxa" w:w="26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QWeb PDF</w:t>
            </w:r>
          </w:p>
        </w:tc>
      </w:tr>
      <w:tr>
        <w:tc>
          <w:tcPr>
            <w:tcW w:type="dxa" w:w="3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دفتر النقدية</w:t>
            </w:r>
          </w:p>
        </w:tc>
        <w:tc>
          <w:tcPr>
            <w:tcW w:type="dxa" w:w="37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port_said_cash_books</w:t>
            </w:r>
          </w:p>
        </w:tc>
        <w:tc>
          <w:tcPr>
            <w:tcW w:type="dxa" w:w="26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QWeb PDF</w:t>
            </w:r>
          </w:p>
        </w:tc>
      </w:tr>
      <w:tr>
        <w:tc>
          <w:tcPr>
            <w:tcW w:type="dxa" w:w="32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دفتر الشيكات</w:t>
            </w:r>
          </w:p>
        </w:tc>
        <w:tc>
          <w:tcPr>
            <w:tcW w:type="dxa" w:w="37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port_said_cheques</w:t>
            </w:r>
          </w:p>
        </w:tc>
        <w:tc>
          <w:tcPr>
            <w:tcW w:type="dxa" w:w="26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QWeb PDF</w:t>
            </w:r>
          </w:p>
        </w:tc>
      </w:tr>
      <w:tr>
        <w:tc>
          <w:tcPr>
            <w:tcW w:type="dxa" w:w="3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دفتر التحويلات</w:t>
            </w:r>
          </w:p>
        </w:tc>
        <w:tc>
          <w:tcPr>
            <w:tcW w:type="dxa" w:w="37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port_said_cash_transfers</w:t>
            </w:r>
          </w:p>
        </w:tc>
        <w:tc>
          <w:tcPr>
            <w:tcW w:type="dxa" w:w="26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QWeb PDF</w:t>
            </w:r>
          </w:p>
        </w:tc>
      </w:tr>
      <w:tr>
        <w:tc>
          <w:tcPr>
            <w:tcW w:type="dxa" w:w="32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دفتر الإيرادات</w:t>
            </w:r>
          </w:p>
        </w:tc>
        <w:tc>
          <w:tcPr>
            <w:tcW w:type="dxa" w:w="37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port_said_revenue_books</w:t>
            </w:r>
          </w:p>
        </w:tc>
        <w:tc>
          <w:tcPr>
            <w:tcW w:type="dxa" w:w="26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QWeb PDF</w:t>
            </w:r>
          </w:p>
        </w:tc>
      </w:tr>
      <w:tr>
        <w:tc>
          <w:tcPr>
            <w:tcW w:type="dxa" w:w="3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دفتر التأمينات</w:t>
            </w:r>
          </w:p>
        </w:tc>
        <w:tc>
          <w:tcPr>
            <w:tcW w:type="dxa" w:w="37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port_said_insurance_subsidiary</w:t>
            </w:r>
          </w:p>
        </w:tc>
        <w:tc>
          <w:tcPr>
            <w:tcW w:type="dxa" w:w="26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QWeb PDF</w:t>
            </w:r>
          </w:p>
        </w:tc>
      </w:tr>
      <w:tr>
        <w:tc>
          <w:tcPr>
            <w:tcW w:type="dxa" w:w="32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دفتر الغرامات</w:t>
            </w:r>
          </w:p>
        </w:tc>
        <w:tc>
          <w:tcPr>
            <w:tcW w:type="dxa" w:w="37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port_said_penalties</w:t>
            </w:r>
          </w:p>
        </w:tc>
        <w:tc>
          <w:tcPr>
            <w:tcW w:type="dxa" w:w="26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QWeb PDF</w:t>
            </w:r>
          </w:p>
        </w:tc>
      </w:tr>
      <w:tr>
        <w:tc>
          <w:tcPr>
            <w:tcW w:type="dxa" w:w="3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دفتر الصناديق الخاصة</w:t>
            </w:r>
          </w:p>
        </w:tc>
        <w:tc>
          <w:tcPr>
            <w:tcW w:type="dxa" w:w="37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port_said_special_funds</w:t>
            </w:r>
          </w:p>
        </w:tc>
        <w:tc>
          <w:tcPr>
            <w:tcW w:type="dxa" w:w="26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QWeb PDF</w:t>
            </w:r>
          </w:p>
        </w:tc>
      </w:tr>
      <w:tr>
        <w:tc>
          <w:tcPr>
            <w:tcW w:type="dxa" w:w="32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استمارة 50 ع.ح</w:t>
            </w:r>
          </w:p>
        </w:tc>
        <w:tc>
          <w:tcPr>
            <w:tcW w:type="dxa" w:w="37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port_said_form50_print</w:t>
            </w:r>
          </w:p>
        </w:tc>
        <w:tc>
          <w:tcPr>
            <w:tcW w:type="dxa" w:w="26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ReportLab</w:t>
            </w:r>
          </w:p>
        </w:tc>
      </w:tr>
      <w:tr>
        <w:tc>
          <w:tcPr>
            <w:tcW w:type="dxa" w:w="3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استمارة 69</w:t>
            </w:r>
          </w:p>
        </w:tc>
        <w:tc>
          <w:tcPr>
            <w:tcW w:type="dxa" w:w="37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port_said_form69</w:t>
            </w:r>
          </w:p>
        </w:tc>
        <w:tc>
          <w:tcPr>
            <w:tcW w:type="dxa" w:w="26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QWeb PDF</w:t>
            </w:r>
          </w:p>
        </w:tc>
      </w:tr>
      <w:tr>
        <w:tc>
          <w:tcPr>
            <w:tcW w:type="dxa" w:w="32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استمارة 75</w:t>
            </w:r>
          </w:p>
        </w:tc>
        <w:tc>
          <w:tcPr>
            <w:tcW w:type="dxa" w:w="37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port_said_form75</w:t>
            </w:r>
          </w:p>
        </w:tc>
        <w:tc>
          <w:tcPr>
            <w:tcW w:type="dxa" w:w="26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QWeb PDF</w:t>
            </w:r>
          </w:p>
        </w:tc>
      </w:tr>
    </w:tbl>
    <w:p>
      <w:pPr>
        <w:pStyle w:val="Heading2"/>
        <w:bidi/>
        <w:spacing w:after="160" w:before="360" w:line="320"/>
        <w:jc w:val="right"/>
      </w:pPr>
      <w:r>
        <w:rPr>
          <w:rFonts w:ascii="Arial" w:cs="Arial" w:eastAsia="Arial" w:hAnsi="Arial"/>
          <w:b/>
          <w:bCs/>
          <w:color w:val="1F4E79"/>
          <w:sz w:val="30"/>
          <w:szCs w:val="30"/>
          <w:rtl/>
        </w:rPr>
        <w:t xml:space="preserve">9‑5. لوحات التحكم (Dashboards)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500"/>
      </w:tblGrid>
      <w:tr>
        <w:trPr>
          <w:tblHeader/>
        </w:trPr>
        <w:tc>
          <w:tcPr>
            <w:tcW w:type="dxa" w:w="20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bidi/>
              <w:jc w:val="center"/>
            </w:pPr>
            <w:r>
              <w:rPr>
                <w:rFonts w:ascii="Arial" w:cs="Arial" w:eastAsia="Arial" w:hAnsi="Arial"/>
                <w:b/>
                <w:bCs/>
                <w:color w:val="FFFFFF"/>
                <w:sz w:val="21"/>
                <w:szCs w:val="21"/>
                <w:rtl/>
              </w:rPr>
              <w:t xml:space="preserve">الداشبورد</w:t>
            </w:r>
          </w:p>
        </w:tc>
        <w:tc>
          <w:tcPr>
            <w:tcW w:type="dxa" w:w="20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bidi/>
              <w:jc w:val="center"/>
            </w:pPr>
            <w:r>
              <w:rPr>
                <w:rFonts w:ascii="Arial" w:cs="Arial" w:eastAsia="Arial" w:hAnsi="Arial"/>
                <w:b/>
                <w:bCs/>
                <w:color w:val="FFFFFF"/>
                <w:sz w:val="21"/>
                <w:szCs w:val="21"/>
                <w:rtl/>
              </w:rPr>
              <w:t xml:space="preserve">الفئة</w:t>
            </w:r>
          </w:p>
        </w:tc>
        <w:tc>
          <w:tcPr>
            <w:tcW w:type="dxa" w:w="55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bidi/>
              <w:jc w:val="center"/>
            </w:pPr>
            <w:r>
              <w:rPr>
                <w:rFonts w:ascii="Arial" w:cs="Arial" w:eastAsia="Arial" w:hAnsi="Arial"/>
                <w:b/>
                <w:bCs/>
                <w:color w:val="FFFFFF"/>
                <w:sz w:val="21"/>
                <w:szCs w:val="21"/>
                <w:rtl/>
              </w:rPr>
              <w:t xml:space="preserve">محتواه</w:t>
            </w:r>
          </w:p>
        </w:tc>
      </w:tr>
      <w:tr>
        <w:tc>
          <w:tcPr>
            <w:tcW w:type="dxa" w:w="2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تنفيذي</w:t>
            </w:r>
          </w:p>
        </w:tc>
        <w:tc>
          <w:tcPr>
            <w:tcW w:type="dxa" w:w="2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مدير عام</w:t>
            </w:r>
          </w:p>
        </w:tc>
        <w:tc>
          <w:tcPr>
            <w:tcW w:type="dxa" w:w="5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KPIs مالية، مشتريات، مخزون، مشاريع</w:t>
            </w:r>
          </w:p>
        </w:tc>
      </w:tr>
      <w:tr>
        <w:tc>
          <w:tcPr>
            <w:tcW w:type="dxa" w:w="20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مالي</w:t>
            </w:r>
          </w:p>
        </w:tc>
        <w:tc>
          <w:tcPr>
            <w:tcW w:type="dxa" w:w="20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CFO</w:t>
            </w:r>
          </w:p>
        </w:tc>
        <w:tc>
          <w:tcPr>
            <w:tcW w:type="dxa" w:w="55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الموازنة، الذمم، التدفقات النقدية</w:t>
            </w:r>
          </w:p>
        </w:tc>
      </w:tr>
      <w:tr>
        <w:tc>
          <w:tcPr>
            <w:tcW w:type="dxa" w:w="2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مشتريات</w:t>
            </w:r>
          </w:p>
        </w:tc>
        <w:tc>
          <w:tcPr>
            <w:tcW w:type="dxa" w:w="2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مدير المشتريات</w:t>
            </w:r>
          </w:p>
        </w:tc>
        <w:tc>
          <w:tcPr>
            <w:tcW w:type="dxa" w:w="5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الطلبات الواردة، المزايدات النشطة، الأداء بالمورد</w:t>
            </w:r>
          </w:p>
        </w:tc>
      </w:tr>
      <w:tr>
        <w:tc>
          <w:tcPr>
            <w:tcW w:type="dxa" w:w="20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مخزون</w:t>
            </w:r>
          </w:p>
        </w:tc>
        <w:tc>
          <w:tcPr>
            <w:tcW w:type="dxa" w:w="20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مدير المخازن</w:t>
            </w:r>
          </w:p>
        </w:tc>
        <w:tc>
          <w:tcPr>
            <w:tcW w:type="dxa" w:w="55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الأرصدة، البطيء، نقاط إعادة الطلب</w:t>
            </w:r>
          </w:p>
        </w:tc>
      </w:tr>
      <w:tr>
        <w:tc>
          <w:tcPr>
            <w:tcW w:type="dxa" w:w="2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موارد بشرية</w:t>
            </w:r>
          </w:p>
        </w:tc>
        <w:tc>
          <w:tcPr>
            <w:tcW w:type="dxa" w:w="2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مدير HR</w:t>
            </w:r>
          </w:p>
        </w:tc>
        <w:tc>
          <w:tcPr>
            <w:tcW w:type="dxa" w:w="5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العهد، السلف، الالتزامات</w:t>
            </w:r>
          </w:p>
        </w:tc>
      </w:tr>
    </w:tbl>
    <w:p>
      <w:pPr>
        <w:pStyle w:val="Heading1"/>
        <w:pageBreakBefore/>
        <w:pBdr>
          <w:bottom w:val="single" w:color="1F4E79" w:sz="12" w:space="4"/>
        </w:pBdr>
        <w:bidi/>
        <w:spacing w:after="200" w:before="480" w:line="320"/>
        <w:jc w:val="right"/>
      </w:pPr>
      <w:r>
        <w:rPr>
          <w:rFonts w:ascii="Arial" w:cs="Arial" w:eastAsia="Arial" w:hAnsi="Arial"/>
          <w:b/>
          <w:bCs/>
          <w:color w:val="1F4E79"/>
          <w:sz w:val="36"/>
          <w:szCs w:val="36"/>
          <w:rtl/>
        </w:rPr>
        <w:t xml:space="preserve">10. المهام المُجَدوَلة (Cron Jobs)</w:t>
      </w:r>
    </w:p>
    <w:p>
      <w:pPr>
        <w:bidi/>
        <w:spacing w:after="60" w:before="60" w:line="320"/>
        <w:jc w:val="both"/>
      </w:pPr>
      <w:r>
        <w:rPr>
          <w:rFonts w:ascii="Arial" w:cs="Arial" w:eastAsia="Arial" w:hAnsi="Arial"/>
          <w:sz w:val="22"/>
          <w:szCs w:val="22"/>
          <w:rtl/>
        </w:rPr>
        <w:t xml:space="preserve">النظام يَعتمد على مجموعة مهام مُجَدوَلة تُشَغَّل تلقائياً للحفاظ على دقة البيانات والتنبيهات. الجدول التالي يَعرض كل المهام مع جدوَلتها وما تَفعَل.</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700"/>
        <w:gridCol w:w="2300"/>
        <w:gridCol w:w="1800"/>
        <w:gridCol w:w="2700"/>
      </w:tblGrid>
      <w:tr>
        <w:trPr>
          <w:tblHeader/>
        </w:trPr>
        <w:tc>
          <w:tcPr>
            <w:tcW w:type="dxa" w:w="27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bidi/>
              <w:jc w:val="center"/>
            </w:pPr>
            <w:r>
              <w:rPr>
                <w:rFonts w:ascii="Arial" w:cs="Arial" w:eastAsia="Arial" w:hAnsi="Arial"/>
                <w:b/>
                <w:bCs/>
                <w:color w:val="FFFFFF"/>
                <w:sz w:val="21"/>
                <w:szCs w:val="21"/>
                <w:rtl/>
              </w:rPr>
              <w:t xml:space="preserve">المهمة</w:t>
            </w:r>
          </w:p>
        </w:tc>
        <w:tc>
          <w:tcPr>
            <w:tcW w:type="dxa" w:w="23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bidi/>
              <w:jc w:val="center"/>
            </w:pPr>
            <w:r>
              <w:rPr>
                <w:rFonts w:ascii="Arial" w:cs="Arial" w:eastAsia="Arial" w:hAnsi="Arial"/>
                <w:b/>
                <w:bCs/>
                <w:color w:val="FFFFFF"/>
                <w:sz w:val="21"/>
                <w:szCs w:val="21"/>
                <w:rtl/>
              </w:rPr>
              <w:t xml:space="preserve">الوحدة</w:t>
            </w:r>
          </w:p>
        </w:tc>
        <w:tc>
          <w:tcPr>
            <w:tcW w:type="dxa" w:w="18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bidi/>
              <w:jc w:val="center"/>
            </w:pPr>
            <w:r>
              <w:rPr>
                <w:rFonts w:ascii="Arial" w:cs="Arial" w:eastAsia="Arial" w:hAnsi="Arial"/>
                <w:b/>
                <w:bCs/>
                <w:color w:val="FFFFFF"/>
                <w:sz w:val="21"/>
                <w:szCs w:val="21"/>
                <w:rtl/>
              </w:rPr>
              <w:t xml:space="preserve">الجدوَلة</w:t>
            </w:r>
          </w:p>
        </w:tc>
        <w:tc>
          <w:tcPr>
            <w:tcW w:type="dxa" w:w="27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bidi/>
              <w:jc w:val="center"/>
            </w:pPr>
            <w:r>
              <w:rPr>
                <w:rFonts w:ascii="Arial" w:cs="Arial" w:eastAsia="Arial" w:hAnsi="Arial"/>
                <w:b/>
                <w:bCs/>
                <w:color w:val="FFFFFF"/>
                <w:sz w:val="21"/>
                <w:szCs w:val="21"/>
                <w:rtl/>
              </w:rPr>
              <w:t xml:space="preserve">الإجراء</w:t>
            </w:r>
          </w:p>
        </w:tc>
      </w:tr>
      <w:tr>
        <w:tc>
          <w:tcPr>
            <w:tcW w:type="dxa" w:w="27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cron_post_monthly_depreciation</w:t>
            </w:r>
          </w:p>
        </w:tc>
        <w:tc>
          <w:tcPr>
            <w:tcW w:type="dxa" w:w="23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port_said_fixed_assets</w:t>
            </w:r>
          </w:p>
        </w:tc>
        <w:tc>
          <w:tcPr>
            <w:tcW w:type="dxa" w:w="18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1 من كل شهر</w:t>
            </w:r>
          </w:p>
        </w:tc>
        <w:tc>
          <w:tcPr>
            <w:tcW w:type="dxa" w:w="27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توليد قيود الإهلاك الشهري</w:t>
            </w:r>
          </w:p>
        </w:tc>
      </w:tr>
      <w:tr>
        <w:tc>
          <w:tcPr>
            <w:tcW w:type="dxa" w:w="27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cron_check_overdue_advances</w:t>
            </w:r>
          </w:p>
        </w:tc>
        <w:tc>
          <w:tcPr>
            <w:tcW w:type="dxa" w:w="23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port_said_advances</w:t>
            </w:r>
          </w:p>
        </w:tc>
        <w:tc>
          <w:tcPr>
            <w:tcW w:type="dxa" w:w="18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يومي 06:00</w:t>
            </w:r>
          </w:p>
        </w:tc>
        <w:tc>
          <w:tcPr>
            <w:tcW w:type="dxa" w:w="27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فحص السلف المتأخرة عن 60 يوم</w:t>
            </w:r>
          </w:p>
        </w:tc>
      </w:tr>
      <w:tr>
        <w:tc>
          <w:tcPr>
            <w:tcW w:type="dxa" w:w="27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cron_check_overdue_custody</w:t>
            </w:r>
          </w:p>
        </w:tc>
        <w:tc>
          <w:tcPr>
            <w:tcW w:type="dxa" w:w="23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l10n_eg_custody</w:t>
            </w:r>
          </w:p>
        </w:tc>
        <w:tc>
          <w:tcPr>
            <w:tcW w:type="dxa" w:w="18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يومي 06:00</w:t>
            </w:r>
          </w:p>
        </w:tc>
        <w:tc>
          <w:tcPr>
            <w:tcW w:type="dxa" w:w="27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فحص العهد المتأخرة</w:t>
            </w:r>
          </w:p>
        </w:tc>
      </w:tr>
      <w:tr>
        <w:tc>
          <w:tcPr>
            <w:tcW w:type="dxa" w:w="27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cron_lease_payment_schedule</w:t>
            </w:r>
          </w:p>
        </w:tc>
        <w:tc>
          <w:tcPr>
            <w:tcW w:type="dxa" w:w="23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l10n_eg_auction</w:t>
            </w:r>
          </w:p>
        </w:tc>
        <w:tc>
          <w:tcPr>
            <w:tcW w:type="dxa" w:w="18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شهري</w:t>
            </w:r>
          </w:p>
        </w:tc>
        <w:tc>
          <w:tcPr>
            <w:tcW w:type="dxa" w:w="27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إصدار فواتير دفعات الإيجار</w:t>
            </w:r>
          </w:p>
        </w:tc>
      </w:tr>
      <w:tr>
        <w:tc>
          <w:tcPr>
            <w:tcW w:type="dxa" w:w="27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cron_overdue_lease</w:t>
            </w:r>
          </w:p>
        </w:tc>
        <w:tc>
          <w:tcPr>
            <w:tcW w:type="dxa" w:w="23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l10n_eg_auction</w:t>
            </w:r>
          </w:p>
        </w:tc>
        <w:tc>
          <w:tcPr>
            <w:tcW w:type="dxa" w:w="18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يومي 07:00</w:t>
            </w:r>
          </w:p>
        </w:tc>
        <w:tc>
          <w:tcPr>
            <w:tcW w:type="dxa" w:w="27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متابعة المتأخرات في الإيجار</w:t>
            </w:r>
          </w:p>
        </w:tc>
      </w:tr>
      <w:tr>
        <w:tc>
          <w:tcPr>
            <w:tcW w:type="dxa" w:w="27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cron_budget_threshold_alert</w:t>
            </w:r>
          </w:p>
        </w:tc>
        <w:tc>
          <w:tcPr>
            <w:tcW w:type="dxa" w:w="23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c11_budget_alert</w:t>
            </w:r>
          </w:p>
        </w:tc>
        <w:tc>
          <w:tcPr>
            <w:tcW w:type="dxa" w:w="18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يومي 08:00</w:t>
            </w:r>
          </w:p>
        </w:tc>
        <w:tc>
          <w:tcPr>
            <w:tcW w:type="dxa" w:w="27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فحص بنود الموازنة وعتبات الإنذار</w:t>
            </w:r>
          </w:p>
        </w:tc>
      </w:tr>
      <w:tr>
        <w:tc>
          <w:tcPr>
            <w:tcW w:type="dxa" w:w="27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cron_inventory_match_check</w:t>
            </w:r>
          </w:p>
        </w:tc>
        <w:tc>
          <w:tcPr>
            <w:tcW w:type="dxa" w:w="23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port_said_stock_finance_bridge</w:t>
            </w:r>
          </w:p>
        </w:tc>
        <w:tc>
          <w:tcPr>
            <w:tcW w:type="dxa" w:w="18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ليلي 23:00</w:t>
            </w:r>
          </w:p>
        </w:tc>
        <w:tc>
          <w:tcPr>
            <w:tcW w:type="dxa" w:w="27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مطابقة المخزون الدفتري بالفعلي</w:t>
            </w:r>
          </w:p>
        </w:tc>
      </w:tr>
      <w:tr>
        <w:tc>
          <w:tcPr>
            <w:tcW w:type="dxa" w:w="27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cron_daily_cash_report</w:t>
            </w:r>
          </w:p>
        </w:tc>
        <w:tc>
          <w:tcPr>
            <w:tcW w:type="dxa" w:w="23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port_said_cash_books</w:t>
            </w:r>
          </w:p>
        </w:tc>
        <w:tc>
          <w:tcPr>
            <w:tcW w:type="dxa" w:w="18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يومي 23:59</w:t>
            </w:r>
          </w:p>
        </w:tc>
        <w:tc>
          <w:tcPr>
            <w:tcW w:type="dxa" w:w="27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طباعة وإرسال تقرير النقدية اليومي</w:t>
            </w:r>
          </w:p>
        </w:tc>
      </w:tr>
      <w:tr>
        <w:tc>
          <w:tcPr>
            <w:tcW w:type="dxa" w:w="27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cron_cheque_due_alert</w:t>
            </w:r>
          </w:p>
        </w:tc>
        <w:tc>
          <w:tcPr>
            <w:tcW w:type="dxa" w:w="23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port_said_cheques</w:t>
            </w:r>
          </w:p>
        </w:tc>
        <w:tc>
          <w:tcPr>
            <w:tcW w:type="dxa" w:w="18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يومي 09:00</w:t>
            </w:r>
          </w:p>
        </w:tc>
        <w:tc>
          <w:tcPr>
            <w:tcW w:type="dxa" w:w="27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تنبيه الشيكات المستحقة في 3 أيام</w:t>
            </w:r>
          </w:p>
        </w:tc>
      </w:tr>
      <w:tr>
        <w:tc>
          <w:tcPr>
            <w:tcW w:type="dxa" w:w="27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cron_eta_resubmit_failed</w:t>
            </w:r>
          </w:p>
        </w:tc>
        <w:tc>
          <w:tcPr>
            <w:tcW w:type="dxa" w:w="23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l10n_eg_eta_invoice</w:t>
            </w:r>
          </w:p>
        </w:tc>
        <w:tc>
          <w:tcPr>
            <w:tcW w:type="dxa" w:w="18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كل ساعة</w:t>
            </w:r>
          </w:p>
        </w:tc>
        <w:tc>
          <w:tcPr>
            <w:tcW w:type="dxa" w:w="27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إعادة إرسال فواتير ETA المرفوضة</w:t>
            </w:r>
          </w:p>
        </w:tc>
      </w:tr>
      <w:tr>
        <w:tc>
          <w:tcPr>
            <w:tcW w:type="dxa" w:w="27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cron_dashboard_refresh</w:t>
            </w:r>
          </w:p>
        </w:tc>
        <w:tc>
          <w:tcPr>
            <w:tcW w:type="dxa" w:w="23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portsaid_dashboard</w:t>
            </w:r>
          </w:p>
        </w:tc>
        <w:tc>
          <w:tcPr>
            <w:tcW w:type="dxa" w:w="18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كل 15 دقيقة</w:t>
            </w:r>
          </w:p>
        </w:tc>
        <w:tc>
          <w:tcPr>
            <w:tcW w:type="dxa" w:w="27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تحديث KPIs اللوحة</w:t>
            </w:r>
          </w:p>
        </w:tc>
      </w:tr>
    </w:tbl>
    <w:p>
      <w:pPr>
        <w:pStyle w:val="Heading1"/>
        <w:pageBreakBefore/>
        <w:pBdr>
          <w:bottom w:val="single" w:color="1F4E79" w:sz="12" w:space="4"/>
        </w:pBdr>
        <w:bidi/>
        <w:spacing w:after="200" w:before="480" w:line="320"/>
        <w:jc w:val="right"/>
      </w:pPr>
      <w:r>
        <w:rPr>
          <w:rFonts w:ascii="Arial" w:cs="Arial" w:eastAsia="Arial" w:hAnsi="Arial"/>
          <w:b/>
          <w:bCs/>
          <w:color w:val="1F4E79"/>
          <w:sz w:val="36"/>
          <w:szCs w:val="36"/>
          <w:rtl/>
        </w:rPr>
        <w:t xml:space="preserve">11. خطة التعافي من الكوارث (Disaster Recovery)</w:t>
      </w:r>
    </w:p>
    <w:p>
      <w:pPr>
        <w:pStyle w:val="Heading2"/>
        <w:bidi/>
        <w:spacing w:after="160" w:before="360" w:line="320"/>
        <w:jc w:val="right"/>
      </w:pPr>
      <w:r>
        <w:rPr>
          <w:rFonts w:ascii="Arial" w:cs="Arial" w:eastAsia="Arial" w:hAnsi="Arial"/>
          <w:b/>
          <w:bCs/>
          <w:color w:val="1F4E79"/>
          <w:sz w:val="30"/>
          <w:szCs w:val="30"/>
          <w:rtl/>
        </w:rPr>
        <w:t xml:space="preserve">11‑1. تَصنيف الكوارث المُحتمَلة</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700"/>
        <w:gridCol w:w="1500"/>
        <w:gridCol w:w="1500"/>
        <w:gridCol w:w="1700"/>
        <w:gridCol w:w="1500"/>
      </w:tblGrid>
      <w:tr>
        <w:trPr>
          <w:tblHeader/>
        </w:trPr>
        <w:tc>
          <w:tcPr>
            <w:tcW w:type="dxa" w:w="27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bidi/>
              <w:jc w:val="center"/>
            </w:pPr>
            <w:r>
              <w:rPr>
                <w:rFonts w:ascii="Arial" w:cs="Arial" w:eastAsia="Arial" w:hAnsi="Arial"/>
                <w:b/>
                <w:bCs/>
                <w:color w:val="FFFFFF"/>
                <w:sz w:val="21"/>
                <w:szCs w:val="21"/>
                <w:rtl/>
              </w:rPr>
              <w:t xml:space="preserve">الكارثة</w:t>
            </w:r>
          </w:p>
        </w:tc>
        <w:tc>
          <w:tcPr>
            <w:tcW w:type="dxa" w:w="15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bidi/>
              <w:jc w:val="center"/>
            </w:pPr>
            <w:r>
              <w:rPr>
                <w:rFonts w:ascii="Arial" w:cs="Arial" w:eastAsia="Arial" w:hAnsi="Arial"/>
                <w:b/>
                <w:bCs/>
                <w:color w:val="FFFFFF"/>
                <w:sz w:val="21"/>
                <w:szCs w:val="21"/>
                <w:rtl/>
              </w:rPr>
              <w:t xml:space="preserve">احتمال</w:t>
            </w:r>
          </w:p>
        </w:tc>
        <w:tc>
          <w:tcPr>
            <w:tcW w:type="dxa" w:w="15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bidi/>
              <w:jc w:val="center"/>
            </w:pPr>
            <w:r>
              <w:rPr>
                <w:rFonts w:ascii="Arial" w:cs="Arial" w:eastAsia="Arial" w:hAnsi="Arial"/>
                <w:b/>
                <w:bCs/>
                <w:color w:val="FFFFFF"/>
                <w:sz w:val="21"/>
                <w:szCs w:val="21"/>
                <w:rtl/>
              </w:rPr>
              <w:t xml:space="preserve">الأثر</w:t>
            </w:r>
          </w:p>
        </w:tc>
        <w:tc>
          <w:tcPr>
            <w:tcW w:type="dxa" w:w="17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bidi/>
              <w:jc w:val="center"/>
            </w:pPr>
            <w:r>
              <w:rPr>
                <w:rFonts w:ascii="Arial" w:cs="Arial" w:eastAsia="Arial" w:hAnsi="Arial"/>
                <w:b/>
                <w:bCs/>
                <w:color w:val="FFFFFF"/>
                <w:sz w:val="21"/>
                <w:szCs w:val="21"/>
                <w:rtl/>
              </w:rPr>
              <w:t xml:space="preserve">RTO</w:t>
            </w:r>
          </w:p>
        </w:tc>
        <w:tc>
          <w:tcPr>
            <w:tcW w:type="dxa" w:w="15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bidi/>
              <w:jc w:val="center"/>
            </w:pPr>
            <w:r>
              <w:rPr>
                <w:rFonts w:ascii="Arial" w:cs="Arial" w:eastAsia="Arial" w:hAnsi="Arial"/>
                <w:b/>
                <w:bCs/>
                <w:color w:val="FFFFFF"/>
                <w:sz w:val="21"/>
                <w:szCs w:val="21"/>
                <w:rtl/>
              </w:rPr>
              <w:t xml:space="preserve">RPO</w:t>
            </w:r>
          </w:p>
        </w:tc>
      </w:tr>
      <w:tr>
        <w:tc>
          <w:tcPr>
            <w:tcW w:type="dxa" w:w="27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عطل كهرباء قصير</w:t>
            </w:r>
          </w:p>
        </w:tc>
        <w:tc>
          <w:tcPr>
            <w:tcW w:type="dxa" w:w="1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متوسط</w:t>
            </w:r>
          </w:p>
        </w:tc>
        <w:tc>
          <w:tcPr>
            <w:tcW w:type="dxa" w:w="1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منخفض</w:t>
            </w:r>
          </w:p>
        </w:tc>
        <w:tc>
          <w:tcPr>
            <w:tcW w:type="dxa" w:w="17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15 دق</w:t>
            </w:r>
          </w:p>
        </w:tc>
        <w:tc>
          <w:tcPr>
            <w:tcW w:type="dxa" w:w="1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0</w:t>
            </w:r>
          </w:p>
        </w:tc>
      </w:tr>
      <w:tr>
        <w:tc>
          <w:tcPr>
            <w:tcW w:type="dxa" w:w="27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عطل خادم Odoo</w:t>
            </w:r>
          </w:p>
        </w:tc>
        <w:tc>
          <w:tcPr>
            <w:tcW w:type="dxa" w:w="15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منخفض</w:t>
            </w:r>
          </w:p>
        </w:tc>
        <w:tc>
          <w:tcPr>
            <w:tcW w:type="dxa" w:w="15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متوسط</w:t>
            </w:r>
          </w:p>
        </w:tc>
        <w:tc>
          <w:tcPr>
            <w:tcW w:type="dxa" w:w="17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4 ساعات</w:t>
            </w:r>
          </w:p>
        </w:tc>
        <w:tc>
          <w:tcPr>
            <w:tcW w:type="dxa" w:w="15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24 سا</w:t>
            </w:r>
          </w:p>
        </w:tc>
      </w:tr>
      <w:tr>
        <w:tc>
          <w:tcPr>
            <w:tcW w:type="dxa" w:w="27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تلف قاعدة البيانات</w:t>
            </w:r>
          </w:p>
        </w:tc>
        <w:tc>
          <w:tcPr>
            <w:tcW w:type="dxa" w:w="1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منخفض جداً</w:t>
            </w:r>
          </w:p>
        </w:tc>
        <w:tc>
          <w:tcPr>
            <w:tcW w:type="dxa" w:w="1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كبير</w:t>
            </w:r>
          </w:p>
        </w:tc>
        <w:tc>
          <w:tcPr>
            <w:tcW w:type="dxa" w:w="17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8 ساعات</w:t>
            </w:r>
          </w:p>
        </w:tc>
        <w:tc>
          <w:tcPr>
            <w:tcW w:type="dxa" w:w="1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24 سا</w:t>
            </w:r>
          </w:p>
        </w:tc>
      </w:tr>
      <w:tr>
        <w:tc>
          <w:tcPr>
            <w:tcW w:type="dxa" w:w="27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اختراق أمني</w:t>
            </w:r>
          </w:p>
        </w:tc>
        <w:tc>
          <w:tcPr>
            <w:tcW w:type="dxa" w:w="15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منخفض</w:t>
            </w:r>
          </w:p>
        </w:tc>
        <w:tc>
          <w:tcPr>
            <w:tcW w:type="dxa" w:w="15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كبير جداً</w:t>
            </w:r>
          </w:p>
        </w:tc>
        <w:tc>
          <w:tcPr>
            <w:tcW w:type="dxa" w:w="17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12 ساعة</w:t>
            </w:r>
          </w:p>
        </w:tc>
        <w:tc>
          <w:tcPr>
            <w:tcW w:type="dxa" w:w="15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24 سا</w:t>
            </w:r>
          </w:p>
        </w:tc>
      </w:tr>
      <w:tr>
        <w:tc>
          <w:tcPr>
            <w:tcW w:type="dxa" w:w="27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حريق / كارثة طبيعية</w:t>
            </w:r>
          </w:p>
        </w:tc>
        <w:tc>
          <w:tcPr>
            <w:tcW w:type="dxa" w:w="1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منخفض جداً</w:t>
            </w:r>
          </w:p>
        </w:tc>
        <w:tc>
          <w:tcPr>
            <w:tcW w:type="dxa" w:w="1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حرج</w:t>
            </w:r>
          </w:p>
        </w:tc>
        <w:tc>
          <w:tcPr>
            <w:tcW w:type="dxa" w:w="17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48 ساعة</w:t>
            </w:r>
          </w:p>
        </w:tc>
        <w:tc>
          <w:tcPr>
            <w:tcW w:type="dxa" w:w="1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24 سا</w:t>
            </w:r>
          </w:p>
        </w:tc>
      </w:tr>
      <w:tr>
        <w:tc>
          <w:tcPr>
            <w:tcW w:type="dxa" w:w="27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Ransomware</w:t>
            </w:r>
          </w:p>
        </w:tc>
        <w:tc>
          <w:tcPr>
            <w:tcW w:type="dxa" w:w="15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متوسط</w:t>
            </w:r>
          </w:p>
        </w:tc>
        <w:tc>
          <w:tcPr>
            <w:tcW w:type="dxa" w:w="15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حرج</w:t>
            </w:r>
          </w:p>
        </w:tc>
        <w:tc>
          <w:tcPr>
            <w:tcW w:type="dxa" w:w="17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24 ساعة</w:t>
            </w:r>
          </w:p>
        </w:tc>
        <w:tc>
          <w:tcPr>
            <w:tcW w:type="dxa" w:w="15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24 سا</w:t>
            </w:r>
          </w:p>
        </w:tc>
      </w:tr>
    </w:tbl>
    <w:p>
      <w:pPr>
        <w:bidi/>
        <w:spacing w:after="60" w:before="60" w:line="320"/>
        <w:jc w:val="both"/>
      </w:pPr>
      <w:r>
        <w:rPr>
          <w:rFonts w:ascii="Arial" w:cs="Arial" w:eastAsia="Arial" w:hAnsi="Arial"/>
          <w:sz w:val="22"/>
          <w:szCs w:val="22"/>
          <w:rtl/>
        </w:rPr>
        <w:t xml:space="preserve">RTO = Recovery Time Objective (الزمن المُستهدَف للاستعادة)، RPO = Recovery Point Objective (الحد الأقصى لفقد البيانات).</w:t>
      </w:r>
    </w:p>
    <w:p>
      <w:pPr>
        <w:pStyle w:val="Heading2"/>
        <w:bidi/>
        <w:spacing w:after="160" w:before="360" w:line="320"/>
        <w:jc w:val="right"/>
      </w:pPr>
      <w:r>
        <w:rPr>
          <w:rFonts w:ascii="Arial" w:cs="Arial" w:eastAsia="Arial" w:hAnsi="Arial"/>
          <w:b/>
          <w:bCs/>
          <w:color w:val="1F4E79"/>
          <w:sz w:val="30"/>
          <w:szCs w:val="30"/>
          <w:rtl/>
        </w:rPr>
        <w:t xml:space="preserve">11‑2. استراتيجية النسخ الاحتياطي</w:t>
      </w:r>
    </w:p>
    <w:p>
      <w:pPr>
        <w:pStyle w:val="ListParagraph"/>
        <w:numPr>
          <w:ilvl w:val="0"/>
          <w:numId w:val="2"/>
        </w:numPr>
        <w:bidi/>
        <w:spacing w:after="40" w:before="40" w:line="320"/>
        <w:jc w:val="both"/>
      </w:pPr>
      <w:r>
        <w:rPr>
          <w:rFonts w:ascii="Arial" w:cs="Arial" w:eastAsia="Arial" w:hAnsi="Arial"/>
          <w:sz w:val="22"/>
          <w:szCs w:val="22"/>
          <w:rtl/>
        </w:rPr>
        <w:t xml:space="preserve">Full backup يومي 02:00 لقاعدة البيانات + filestore (مرفقات).</w:t>
      </w:r>
    </w:p>
    <w:p>
      <w:pPr>
        <w:pStyle w:val="ListParagraph"/>
        <w:numPr>
          <w:ilvl w:val="0"/>
          <w:numId w:val="2"/>
        </w:numPr>
        <w:bidi/>
        <w:spacing w:after="40" w:before="40" w:line="320"/>
        <w:jc w:val="both"/>
      </w:pPr>
      <w:r>
        <w:rPr>
          <w:rFonts w:ascii="Arial" w:cs="Arial" w:eastAsia="Arial" w:hAnsi="Arial"/>
          <w:sz w:val="22"/>
          <w:szCs w:val="22"/>
          <w:rtl/>
        </w:rPr>
        <w:t xml:space="preserve">Incremental backup كل 6 ساعات.</w:t>
      </w:r>
    </w:p>
    <w:p>
      <w:pPr>
        <w:pStyle w:val="ListParagraph"/>
        <w:numPr>
          <w:ilvl w:val="0"/>
          <w:numId w:val="2"/>
        </w:numPr>
        <w:bidi/>
        <w:spacing w:after="40" w:before="40" w:line="320"/>
        <w:jc w:val="both"/>
      </w:pPr>
      <w:r>
        <w:rPr>
          <w:rFonts w:ascii="Arial" w:cs="Arial" w:eastAsia="Arial" w:hAnsi="Arial"/>
          <w:sz w:val="22"/>
          <w:szCs w:val="22"/>
          <w:rtl/>
        </w:rPr>
        <w:t xml:space="preserve">احتفاظ يومي لـ 30 يوم، أسبوعي لـ 12 أسبوع، شهري لـ 12 شهر، سنوي لـ 7 سنوات.</w:t>
      </w:r>
    </w:p>
    <w:p>
      <w:pPr>
        <w:pStyle w:val="ListParagraph"/>
        <w:numPr>
          <w:ilvl w:val="0"/>
          <w:numId w:val="2"/>
        </w:numPr>
        <w:bidi/>
        <w:spacing w:after="40" w:before="40" w:line="320"/>
        <w:jc w:val="both"/>
      </w:pPr>
      <w:r>
        <w:rPr>
          <w:rFonts w:ascii="Arial" w:cs="Arial" w:eastAsia="Arial" w:hAnsi="Arial"/>
          <w:sz w:val="22"/>
          <w:szCs w:val="22"/>
          <w:rtl/>
        </w:rPr>
        <w:t xml:space="preserve">نسخة تُرفع مُشَفَّرة (AES-256) إلى موقع جغرافي بعيد (S3-compatible).</w:t>
      </w:r>
    </w:p>
    <w:p>
      <w:pPr>
        <w:pStyle w:val="ListParagraph"/>
        <w:numPr>
          <w:ilvl w:val="0"/>
          <w:numId w:val="2"/>
        </w:numPr>
        <w:bidi/>
        <w:spacing w:after="40" w:before="40" w:line="320"/>
        <w:jc w:val="both"/>
      </w:pPr>
      <w:r>
        <w:rPr>
          <w:rFonts w:ascii="Arial" w:cs="Arial" w:eastAsia="Arial" w:hAnsi="Arial"/>
          <w:sz w:val="22"/>
          <w:szCs w:val="22"/>
          <w:rtl/>
        </w:rPr>
        <w:t xml:space="preserve">يُختبَر استرداد العينة شهرياً (monthly DR drill).</w:t>
      </w:r>
    </w:p>
    <w:p>
      <w:pPr>
        <w:pStyle w:val="Heading3"/>
        <w:bidi/>
        <w:spacing w:after="120" w:before="240" w:line="320"/>
        <w:jc w:val="right"/>
      </w:pPr>
      <w:r>
        <w:rPr>
          <w:rFonts w:ascii="Arial" w:cs="Arial" w:eastAsia="Arial" w:hAnsi="Arial"/>
          <w:b/>
          <w:bCs/>
          <w:color w:val="2E75B6"/>
          <w:sz w:val="26"/>
          <w:szCs w:val="26"/>
          <w:rtl/>
        </w:rPr>
        <w:t xml:space="preserve">سكربت النسخ الاحتياطي اليومي</w:t>
      </w:r>
    </w:p>
    <w:p>
      <w:pPr>
        <w:pBdr>
          <w:left w:val="single" w:color="2E75B6" w:sz="12" w:space="4"/>
        </w:pBdr>
        <w:shd w:fill="F2F2F2" w:val="clear"/>
        <w:spacing w:after="60" w:before="60" w:line="280"/>
        <w:ind w:left="200"/>
        <w:jc w:val="left"/>
      </w:pPr>
      <w:r>
        <w:rPr>
          <w:rFonts w:ascii="Consolas" w:cs="Consolas" w:eastAsia="Consolas" w:hAnsi="Consolas"/>
          <w:color w:val="0E1F33"/>
          <w:sz w:val="18"/>
          <w:szCs w:val="18"/>
        </w:rPr>
        <w:t xml:space="preserve">#!/bin/bash
# /opt/odoo/scripts/daily_backup.sh
set -euo pipefail
DATE=$(date +%Y%m%d_%H%M%S)
BACKUP_DIR="/var/backups/odoo"
DB_NAME="odoo17"
CONTAINER="odoo17_db"
FILESTORE="/var/lib/odoo/filestore/$DB_NAME"
KEY_FILE="/etc/odoo/backup.key"
REMOTE="s3://gov-backup-portsaid"
mkdir -p "$BACKUP_DIR"
# 1. Dump قاعدة البيانات
docker exec "$CONTAINER" pg_dump -U odoo -F c "$DB_NAME" \
  &gt; "$BACKUP_DIR/${DB_NAME}_${DATE}.dump"
# 2. أرشفة الـ filestore
tar -czf "$BACKUP_DIR/filestore_${DATE}.tar.gz" "$FILESTORE"
# 3. تشفير
openssl enc -aes-256-cbc -salt -pbkdf2 -in "$BACKUP_DIR/${DB_NAME}_${DATE}.dump" \
  -out "$BACKUP_DIR/${DB_NAME}_${DATE}.dump.enc" -pass file:"$KEY_FILE"
openssl enc -aes-256-cbc -salt -pbkdf2 -in "$BACKUP_DIR/filestore_${DATE}.tar.gz" \
  -out "$BACKUP_DIR/filestore_${DATE}.tar.gz.enc" -pass file:"$KEY_FILE"
# 4. حذف غير المُشَفَّر
rm "$BACKUP_DIR/${DB_NAME}_${DATE}.dump" "$BACKUP_DIR/filestore_${DATE}.tar.gz"
# 5. رفع إلى التخزين البعيد
aws s3 cp "$BACKUP_DIR/${DB_NAME}_${DATE}.dump.enc" "$REMOTE/db/"
aws s3 cp "$BACKUP_DIR/filestore_${DATE}.tar.gz.enc" "$REMOTE/filestore/"
# 6. حذف ما هو أقدم من 30 يوم محلياً
find "$BACKUP_DIR" -name "*.enc" -mtime +30 -delete
# 7. تسجيل في log
echo "[$(date)] Backup OK: ${DB_NAME}_${DATE}" &gt;&gt; /var/log/odoo_backup.log</w:t>
      </w:r>
    </w:p>
    <w:p>
      <w:pPr>
        <w:pStyle w:val="Heading2"/>
        <w:bidi/>
        <w:spacing w:after="160" w:before="360" w:line="320"/>
        <w:jc w:val="right"/>
      </w:pPr>
      <w:r>
        <w:rPr>
          <w:rFonts w:ascii="Arial" w:cs="Arial" w:eastAsia="Arial" w:hAnsi="Arial"/>
          <w:b/>
          <w:bCs/>
          <w:color w:val="1F4E79"/>
          <w:sz w:val="30"/>
          <w:szCs w:val="30"/>
          <w:rtl/>
        </w:rPr>
        <w:t xml:space="preserve">11‑3. إجراءات الاستعادة</w:t>
      </w:r>
    </w:p>
    <w:p>
      <w:pPr>
        <w:pStyle w:val="Heading3"/>
        <w:bidi/>
        <w:spacing w:after="120" w:before="240" w:line="320"/>
        <w:jc w:val="right"/>
      </w:pPr>
      <w:r>
        <w:rPr>
          <w:rFonts w:ascii="Arial" w:cs="Arial" w:eastAsia="Arial" w:hAnsi="Arial"/>
          <w:b/>
          <w:bCs/>
          <w:color w:val="2E75B6"/>
          <w:sz w:val="26"/>
          <w:szCs w:val="26"/>
          <w:rtl/>
        </w:rPr>
        <w:t xml:space="preserve">استعادة كاملة على خادم جديد</w:t>
      </w:r>
    </w:p>
    <w:p>
      <w:pPr>
        <w:pStyle w:val="ListParagraph"/>
        <w:numPr>
          <w:ilvl w:val="0"/>
          <w:numId w:val="3"/>
        </w:numPr>
        <w:bidi/>
        <w:spacing w:after="40" w:before="40" w:line="320"/>
        <w:jc w:val="both"/>
      </w:pPr>
      <w:r>
        <w:rPr>
          <w:rFonts w:ascii="Arial" w:cs="Arial" w:eastAsia="Arial" w:hAnsi="Arial"/>
          <w:sz w:val="22"/>
          <w:szCs w:val="22"/>
          <w:rtl/>
        </w:rPr>
        <w:t xml:space="preserve">تجهيز خادم Linux Ubuntu 22.04 + Docker + docker-compose.</w:t>
      </w:r>
    </w:p>
    <w:p>
      <w:pPr>
        <w:pStyle w:val="ListParagraph"/>
        <w:numPr>
          <w:ilvl w:val="0"/>
          <w:numId w:val="3"/>
        </w:numPr>
        <w:bidi/>
        <w:spacing w:after="40" w:before="40" w:line="320"/>
        <w:jc w:val="both"/>
      </w:pPr>
      <w:r>
        <w:rPr>
          <w:rFonts w:ascii="Arial" w:cs="Arial" w:eastAsia="Arial" w:hAnsi="Arial"/>
          <w:sz w:val="22"/>
          <w:szCs w:val="22"/>
          <w:rtl/>
        </w:rPr>
        <w:t xml:space="preserve">استرجاع ملفات النشر من Git (docker-compose.yml, odoo.conf, addons/).</w:t>
      </w:r>
    </w:p>
    <w:p>
      <w:pPr>
        <w:pStyle w:val="ListParagraph"/>
        <w:numPr>
          <w:ilvl w:val="0"/>
          <w:numId w:val="3"/>
        </w:numPr>
        <w:bidi/>
        <w:spacing w:after="40" w:before="40" w:line="320"/>
        <w:jc w:val="both"/>
      </w:pPr>
      <w:r>
        <w:rPr>
          <w:rFonts w:ascii="Arial" w:cs="Arial" w:eastAsia="Arial" w:hAnsi="Arial"/>
          <w:sz w:val="22"/>
          <w:szCs w:val="22"/>
          <w:rtl/>
        </w:rPr>
        <w:t xml:space="preserve">تَنزيل آخر backup مُشَفَّر من S3.</w:t>
      </w:r>
    </w:p>
    <w:p>
      <w:pPr>
        <w:pStyle w:val="ListParagraph"/>
        <w:numPr>
          <w:ilvl w:val="0"/>
          <w:numId w:val="3"/>
        </w:numPr>
        <w:bidi/>
        <w:spacing w:after="40" w:before="40" w:line="320"/>
        <w:jc w:val="both"/>
      </w:pPr>
      <w:r>
        <w:rPr>
          <w:rFonts w:ascii="Arial" w:cs="Arial" w:eastAsia="Arial" w:hAnsi="Arial"/>
          <w:sz w:val="22"/>
          <w:szCs w:val="22"/>
          <w:rtl/>
        </w:rPr>
        <w:t xml:space="preserve">فك التشفير: openssl enc -d -aes-256-cbc -pbkdf2 -in db.dump.enc -out db.dump.</w:t>
      </w:r>
    </w:p>
    <w:p>
      <w:pPr>
        <w:pStyle w:val="ListParagraph"/>
        <w:numPr>
          <w:ilvl w:val="0"/>
          <w:numId w:val="3"/>
        </w:numPr>
        <w:bidi/>
        <w:spacing w:after="40" w:before="40" w:line="320"/>
        <w:jc w:val="both"/>
      </w:pPr>
      <w:r>
        <w:rPr>
          <w:rFonts w:ascii="Arial" w:cs="Arial" w:eastAsia="Arial" w:hAnsi="Arial"/>
          <w:sz w:val="22"/>
          <w:szCs w:val="22"/>
          <w:rtl/>
        </w:rPr>
        <w:t xml:space="preserve">بدء container قاعدة البيانات: docker compose up -d db.</w:t>
      </w:r>
    </w:p>
    <w:p>
      <w:pPr>
        <w:pStyle w:val="ListParagraph"/>
        <w:numPr>
          <w:ilvl w:val="0"/>
          <w:numId w:val="3"/>
        </w:numPr>
        <w:bidi/>
        <w:spacing w:after="40" w:before="40" w:line="320"/>
        <w:jc w:val="both"/>
      </w:pPr>
      <w:r>
        <w:rPr>
          <w:rFonts w:ascii="Arial" w:cs="Arial" w:eastAsia="Arial" w:hAnsi="Arial"/>
          <w:sz w:val="22"/>
          <w:szCs w:val="22"/>
          <w:rtl/>
        </w:rPr>
        <w:t xml:space="preserve">استرداد القاعدة: docker exec -i odoo17_db pg_restore -U odoo -d odoo17 -c &lt; db.dump.</w:t>
      </w:r>
    </w:p>
    <w:p>
      <w:pPr>
        <w:pStyle w:val="ListParagraph"/>
        <w:numPr>
          <w:ilvl w:val="0"/>
          <w:numId w:val="3"/>
        </w:numPr>
        <w:bidi/>
        <w:spacing w:after="40" w:before="40" w:line="320"/>
        <w:jc w:val="both"/>
      </w:pPr>
      <w:r>
        <w:rPr>
          <w:rFonts w:ascii="Arial" w:cs="Arial" w:eastAsia="Arial" w:hAnsi="Arial"/>
          <w:sz w:val="22"/>
          <w:szCs w:val="22"/>
          <w:rtl/>
        </w:rPr>
        <w:t xml:space="preserve">استرداد filestore: tar -xzf filestore.tar.gz -C /var/lib/odoo/.</w:t>
      </w:r>
    </w:p>
    <w:p>
      <w:pPr>
        <w:pStyle w:val="ListParagraph"/>
        <w:numPr>
          <w:ilvl w:val="0"/>
          <w:numId w:val="3"/>
        </w:numPr>
        <w:bidi/>
        <w:spacing w:after="40" w:before="40" w:line="320"/>
        <w:jc w:val="both"/>
      </w:pPr>
      <w:r>
        <w:rPr>
          <w:rFonts w:ascii="Arial" w:cs="Arial" w:eastAsia="Arial" w:hAnsi="Arial"/>
          <w:sz w:val="22"/>
          <w:szCs w:val="22"/>
          <w:rtl/>
        </w:rPr>
        <w:t xml:space="preserve">بدء Odoo: docker compose up -d odoo.</w:t>
      </w:r>
    </w:p>
    <w:p>
      <w:pPr>
        <w:pStyle w:val="ListParagraph"/>
        <w:numPr>
          <w:ilvl w:val="0"/>
          <w:numId w:val="3"/>
        </w:numPr>
        <w:bidi/>
        <w:spacing w:after="40" w:before="40" w:line="320"/>
        <w:jc w:val="both"/>
      </w:pPr>
      <w:r>
        <w:rPr>
          <w:rFonts w:ascii="Arial" w:cs="Arial" w:eastAsia="Arial" w:hAnsi="Arial"/>
          <w:sz w:val="22"/>
          <w:szCs w:val="22"/>
          <w:rtl/>
        </w:rPr>
        <w:t xml:space="preserve">فحص شامل: التحقق من رسائل الخطأ في log، فتح الواجهة، فحص آخر القيود.</w:t>
      </w:r>
    </w:p>
    <w:p>
      <w:pPr>
        <w:pStyle w:val="ListParagraph"/>
        <w:numPr>
          <w:ilvl w:val="0"/>
          <w:numId w:val="3"/>
        </w:numPr>
        <w:bidi/>
        <w:spacing w:after="40" w:before="40" w:line="320"/>
        <w:jc w:val="both"/>
      </w:pPr>
      <w:r>
        <w:rPr>
          <w:rFonts w:ascii="Arial" w:cs="Arial" w:eastAsia="Arial" w:hAnsi="Arial"/>
          <w:sz w:val="22"/>
          <w:szCs w:val="22"/>
          <w:rtl/>
        </w:rPr>
        <w:t xml:space="preserve">إخطار المستخدمين بالاستعادة وأي بيانات مفقودة (إن وُجدت).</w:t>
      </w:r>
    </w:p>
    <w:p>
      <w:pPr>
        <w:pStyle w:val="Heading2"/>
        <w:bidi/>
        <w:spacing w:after="160" w:before="360" w:line="320"/>
        <w:jc w:val="right"/>
      </w:pPr>
      <w:r>
        <w:rPr>
          <w:rFonts w:ascii="Arial" w:cs="Arial" w:eastAsia="Arial" w:hAnsi="Arial"/>
          <w:b/>
          <w:bCs/>
          <w:color w:val="1F4E79"/>
          <w:sz w:val="30"/>
          <w:szCs w:val="30"/>
          <w:rtl/>
        </w:rPr>
        <w:t xml:space="preserve">11‑4. تدريب التعافي الشهري</w:t>
      </w:r>
    </w:p>
    <w:p>
      <w:pPr>
        <w:bidi/>
        <w:spacing w:after="60" w:before="60" w:line="320"/>
        <w:jc w:val="both"/>
      </w:pPr>
      <w:r>
        <w:rPr>
          <w:rFonts w:ascii="Arial" w:cs="Arial" w:eastAsia="Arial" w:hAnsi="Arial"/>
          <w:sz w:val="22"/>
          <w:szCs w:val="22"/>
          <w:rtl/>
        </w:rPr>
        <w:t xml:space="preserve">في يوم العمل الأول من كل شهر، يَجري فريق DevOps تدريب استعادة كامل على خادم اختبار:</w:t>
      </w:r>
    </w:p>
    <w:p>
      <w:pPr>
        <w:pStyle w:val="ListParagraph"/>
        <w:numPr>
          <w:ilvl w:val="0"/>
          <w:numId w:val="2"/>
        </w:numPr>
        <w:bidi/>
        <w:spacing w:after="40" w:before="40" w:line="320"/>
        <w:jc w:val="both"/>
      </w:pPr>
      <w:r>
        <w:rPr>
          <w:rFonts w:ascii="Arial" w:cs="Arial" w:eastAsia="Arial" w:hAnsi="Arial"/>
          <w:sz w:val="22"/>
          <w:szCs w:val="22"/>
          <w:rtl/>
        </w:rPr>
        <w:t xml:space="preserve">قياس RTO الفعلي مقابل المُستهدَف.</w:t>
      </w:r>
    </w:p>
    <w:p>
      <w:pPr>
        <w:pStyle w:val="ListParagraph"/>
        <w:numPr>
          <w:ilvl w:val="0"/>
          <w:numId w:val="2"/>
        </w:numPr>
        <w:bidi/>
        <w:spacing w:after="40" w:before="40" w:line="320"/>
        <w:jc w:val="both"/>
      </w:pPr>
      <w:r>
        <w:rPr>
          <w:rFonts w:ascii="Arial" w:cs="Arial" w:eastAsia="Arial" w:hAnsi="Arial"/>
          <w:sz w:val="22"/>
          <w:szCs w:val="22"/>
          <w:rtl/>
        </w:rPr>
        <w:t xml:space="preserve">فحص سلامة backup (md5 hash matching).</w:t>
      </w:r>
    </w:p>
    <w:p>
      <w:pPr>
        <w:pStyle w:val="ListParagraph"/>
        <w:numPr>
          <w:ilvl w:val="0"/>
          <w:numId w:val="2"/>
        </w:numPr>
        <w:bidi/>
        <w:spacing w:after="40" w:before="40" w:line="320"/>
        <w:jc w:val="both"/>
      </w:pPr>
      <w:r>
        <w:rPr>
          <w:rFonts w:ascii="Arial" w:cs="Arial" w:eastAsia="Arial" w:hAnsi="Arial"/>
          <w:sz w:val="22"/>
          <w:szCs w:val="22"/>
          <w:rtl/>
        </w:rPr>
        <w:t xml:space="preserve">اختبار فك التشفير.</w:t>
      </w:r>
    </w:p>
    <w:p>
      <w:pPr>
        <w:pStyle w:val="ListParagraph"/>
        <w:numPr>
          <w:ilvl w:val="0"/>
          <w:numId w:val="2"/>
        </w:numPr>
        <w:bidi/>
        <w:spacing w:after="40" w:before="40" w:line="320"/>
        <w:jc w:val="both"/>
      </w:pPr>
      <w:r>
        <w:rPr>
          <w:rFonts w:ascii="Arial" w:cs="Arial" w:eastAsia="Arial" w:hAnsi="Arial"/>
          <w:sz w:val="22"/>
          <w:szCs w:val="22"/>
          <w:rtl/>
        </w:rPr>
        <w:t xml:space="preserve">فحص اكتمال filestore (count مرفقات بقاعدة البيانات vs ملفات).</w:t>
      </w:r>
    </w:p>
    <w:p>
      <w:pPr>
        <w:pStyle w:val="ListParagraph"/>
        <w:numPr>
          <w:ilvl w:val="0"/>
          <w:numId w:val="2"/>
        </w:numPr>
        <w:bidi/>
        <w:spacing w:after="40" w:before="40" w:line="320"/>
        <w:jc w:val="both"/>
      </w:pPr>
      <w:r>
        <w:rPr>
          <w:rFonts w:ascii="Arial" w:cs="Arial" w:eastAsia="Arial" w:hAnsi="Arial"/>
          <w:sz w:val="22"/>
          <w:szCs w:val="22"/>
          <w:rtl/>
        </w:rPr>
        <w:t xml:space="preserve">توثيق النتائج في DR Drill Log.</w:t>
      </w:r>
    </w:p>
    <w:p>
      <w:pPr>
        <w:pStyle w:val="Heading1"/>
        <w:pageBreakBefore/>
        <w:pBdr>
          <w:bottom w:val="single" w:color="1F4E79" w:sz="12" w:space="4"/>
        </w:pBdr>
        <w:bidi/>
        <w:spacing w:after="200" w:before="480" w:line="320"/>
        <w:jc w:val="right"/>
      </w:pPr>
      <w:r>
        <w:rPr>
          <w:rFonts w:ascii="Arial" w:cs="Arial" w:eastAsia="Arial" w:hAnsi="Arial"/>
          <w:b/>
          <w:bCs/>
          <w:color w:val="1F4E79"/>
          <w:sz w:val="36"/>
          <w:szCs w:val="36"/>
          <w:rtl/>
        </w:rPr>
        <w:t xml:space="preserve">12. استكشاف الأخطاء وحلولها (Troubleshooting)</w:t>
      </w:r>
    </w:p>
    <w:p>
      <w:pPr>
        <w:pStyle w:val="Heading2"/>
        <w:bidi/>
        <w:spacing w:after="160" w:before="360" w:line="320"/>
        <w:jc w:val="right"/>
      </w:pPr>
      <w:r>
        <w:rPr>
          <w:rFonts w:ascii="Arial" w:cs="Arial" w:eastAsia="Arial" w:hAnsi="Arial"/>
          <w:b/>
          <w:bCs/>
          <w:color w:val="1F4E79"/>
          <w:sz w:val="30"/>
          <w:szCs w:val="30"/>
          <w:rtl/>
        </w:rPr>
        <w:t xml:space="preserve">12‑1. مشاكل الخط العربي في تقارير QWeb</w:t>
      </w:r>
    </w:p>
    <w:p>
      <w:pPr>
        <w:bidi/>
        <w:spacing w:after="60" w:before="60" w:line="320"/>
        <w:jc w:val="both"/>
      </w:pPr>
      <w:r>
        <w:rPr>
          <w:rFonts w:ascii="Arial" w:cs="Arial" w:eastAsia="Arial" w:hAnsi="Arial"/>
          <w:sz w:val="22"/>
          <w:szCs w:val="22"/>
          <w:rtl/>
        </w:rPr>
        <w:t xml:space="preserve">المشكلة الأشهر: ظهور التقارير بالحروف العربية المُتقَطِّعة (غير متَّصلة) أو معكوسة الاتجاه. السبب: WeasyPrint الافتراضي لا يَدعم Arabic Shaping بالشكل المطلوب.</w:t>
      </w:r>
    </w:p>
    <w:p>
      <w:pPr>
        <w:pStyle w:val="Heading3"/>
        <w:bidi/>
        <w:spacing w:after="120" w:before="240" w:line="320"/>
        <w:jc w:val="right"/>
      </w:pPr>
      <w:r>
        <w:rPr>
          <w:rFonts w:ascii="Arial" w:cs="Arial" w:eastAsia="Arial" w:hAnsi="Arial"/>
          <w:b/>
          <w:bCs/>
          <w:color w:val="2E75B6"/>
          <w:sz w:val="26"/>
          <w:szCs w:val="26"/>
          <w:rtl/>
        </w:rPr>
        <w:t xml:space="preserve">الحل المُعتمَد</w:t>
      </w:r>
    </w:p>
    <w:p>
      <w:pPr>
        <w:pBdr>
          <w:left w:val="single" w:color="2E75B6" w:sz="12" w:space="4"/>
        </w:pBdr>
        <w:shd w:fill="F2F2F2" w:val="clear"/>
        <w:spacing w:after="60" w:before="60" w:line="280"/>
        <w:ind w:left="200"/>
        <w:jc w:val="left"/>
      </w:pPr>
      <w:r>
        <w:rPr>
          <w:rFonts w:ascii="Consolas" w:cs="Consolas" w:eastAsia="Consolas" w:hAnsi="Consolas"/>
          <w:color w:val="0E1F33"/>
          <w:sz w:val="18"/>
          <w:szCs w:val="18"/>
        </w:rPr>
        <w:t xml:space="preserve"># weasyprint_override.py في port_said_acct_reports
from odoo.addons.base.models.ir_actions_report import IrActionsReport
import base64, os
_AMIRI_PATH = os.path.join(os.path.dirname(__file__),
                           "static/src/fonts/Amiri-Regular.ttf")
with open(_AMIRI_PATH, "rb") as f:
    _AMIRI_B64 = base64.b64encode(f.read()).decode()
_FONT_CSS = f"""
@font-face {{
  font-family: "Amiri";
  src: url(data:font/ttf;base64,{_AMIRI_B64}) format("truetype");
}}
* {{ font-family: "Amiri", "Arial", sans-serif !important;
     direction: rtl !important; }}
"""
orig_render_pdf = IrActionsReport._run_wkhtmltopdf
def _patched_pdf(self, bodies, *args, **kw):
    bodies = [b.replace("&lt;/head&gt;", f"&lt;style&gt;{_FONT_CSS}&lt;/style&gt;&lt;/head&gt;")
              for b in bodies]
    return orig_render_pdf(self, bodies, *args, **kw)
IrActionsReport._run_wkhtmltopdf = _patched_pdf</w:t>
      </w:r>
    </w:p>
    <w:p>
      <w:pPr>
        <w:pStyle w:val="Heading2"/>
        <w:bidi/>
        <w:spacing w:after="160" w:before="360" w:line="320"/>
        <w:jc w:val="right"/>
      </w:pPr>
      <w:r>
        <w:rPr>
          <w:rFonts w:ascii="Arial" w:cs="Arial" w:eastAsia="Arial" w:hAnsi="Arial"/>
          <w:b/>
          <w:bCs/>
          <w:color w:val="1F4E79"/>
          <w:sz w:val="30"/>
          <w:szCs w:val="30"/>
          <w:rtl/>
        </w:rPr>
        <w:t xml:space="preserve">12‑2. مشكلة paperformat_gov_egypt</w:t>
      </w:r>
    </w:p>
    <w:p>
      <w:pPr>
        <w:bidi/>
        <w:spacing w:after="60" w:before="60" w:line="320"/>
        <w:jc w:val="both"/>
      </w:pPr>
      <w:r>
        <w:rPr>
          <w:rFonts w:ascii="Arial" w:cs="Arial" w:eastAsia="Arial" w:hAnsi="Arial"/>
          <w:sz w:val="22"/>
          <w:szCs w:val="22"/>
          <w:rtl/>
        </w:rPr>
        <w:t xml:space="preserve">عند تثبيت بعض الوحدات، يَظهر خطأ: "External ID not found in the system: port_said_reports.paperformat_gov_egypt".</w:t>
      </w:r>
    </w:p>
    <w:p>
      <w:pPr>
        <w:pStyle w:val="Heading3"/>
        <w:bidi/>
        <w:spacing w:after="120" w:before="240" w:line="320"/>
        <w:jc w:val="right"/>
      </w:pPr>
      <w:r>
        <w:rPr>
          <w:rFonts w:ascii="Arial" w:cs="Arial" w:eastAsia="Arial" w:hAnsi="Arial"/>
          <w:b/>
          <w:bCs/>
          <w:color w:val="2E75B6"/>
          <w:sz w:val="26"/>
          <w:szCs w:val="26"/>
          <w:rtl/>
        </w:rPr>
        <w:t xml:space="preserve">السبب والحل</w:t>
      </w:r>
    </w:p>
    <w:p>
      <w:pPr>
        <w:pStyle w:val="ListParagraph"/>
        <w:numPr>
          <w:ilvl w:val="0"/>
          <w:numId w:val="2"/>
        </w:numPr>
        <w:bidi/>
        <w:spacing w:after="40" w:before="40" w:line="320"/>
        <w:jc w:val="both"/>
      </w:pPr>
      <w:r>
        <w:rPr>
          <w:rFonts w:ascii="Arial" w:cs="Arial" w:eastAsia="Arial" w:hAnsi="Arial"/>
          <w:sz w:val="22"/>
          <w:szCs w:val="22"/>
          <w:rtl/>
        </w:rPr>
        <w:t xml:space="preserve">السبب: الوحدة المُسَتدعية لـ paperformat_gov_egypt لم تُعَلَّم port_said_reports كـ dependency في __manifest__.py.</w:t>
      </w:r>
    </w:p>
    <w:p>
      <w:pPr>
        <w:pStyle w:val="ListParagraph"/>
        <w:numPr>
          <w:ilvl w:val="0"/>
          <w:numId w:val="2"/>
        </w:numPr>
        <w:bidi/>
        <w:spacing w:after="40" w:before="40" w:line="320"/>
        <w:jc w:val="both"/>
      </w:pPr>
      <w:r>
        <w:rPr>
          <w:rFonts w:ascii="Arial" w:cs="Arial" w:eastAsia="Arial" w:hAnsi="Arial"/>
          <w:sz w:val="22"/>
          <w:szCs w:val="22"/>
          <w:rtl/>
        </w:rPr>
        <w:t xml:space="preserve">الحل: أضف "port_said_reports" في depends list ثم -u الوحدة.</w:t>
      </w:r>
    </w:p>
    <w:p>
      <w:pPr>
        <w:pBdr>
          <w:left w:val="single" w:color="2E75B6" w:sz="12" w:space="4"/>
        </w:pBdr>
        <w:shd w:fill="F2F2F2" w:val="clear"/>
        <w:spacing w:after="60" w:before="60" w:line="280"/>
        <w:ind w:left="200"/>
        <w:jc w:val="left"/>
      </w:pPr>
      <w:r>
        <w:rPr>
          <w:rFonts w:ascii="Consolas" w:cs="Consolas" w:eastAsia="Consolas" w:hAnsi="Consolas"/>
          <w:color w:val="0E1F33"/>
          <w:sz w:val="18"/>
          <w:szCs w:val="18"/>
        </w:rPr>
        <w:t xml:space="preserve"># __manifest__.py
"depends": [
    "base", "account", "stock", "purchase",
    "port_said_reports",  # ← أضف هذا السطر
],</w:t>
      </w:r>
    </w:p>
    <w:p>
      <w:pPr>
        <w:pStyle w:val="Heading2"/>
        <w:bidi/>
        <w:spacing w:after="160" w:before="360" w:line="320"/>
        <w:jc w:val="right"/>
      </w:pPr>
      <w:r>
        <w:rPr>
          <w:rFonts w:ascii="Arial" w:cs="Arial" w:eastAsia="Arial" w:hAnsi="Arial"/>
          <w:b/>
          <w:bCs/>
          <w:color w:val="1F4E79"/>
          <w:sz w:val="30"/>
          <w:szCs w:val="30"/>
          <w:rtl/>
        </w:rPr>
        <w:t xml:space="preserve">12‑3. تَكَرَّر web.external_layout بدلاً من ترويسة المحافظة</w:t>
      </w:r>
    </w:p>
    <w:p>
      <w:pPr>
        <w:bidi/>
        <w:spacing w:after="60" w:before="60" w:line="320"/>
        <w:jc w:val="both"/>
      </w:pPr>
      <w:r>
        <w:rPr>
          <w:rFonts w:ascii="Arial" w:cs="Arial" w:eastAsia="Arial" w:hAnsi="Arial"/>
          <w:sz w:val="22"/>
          <w:szCs w:val="22"/>
          <w:rtl/>
        </w:rPr>
        <w:t xml:space="preserve">تقارير QWeb تَظهَر بترويسة Odoo الافتراضية (شعار الشركة) بدلاً من ترويسة "محافظة بورسعيد - الديوان العام".</w:t>
      </w:r>
    </w:p>
    <w:p>
      <w:pPr>
        <w:pStyle w:val="Heading3"/>
        <w:bidi/>
        <w:spacing w:after="120" w:before="240" w:line="320"/>
        <w:jc w:val="right"/>
      </w:pPr>
      <w:r>
        <w:rPr>
          <w:rFonts w:ascii="Arial" w:cs="Arial" w:eastAsia="Arial" w:hAnsi="Arial"/>
          <w:b/>
          <w:bCs/>
          <w:color w:val="2E75B6"/>
          <w:sz w:val="26"/>
          <w:szCs w:val="26"/>
          <w:rtl/>
        </w:rPr>
        <w:t xml:space="preserve">الحل</w:t>
      </w:r>
    </w:p>
    <w:p>
      <w:pPr>
        <w:bidi/>
        <w:spacing w:after="60" w:before="60" w:line="320"/>
        <w:jc w:val="both"/>
      </w:pPr>
      <w:r>
        <w:rPr>
          <w:rFonts w:ascii="Arial" w:cs="Arial" w:eastAsia="Arial" w:hAnsi="Arial"/>
          <w:sz w:val="22"/>
          <w:szCs w:val="22"/>
          <w:rtl/>
        </w:rPr>
        <w:t xml:space="preserve">في كل QWeb template حكومي، استبدل web.external_layout بـ web.internal_layout:</w:t>
      </w:r>
    </w:p>
    <w:p>
      <w:pPr>
        <w:pBdr>
          <w:left w:val="single" w:color="2E75B6" w:sz="12" w:space="4"/>
        </w:pBdr>
        <w:shd w:fill="F2F2F2" w:val="clear"/>
        <w:spacing w:after="60" w:before="60" w:line="280"/>
        <w:ind w:left="200"/>
        <w:jc w:val="left"/>
      </w:pPr>
      <w:r>
        <w:rPr>
          <w:rFonts w:ascii="Consolas" w:cs="Consolas" w:eastAsia="Consolas" w:hAnsi="Consolas"/>
          <w:color w:val="0E1F33"/>
          <w:sz w:val="18"/>
          <w:szCs w:val="18"/>
        </w:rPr>
        <w:t xml:space="preserve">&lt;!-- خطأ --&gt;
&lt;t t-call="web.external_layout"&gt;
    ...
&lt;/t&gt;
&lt;!-- صحيح --&gt;
&lt;t t-call="web.internal_layout"&gt;
    &lt;div class="header"&gt;
        &lt;h1&gt;محافظة بورسعيد - الديوان العام&lt;/h1&gt;
        &lt;h2 t-esc="report_title"/&gt;
    &lt;/div&gt;
    ...
&lt;/t&gt;</w:t>
      </w:r>
    </w:p>
    <w:p>
      <w:pPr>
        <w:pStyle w:val="Heading2"/>
        <w:bidi/>
        <w:spacing w:after="160" w:before="360" w:line="320"/>
        <w:jc w:val="right"/>
      </w:pPr>
      <w:r>
        <w:rPr>
          <w:rFonts w:ascii="Arial" w:cs="Arial" w:eastAsia="Arial" w:hAnsi="Arial"/>
          <w:b/>
          <w:bCs/>
          <w:color w:val="1F4E79"/>
          <w:sz w:val="30"/>
          <w:szCs w:val="30"/>
          <w:rtl/>
        </w:rPr>
        <w:t xml:space="preserve">12‑4. خطأ ترقية الوحدة</w:t>
      </w:r>
    </w:p>
    <w:p>
      <w:pPr>
        <w:bidi/>
        <w:spacing w:after="60" w:before="60" w:line="320"/>
        <w:jc w:val="both"/>
      </w:pPr>
      <w:r>
        <w:rPr>
          <w:rFonts w:ascii="Arial" w:cs="Arial" w:eastAsia="Arial" w:hAnsi="Arial"/>
          <w:sz w:val="22"/>
          <w:szCs w:val="22"/>
          <w:rtl/>
        </w:rPr>
        <w:t xml:space="preserve">عند تنفيذ docker exec odoo17_app odoo -u &lt;module&gt; -d odoo17 --stop-after-init، يَظهَر:</w:t>
      </w:r>
    </w:p>
    <w:p>
      <w:pPr>
        <w:pBdr>
          <w:left w:val="single" w:color="2E75B6" w:sz="12" w:space="4"/>
        </w:pBdr>
        <w:shd w:fill="F2F2F2" w:val="clear"/>
        <w:spacing w:after="60" w:before="60" w:line="280"/>
        <w:ind w:left="200"/>
        <w:jc w:val="left"/>
      </w:pPr>
      <w:r>
        <w:rPr>
          <w:rFonts w:ascii="Consolas" w:cs="Consolas" w:eastAsia="Consolas" w:hAnsi="Consolas"/>
          <w:color w:val="0E1F33"/>
          <w:sz w:val="18"/>
          <w:szCs w:val="18"/>
        </w:rPr>
        <w:t xml:space="preserve">odoo.exceptions.UserError: External ID not found: &lt;module&gt;.&lt;xml_id&gt;</w:t>
      </w:r>
    </w:p>
    <w:p>
      <w:pPr>
        <w:pStyle w:val="Heading3"/>
        <w:bidi/>
        <w:spacing w:after="120" w:before="240" w:line="320"/>
        <w:jc w:val="right"/>
      </w:pPr>
      <w:r>
        <w:rPr>
          <w:rFonts w:ascii="Arial" w:cs="Arial" w:eastAsia="Arial" w:hAnsi="Arial"/>
          <w:b/>
          <w:bCs/>
          <w:color w:val="2E75B6"/>
          <w:sz w:val="26"/>
          <w:szCs w:val="26"/>
          <w:rtl/>
        </w:rPr>
        <w:t xml:space="preserve">الحلول حسب السبب</w:t>
      </w:r>
    </w:p>
    <w:p>
      <w:pPr>
        <w:pStyle w:val="ListParagraph"/>
        <w:numPr>
          <w:ilvl w:val="0"/>
          <w:numId w:val="2"/>
        </w:numPr>
        <w:bidi/>
        <w:spacing w:after="40" w:before="40" w:line="320"/>
        <w:jc w:val="both"/>
      </w:pPr>
      <w:r>
        <w:rPr>
          <w:rFonts w:ascii="Arial" w:cs="Arial" w:eastAsia="Arial" w:hAnsi="Arial"/>
          <w:sz w:val="22"/>
          <w:szCs w:val="22"/>
          <w:rtl/>
        </w:rPr>
        <w:t xml:space="preserve">XML id لم يُسجَّل في data files: راجع __manifest__.py للتأكد من أن الملف XML مُدرَج في "data".</w:t>
      </w:r>
    </w:p>
    <w:p>
      <w:pPr>
        <w:pStyle w:val="ListParagraph"/>
        <w:numPr>
          <w:ilvl w:val="0"/>
          <w:numId w:val="2"/>
        </w:numPr>
        <w:bidi/>
        <w:spacing w:after="40" w:before="40" w:line="320"/>
        <w:jc w:val="both"/>
      </w:pPr>
      <w:r>
        <w:rPr>
          <w:rFonts w:ascii="Arial" w:cs="Arial" w:eastAsia="Arial" w:hAnsi="Arial"/>
          <w:sz w:val="22"/>
          <w:szCs w:val="22"/>
          <w:rtl/>
        </w:rPr>
        <w:t xml:space="preserve">Module غير مُثَبَّت رغم الذكر في depends: نَفِّذ -i الوحدة الناقصة أولاً.</w:t>
      </w:r>
    </w:p>
    <w:p>
      <w:pPr>
        <w:pStyle w:val="ListParagraph"/>
        <w:numPr>
          <w:ilvl w:val="0"/>
          <w:numId w:val="2"/>
        </w:numPr>
        <w:bidi/>
        <w:spacing w:after="40" w:before="40" w:line="320"/>
        <w:jc w:val="both"/>
      </w:pPr>
      <w:r>
        <w:rPr>
          <w:rFonts w:ascii="Arial" w:cs="Arial" w:eastAsia="Arial" w:hAnsi="Arial"/>
          <w:sz w:val="22"/>
          <w:szCs w:val="22"/>
          <w:rtl/>
        </w:rPr>
        <w:t xml:space="preserve">تَعارُض في external IDs: استخدم _ir_model_data prefix فريد للوحدة.</w:t>
      </w:r>
    </w:p>
    <w:p>
      <w:pPr>
        <w:pStyle w:val="Heading2"/>
        <w:bidi/>
        <w:spacing w:after="160" w:before="360" w:line="320"/>
        <w:jc w:val="right"/>
      </w:pPr>
      <w:r>
        <w:rPr>
          <w:rFonts w:ascii="Arial" w:cs="Arial" w:eastAsia="Arial" w:hAnsi="Arial"/>
          <w:b/>
          <w:bCs/>
          <w:color w:val="1F4E79"/>
          <w:sz w:val="30"/>
          <w:szCs w:val="30"/>
          <w:rtl/>
        </w:rPr>
        <w:t xml:space="preserve">12‑5. خطأ "list" vs "tree" في القوالب</w:t>
      </w:r>
    </w:p>
    <w:p>
      <w:pPr>
        <w:bidi/>
        <w:spacing w:after="60" w:before="60" w:line="320"/>
        <w:jc w:val="both"/>
      </w:pPr>
      <w:r>
        <w:rPr>
          <w:rFonts w:ascii="Arial" w:cs="Arial" w:eastAsia="Arial" w:hAnsi="Arial"/>
          <w:sz w:val="22"/>
          <w:szCs w:val="22"/>
          <w:rtl/>
        </w:rPr>
        <w:t xml:space="preserve">Odoo 17 يَستخدم &lt;list&gt; tag بدلاً من &lt;tree&gt; القديم. عند ترقية وحدة من Odoo 16، تَظهَر أخطاء مثل:</w:t>
      </w:r>
    </w:p>
    <w:p>
      <w:pPr>
        <w:pBdr>
          <w:left w:val="single" w:color="2E75B6" w:sz="12" w:space="4"/>
        </w:pBdr>
        <w:shd w:fill="F2F2F2" w:val="clear"/>
        <w:spacing w:after="60" w:before="60" w:line="280"/>
        <w:ind w:left="200"/>
        <w:jc w:val="left"/>
      </w:pPr>
      <w:r>
        <w:rPr>
          <w:rFonts w:ascii="Consolas" w:cs="Consolas" w:eastAsia="Consolas" w:hAnsi="Consolas"/>
          <w:color w:val="0E1F33"/>
          <w:sz w:val="18"/>
          <w:szCs w:val="18"/>
        </w:rPr>
        <w:t xml:space="preserve">ParseError: &lt;tree&gt; view tag is deprecated in Odoo 17. Use &lt;list&gt; instead.</w:t>
      </w:r>
    </w:p>
    <w:p>
      <w:pPr>
        <w:bidi/>
        <w:spacing w:after="60" w:before="60" w:line="320"/>
        <w:jc w:val="both"/>
      </w:pPr>
      <w:r>
        <w:rPr>
          <w:rFonts w:ascii="Arial" w:cs="Arial" w:eastAsia="Arial" w:hAnsi="Arial"/>
          <w:sz w:val="22"/>
          <w:szCs w:val="22"/>
          <w:rtl/>
        </w:rPr>
        <w:t xml:space="preserve">الحل: استبدل كل &lt;tree&gt; و&lt;/tree&gt; بـ &lt;list&gt; و&lt;/list&gt; في XML views.</w:t>
      </w:r>
    </w:p>
    <w:p>
      <w:pPr>
        <w:pStyle w:val="Heading2"/>
        <w:bidi/>
        <w:spacing w:after="160" w:before="360" w:line="320"/>
        <w:jc w:val="right"/>
      </w:pPr>
      <w:r>
        <w:rPr>
          <w:rFonts w:ascii="Arial" w:cs="Arial" w:eastAsia="Arial" w:hAnsi="Arial"/>
          <w:b/>
          <w:bCs/>
          <w:color w:val="1F4E79"/>
          <w:sz w:val="30"/>
          <w:szCs w:val="30"/>
          <w:rtl/>
        </w:rPr>
        <w:t xml:space="preserve">12‑6. خطأ Environment.manage()</w:t>
      </w:r>
    </w:p>
    <w:p>
      <w:pPr>
        <w:bidi/>
        <w:spacing w:after="60" w:before="60" w:line="320"/>
        <w:jc w:val="both"/>
      </w:pPr>
      <w:r>
        <w:rPr>
          <w:rFonts w:ascii="Arial" w:cs="Arial" w:eastAsia="Arial" w:hAnsi="Arial"/>
          <w:sz w:val="22"/>
          <w:szCs w:val="22"/>
          <w:rtl/>
        </w:rPr>
        <w:t xml:space="preserve">في scripts قديمة (Odoo 14/15) يُستخدَم with Environment.manage(): الذي حُذِف في Odoo 17.</w:t>
      </w:r>
    </w:p>
    <w:p>
      <w:pPr>
        <w:pStyle w:val="Heading3"/>
        <w:bidi/>
        <w:spacing w:after="120" w:before="240" w:line="320"/>
        <w:jc w:val="right"/>
      </w:pPr>
      <w:r>
        <w:rPr>
          <w:rFonts w:ascii="Arial" w:cs="Arial" w:eastAsia="Arial" w:hAnsi="Arial"/>
          <w:b/>
          <w:bCs/>
          <w:color w:val="2E75B6"/>
          <w:sz w:val="26"/>
          <w:szCs w:val="26"/>
          <w:rtl/>
        </w:rPr>
        <w:t xml:space="preserve">الحل</w:t>
      </w:r>
    </w:p>
    <w:p>
      <w:pPr>
        <w:pBdr>
          <w:left w:val="single" w:color="2E75B6" w:sz="12" w:space="4"/>
        </w:pBdr>
        <w:shd w:fill="F2F2F2" w:val="clear"/>
        <w:spacing w:after="60" w:before="60" w:line="280"/>
        <w:ind w:left="200"/>
        <w:jc w:val="left"/>
      </w:pPr>
      <w:r>
        <w:rPr>
          <w:rFonts w:ascii="Consolas" w:cs="Consolas" w:eastAsia="Consolas" w:hAnsi="Consolas"/>
          <w:color w:val="0E1F33"/>
          <w:sz w:val="18"/>
          <w:szCs w:val="18"/>
        </w:rPr>
        <w:t xml:space="preserve"># قديم (Odoo 15)
with api.Environment.manage():
    with reg.cursor() as cr:
        env = api.Environment(cr, SUPERUSER_ID, {})
        ...
# جديد (Odoo 17)
with reg.cursor() as cr:
    env = api.Environment(cr, SUPERUSER_ID, {})
    ...</w:t>
      </w:r>
    </w:p>
    <w:p>
      <w:pPr>
        <w:pStyle w:val="Heading2"/>
        <w:bidi/>
        <w:spacing w:after="160" w:before="360" w:line="320"/>
        <w:jc w:val="right"/>
      </w:pPr>
      <w:r>
        <w:rPr>
          <w:rFonts w:ascii="Arial" w:cs="Arial" w:eastAsia="Arial" w:hAnsi="Arial"/>
          <w:b/>
          <w:bCs/>
          <w:color w:val="1F4E79"/>
          <w:sz w:val="30"/>
          <w:szCs w:val="30"/>
          <w:rtl/>
        </w:rPr>
        <w:t xml:space="preserve">12‑7. مشاكل docker cp مع Windows</w:t>
      </w:r>
    </w:p>
    <w:p>
      <w:pPr>
        <w:bidi/>
        <w:spacing w:after="60" w:before="60" w:line="320"/>
        <w:jc w:val="both"/>
      </w:pPr>
      <w:r>
        <w:rPr>
          <w:rFonts w:ascii="Arial" w:cs="Arial" w:eastAsia="Arial" w:hAnsi="Arial"/>
          <w:sz w:val="22"/>
          <w:szCs w:val="22"/>
          <w:rtl/>
        </w:rPr>
        <w:t xml:space="preserve">على Windows، الأمر الواحد المُتعدد الأسطر docker exec ... -c "..." قد يُسبب corruption في الـ string. استخدم docker cp ثم docker exec بدلاً من ذلك:</w:t>
      </w:r>
    </w:p>
    <w:p>
      <w:pPr>
        <w:pBdr>
          <w:left w:val="single" w:color="2E75B6" w:sz="12" w:space="4"/>
        </w:pBdr>
        <w:shd w:fill="F2F2F2" w:val="clear"/>
        <w:spacing w:after="60" w:before="60" w:line="280"/>
        <w:ind w:left="200"/>
        <w:jc w:val="left"/>
      </w:pPr>
      <w:r>
        <w:rPr>
          <w:rFonts w:ascii="Consolas" w:cs="Consolas" w:eastAsia="Consolas" w:hAnsi="Consolas"/>
          <w:color w:val="0E1F33"/>
          <w:sz w:val="18"/>
          <w:szCs w:val="18"/>
        </w:rPr>
        <w:t xml:space="preserve"># سيء (Windows)
docker exec odoo17_app python3 -c "
env = self.env['res.partner']
..."   # ← قد ينقطع
# جيد
docker cp script.py odoo17_app:/tmp/script.py
docker exec odoo17_app python3 /tmp/script.py</w:t>
      </w:r>
    </w:p>
    <w:p>
      <w:pPr>
        <w:pStyle w:val="Heading2"/>
        <w:bidi/>
        <w:spacing w:after="160" w:before="360" w:line="320"/>
        <w:jc w:val="right"/>
      </w:pPr>
      <w:r>
        <w:rPr>
          <w:rFonts w:ascii="Arial" w:cs="Arial" w:eastAsia="Arial" w:hAnsi="Arial"/>
          <w:b/>
          <w:bCs/>
          <w:color w:val="1F4E79"/>
          <w:sz w:val="30"/>
          <w:szCs w:val="30"/>
          <w:rtl/>
        </w:rPr>
        <w:t xml:space="preserve">12‑8. unable to import addon — ImportError</w:t>
      </w:r>
    </w:p>
    <w:p>
      <w:pPr>
        <w:bidi/>
        <w:spacing w:after="60" w:before="60" w:line="320"/>
        <w:jc w:val="both"/>
      </w:pPr>
      <w:r>
        <w:rPr>
          <w:rFonts w:ascii="Arial" w:cs="Arial" w:eastAsia="Arial" w:hAnsi="Arial"/>
          <w:sz w:val="22"/>
          <w:szCs w:val="22"/>
          <w:rtl/>
        </w:rPr>
        <w:t xml:space="preserve">عند ظهور ImportError رغم وجود الوحدة في addons_path:</w:t>
      </w:r>
    </w:p>
    <w:p>
      <w:pPr>
        <w:pStyle w:val="ListParagraph"/>
        <w:numPr>
          <w:ilvl w:val="0"/>
          <w:numId w:val="2"/>
        </w:numPr>
        <w:bidi/>
        <w:spacing w:after="40" w:before="40" w:line="320"/>
        <w:jc w:val="both"/>
      </w:pPr>
      <w:r>
        <w:rPr>
          <w:rFonts w:ascii="Arial" w:cs="Arial" w:eastAsia="Arial" w:hAnsi="Arial"/>
          <w:sz w:val="22"/>
          <w:szCs w:val="22"/>
          <w:rtl/>
        </w:rPr>
        <w:t xml:space="preserve">تَأَكَّد من ملكية الملفات: chown -R odoo:odoo /mnt/extra-addons.</w:t>
      </w:r>
    </w:p>
    <w:p>
      <w:pPr>
        <w:pStyle w:val="ListParagraph"/>
        <w:numPr>
          <w:ilvl w:val="0"/>
          <w:numId w:val="2"/>
        </w:numPr>
        <w:bidi/>
        <w:spacing w:after="40" w:before="40" w:line="320"/>
        <w:jc w:val="both"/>
      </w:pPr>
      <w:r>
        <w:rPr>
          <w:rFonts w:ascii="Arial" w:cs="Arial" w:eastAsia="Arial" w:hAnsi="Arial"/>
          <w:sz w:val="22"/>
          <w:szCs w:val="22"/>
          <w:rtl/>
        </w:rPr>
        <w:t xml:space="preserve">تَأَكَّد من حقوق الوصول: chmod -R 755.</w:t>
      </w:r>
    </w:p>
    <w:p>
      <w:pPr>
        <w:pStyle w:val="ListParagraph"/>
        <w:numPr>
          <w:ilvl w:val="0"/>
          <w:numId w:val="2"/>
        </w:numPr>
        <w:bidi/>
        <w:spacing w:after="40" w:before="40" w:line="320"/>
        <w:jc w:val="both"/>
      </w:pPr>
      <w:r>
        <w:rPr>
          <w:rFonts w:ascii="Arial" w:cs="Arial" w:eastAsia="Arial" w:hAnsi="Arial"/>
          <w:sz w:val="22"/>
          <w:szCs w:val="22"/>
          <w:rtl/>
        </w:rPr>
        <w:t xml:space="preserve">احذف __pycache__ القديم: find /mnt/extra-addons -name __pycache__ -exec rm -rf {} +.</w:t>
      </w:r>
    </w:p>
    <w:p>
      <w:pPr>
        <w:pStyle w:val="ListParagraph"/>
        <w:numPr>
          <w:ilvl w:val="0"/>
          <w:numId w:val="2"/>
        </w:numPr>
        <w:bidi/>
        <w:spacing w:after="40" w:before="40" w:line="320"/>
        <w:jc w:val="both"/>
      </w:pPr>
      <w:r>
        <w:rPr>
          <w:rFonts w:ascii="Arial" w:cs="Arial" w:eastAsia="Arial" w:hAnsi="Arial"/>
          <w:sz w:val="22"/>
          <w:szCs w:val="22"/>
          <w:rtl/>
        </w:rPr>
        <w:t xml:space="preserve">أعد تشغيل: docker compose restart odoo.</w:t>
      </w:r>
    </w:p>
    <w:p>
      <w:pPr>
        <w:pStyle w:val="Heading2"/>
        <w:bidi/>
        <w:spacing w:after="160" w:before="360" w:line="320"/>
        <w:jc w:val="right"/>
      </w:pPr>
      <w:r>
        <w:rPr>
          <w:rFonts w:ascii="Arial" w:cs="Arial" w:eastAsia="Arial" w:hAnsi="Arial"/>
          <w:b/>
          <w:bCs/>
          <w:color w:val="1F4E79"/>
          <w:sz w:val="30"/>
          <w:szCs w:val="30"/>
          <w:rtl/>
        </w:rPr>
        <w:t xml:space="preserve">12‑9. إعادة بناء قاعدة بيانات تالفة</w:t>
      </w:r>
    </w:p>
    <w:p>
      <w:pPr>
        <w:bidi/>
        <w:spacing w:after="60" w:before="60" w:line="320"/>
        <w:jc w:val="both"/>
      </w:pPr>
      <w:r>
        <w:rPr>
          <w:rFonts w:ascii="Arial" w:cs="Arial" w:eastAsia="Arial" w:hAnsi="Arial"/>
          <w:sz w:val="22"/>
          <w:szCs w:val="22"/>
          <w:rtl/>
        </w:rPr>
        <w:t xml:space="preserve">في حالات نادرة، تَتَعَطَّل قاعدة البيانات (corruption في PostgreSQL). الإجراء:</w:t>
      </w:r>
    </w:p>
    <w:p>
      <w:pPr>
        <w:pStyle w:val="ListParagraph"/>
        <w:numPr>
          <w:ilvl w:val="0"/>
          <w:numId w:val="3"/>
        </w:numPr>
        <w:bidi/>
        <w:spacing w:after="40" w:before="40" w:line="320"/>
        <w:jc w:val="both"/>
      </w:pPr>
      <w:r>
        <w:rPr>
          <w:rFonts w:ascii="Arial" w:cs="Arial" w:eastAsia="Arial" w:hAnsi="Arial"/>
          <w:sz w:val="22"/>
          <w:szCs w:val="22"/>
          <w:rtl/>
        </w:rPr>
        <w:t xml:space="preserve">docker compose down</w:t>
      </w:r>
    </w:p>
    <w:p>
      <w:pPr>
        <w:pStyle w:val="ListParagraph"/>
        <w:numPr>
          <w:ilvl w:val="0"/>
          <w:numId w:val="3"/>
        </w:numPr>
        <w:bidi/>
        <w:spacing w:after="40" w:before="40" w:line="320"/>
        <w:jc w:val="both"/>
      </w:pPr>
      <w:r>
        <w:rPr>
          <w:rFonts w:ascii="Arial" w:cs="Arial" w:eastAsia="Arial" w:hAnsi="Arial"/>
          <w:sz w:val="22"/>
          <w:szCs w:val="22"/>
          <w:rtl/>
        </w:rPr>
        <w:t xml:space="preserve">docker volume create odoo17_db_recovery</w:t>
      </w:r>
    </w:p>
    <w:p>
      <w:pPr>
        <w:pStyle w:val="ListParagraph"/>
        <w:numPr>
          <w:ilvl w:val="0"/>
          <w:numId w:val="3"/>
        </w:numPr>
        <w:bidi/>
        <w:spacing w:after="40" w:before="40" w:line="320"/>
        <w:jc w:val="both"/>
      </w:pPr>
      <w:r>
        <w:rPr>
          <w:rFonts w:ascii="Arial" w:cs="Arial" w:eastAsia="Arial" w:hAnsi="Arial"/>
          <w:sz w:val="22"/>
          <w:szCs w:val="22"/>
          <w:rtl/>
        </w:rPr>
        <w:t xml:space="preserve">استرداد آخر backup سليم: docker run --rm -v odoo17_db_recovery:/var/lib/postgresql/data -v $(pwd):/backup postgres:15 pg_restore ...</w:t>
      </w:r>
    </w:p>
    <w:p>
      <w:pPr>
        <w:pStyle w:val="ListParagraph"/>
        <w:numPr>
          <w:ilvl w:val="0"/>
          <w:numId w:val="3"/>
        </w:numPr>
        <w:bidi/>
        <w:spacing w:after="40" w:before="40" w:line="320"/>
        <w:jc w:val="both"/>
      </w:pPr>
      <w:r>
        <w:rPr>
          <w:rFonts w:ascii="Arial" w:cs="Arial" w:eastAsia="Arial" w:hAnsi="Arial"/>
          <w:sz w:val="22"/>
          <w:szCs w:val="22"/>
          <w:rtl/>
        </w:rPr>
        <w:t xml:space="preserve">عدّل docker-compose.yml ليستخدم volume الجديد.</w:t>
      </w:r>
    </w:p>
    <w:p>
      <w:pPr>
        <w:pStyle w:val="ListParagraph"/>
        <w:numPr>
          <w:ilvl w:val="0"/>
          <w:numId w:val="3"/>
        </w:numPr>
        <w:bidi/>
        <w:spacing w:after="40" w:before="40" w:line="320"/>
        <w:jc w:val="both"/>
      </w:pPr>
      <w:r>
        <w:rPr>
          <w:rFonts w:ascii="Arial" w:cs="Arial" w:eastAsia="Arial" w:hAnsi="Arial"/>
          <w:sz w:val="22"/>
          <w:szCs w:val="22"/>
          <w:rtl/>
        </w:rPr>
        <w:t xml:space="preserve">docker compose up -d</w:t>
      </w:r>
    </w:p>
    <w:p>
      <w:pPr>
        <w:pStyle w:val="ListParagraph"/>
        <w:numPr>
          <w:ilvl w:val="0"/>
          <w:numId w:val="3"/>
        </w:numPr>
        <w:bidi/>
        <w:spacing w:after="40" w:before="40" w:line="320"/>
        <w:jc w:val="both"/>
      </w:pPr>
      <w:r>
        <w:rPr>
          <w:rFonts w:ascii="Arial" w:cs="Arial" w:eastAsia="Arial" w:hAnsi="Arial"/>
          <w:sz w:val="22"/>
          <w:szCs w:val="22"/>
          <w:rtl/>
        </w:rPr>
        <w:t xml:space="preserve">فحص شامل + إخطار المستخدمين بأي بيانات فقدت في الفترة بين آخر backup والعطل.</w:t>
      </w:r>
    </w:p>
    <w:p>
      <w:pPr>
        <w:pStyle w:val="Heading1"/>
        <w:pageBreakBefore/>
        <w:pBdr>
          <w:bottom w:val="single" w:color="1F4E79" w:sz="12" w:space="4"/>
        </w:pBdr>
        <w:bidi/>
        <w:spacing w:after="200" w:before="480" w:line="320"/>
        <w:jc w:val="right"/>
      </w:pPr>
      <w:r>
        <w:rPr>
          <w:rFonts w:ascii="Arial" w:cs="Arial" w:eastAsia="Arial" w:hAnsi="Arial"/>
          <w:b/>
          <w:bCs/>
          <w:color w:val="1F4E79"/>
          <w:sz w:val="36"/>
          <w:szCs w:val="36"/>
          <w:rtl/>
        </w:rPr>
        <w:t xml:space="preserve">13. المراجع التشريعية والمعايير</w:t>
      </w:r>
    </w:p>
    <w:p>
      <w:pPr>
        <w:pStyle w:val="Heading2"/>
        <w:bidi/>
        <w:spacing w:after="160" w:before="360" w:line="320"/>
        <w:jc w:val="right"/>
      </w:pPr>
      <w:r>
        <w:rPr>
          <w:rFonts w:ascii="Arial" w:cs="Arial" w:eastAsia="Arial" w:hAnsi="Arial"/>
          <w:b/>
          <w:bCs/>
          <w:color w:val="1F4E79"/>
          <w:sz w:val="30"/>
          <w:szCs w:val="30"/>
          <w:rtl/>
        </w:rPr>
        <w:t xml:space="preserve">13‑1. القوانين واللوائح المصرية</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300"/>
      </w:tblGrid>
      <w:tr>
        <w:trPr>
          <w:tblHeader/>
        </w:trPr>
        <w:tc>
          <w:tcPr>
            <w:tcW w:type="dxa" w:w="22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bidi/>
              <w:jc w:val="center"/>
            </w:pPr>
            <w:r>
              <w:rPr>
                <w:rFonts w:ascii="Arial" w:cs="Arial" w:eastAsia="Arial" w:hAnsi="Arial"/>
                <w:b/>
                <w:bCs/>
                <w:color w:val="FFFFFF"/>
                <w:sz w:val="21"/>
                <w:szCs w:val="21"/>
                <w:rtl/>
              </w:rPr>
              <w:t xml:space="preserve">المرجع</w:t>
            </w:r>
          </w:p>
        </w:tc>
        <w:tc>
          <w:tcPr>
            <w:tcW w:type="dxa" w:w="30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bidi/>
              <w:jc w:val="center"/>
            </w:pPr>
            <w:r>
              <w:rPr>
                <w:rFonts w:ascii="Arial" w:cs="Arial" w:eastAsia="Arial" w:hAnsi="Arial"/>
                <w:b/>
                <w:bCs/>
                <w:color w:val="FFFFFF"/>
                <w:sz w:val="21"/>
                <w:szCs w:val="21"/>
                <w:rtl/>
              </w:rPr>
              <w:t xml:space="preserve">المُحتوى</w:t>
            </w:r>
          </w:p>
        </w:tc>
        <w:tc>
          <w:tcPr>
            <w:tcW w:type="dxa" w:w="43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bidi/>
              <w:jc w:val="center"/>
            </w:pPr>
            <w:r>
              <w:rPr>
                <w:rFonts w:ascii="Arial" w:cs="Arial" w:eastAsia="Arial" w:hAnsi="Arial"/>
                <w:b/>
                <w:bCs/>
                <w:color w:val="FFFFFF"/>
                <w:sz w:val="21"/>
                <w:szCs w:val="21"/>
                <w:rtl/>
              </w:rPr>
              <w:t xml:space="preserve">الصلة بالنظام</w:t>
            </w:r>
          </w:p>
        </w:tc>
      </w:tr>
      <w:tr>
        <w:tc>
          <w:tcPr>
            <w:tcW w:type="dxa" w:w="2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القانون 182/2018</w:t>
            </w:r>
          </w:p>
        </w:tc>
        <w:tc>
          <w:tcPr>
            <w:tcW w:type="dxa" w:w="3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تَنظيم التعاقدات التي تُبرمها الجهات العامة</w:t>
            </w:r>
          </w:p>
        </w:tc>
        <w:tc>
          <w:tcPr>
            <w:tcW w:type="dxa" w:w="43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procurement_committee, procurement_adjudication, l10n_eg_auction</w:t>
            </w:r>
          </w:p>
        </w:tc>
      </w:tr>
      <w:tr>
        <w:tc>
          <w:tcPr>
            <w:tcW w:type="dxa" w:w="22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قرار 692/2019</w:t>
            </w:r>
          </w:p>
        </w:tc>
        <w:tc>
          <w:tcPr>
            <w:tcW w:type="dxa" w:w="30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اللائحة التنفيذية للقانون 182</w:t>
            </w:r>
          </w:p>
        </w:tc>
        <w:tc>
          <w:tcPr>
            <w:tcW w:type="dxa" w:w="43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مصفوفة الاعتماد، نسب التأمين، غرامات التأخير</w:t>
            </w:r>
          </w:p>
        </w:tc>
      </w:tr>
      <w:tr>
        <w:tc>
          <w:tcPr>
            <w:tcW w:type="dxa" w:w="2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اللائحة المالية للموازنة العامة</w:t>
            </w:r>
          </w:p>
        </w:tc>
        <w:tc>
          <w:tcPr>
            <w:tcW w:type="dxa" w:w="3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إعداد وتنفيذ ومتابعة الموازنة</w:t>
            </w:r>
          </w:p>
        </w:tc>
        <w:tc>
          <w:tcPr>
            <w:tcW w:type="dxa" w:w="43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port_said_budget_planning, c11_budget_alert</w:t>
            </w:r>
          </w:p>
        </w:tc>
      </w:tr>
      <w:tr>
        <w:tc>
          <w:tcPr>
            <w:tcW w:type="dxa" w:w="22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اللائحة المالية للحسابات الحكومية</w:t>
            </w:r>
          </w:p>
        </w:tc>
        <w:tc>
          <w:tcPr>
            <w:tcW w:type="dxa" w:w="30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القيد المزدوج، الدفاتر، الخزينة</w:t>
            </w:r>
          </w:p>
        </w:tc>
        <w:tc>
          <w:tcPr>
            <w:tcW w:type="dxa" w:w="43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port_said_daftar55, daftar224, الدفاتر الفرعية</w:t>
            </w:r>
          </w:p>
        </w:tc>
      </w:tr>
      <w:tr>
        <w:tc>
          <w:tcPr>
            <w:tcW w:type="dxa" w:w="2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قانون 67/2016 (ضريبة القيمة المضافة)</w:t>
            </w:r>
          </w:p>
        </w:tc>
        <w:tc>
          <w:tcPr>
            <w:tcW w:type="dxa" w:w="3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تَنظيم ض ق م 14%</w:t>
            </w:r>
          </w:p>
        </w:tc>
        <w:tc>
          <w:tcPr>
            <w:tcW w:type="dxa" w:w="43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l10n_eg_eta_invoice, c13_tax_xml_export</w:t>
            </w:r>
          </w:p>
        </w:tc>
      </w:tr>
      <w:tr>
        <w:tc>
          <w:tcPr>
            <w:tcW w:type="dxa" w:w="22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قانون 11/2013 + لائحته</w:t>
            </w:r>
          </w:p>
        </w:tc>
        <w:tc>
          <w:tcPr>
            <w:tcW w:type="dxa" w:w="30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الفوترة الإلكترونية E-Invoice</w:t>
            </w:r>
          </w:p>
        </w:tc>
        <w:tc>
          <w:tcPr>
            <w:tcW w:type="dxa" w:w="43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l10n_eg_eta_invoice</w:t>
            </w:r>
          </w:p>
        </w:tc>
      </w:tr>
      <w:tr>
        <w:tc>
          <w:tcPr>
            <w:tcW w:type="dxa" w:w="2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قانون 175/2018</w:t>
            </w:r>
          </w:p>
        </w:tc>
        <w:tc>
          <w:tcPr>
            <w:tcW w:type="dxa" w:w="3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مكافحة جرائم تقنية المعلومات</w:t>
            </w:r>
          </w:p>
        </w:tc>
        <w:tc>
          <w:tcPr>
            <w:tcW w:type="dxa" w:w="43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security: audit trail, encrypted backups</w:t>
            </w:r>
          </w:p>
        </w:tc>
      </w:tr>
      <w:tr>
        <w:tc>
          <w:tcPr>
            <w:tcW w:type="dxa" w:w="22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قانون 151/2020</w:t>
            </w:r>
          </w:p>
        </w:tc>
        <w:tc>
          <w:tcPr>
            <w:tcW w:type="dxa" w:w="30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حماية البيانات الشخصية</w:t>
            </w:r>
          </w:p>
        </w:tc>
        <w:tc>
          <w:tcPr>
            <w:tcW w:type="dxa" w:w="43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GDPR-style rules, retention</w:t>
            </w:r>
          </w:p>
        </w:tc>
      </w:tr>
      <w:tr>
        <w:tc>
          <w:tcPr>
            <w:tcW w:type="dxa" w:w="2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قانون العمل 12/2003</w:t>
            </w:r>
          </w:p>
        </w:tc>
        <w:tc>
          <w:tcPr>
            <w:tcW w:type="dxa" w:w="3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الأجور وعلاقات العمل</w:t>
            </w:r>
          </w:p>
        </w:tc>
        <w:tc>
          <w:tcPr>
            <w:tcW w:type="dxa" w:w="43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HR module integrations</w:t>
            </w:r>
          </w:p>
        </w:tc>
      </w:tr>
      <w:tr>
        <w:tc>
          <w:tcPr>
            <w:tcW w:type="dxa" w:w="22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قانون الخدمة المدنية 81/2016</w:t>
            </w:r>
          </w:p>
        </w:tc>
        <w:tc>
          <w:tcPr>
            <w:tcW w:type="dxa" w:w="30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العاملين بالحكومة</w:t>
            </w:r>
          </w:p>
        </w:tc>
        <w:tc>
          <w:tcPr>
            <w:tcW w:type="dxa" w:w="43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employee linkages, custody assignments</w:t>
            </w:r>
          </w:p>
        </w:tc>
      </w:tr>
    </w:tbl>
    <w:p>
      <w:pPr>
        <w:pStyle w:val="Heading2"/>
        <w:bidi/>
        <w:spacing w:after="160" w:before="360" w:line="320"/>
        <w:jc w:val="right"/>
      </w:pPr>
      <w:r>
        <w:rPr>
          <w:rFonts w:ascii="Arial" w:cs="Arial" w:eastAsia="Arial" w:hAnsi="Arial"/>
          <w:b/>
          <w:bCs/>
          <w:color w:val="1F4E79"/>
          <w:sz w:val="30"/>
          <w:szCs w:val="30"/>
          <w:rtl/>
        </w:rPr>
        <w:t xml:space="preserve">13‑2. اللوائح الداخلية للمحافظة</w:t>
      </w:r>
    </w:p>
    <w:p>
      <w:pPr>
        <w:pStyle w:val="ListParagraph"/>
        <w:numPr>
          <w:ilvl w:val="0"/>
          <w:numId w:val="2"/>
        </w:numPr>
        <w:bidi/>
        <w:spacing w:after="40" w:before="40" w:line="320"/>
        <w:jc w:val="both"/>
      </w:pPr>
      <w:r>
        <w:rPr>
          <w:rFonts w:ascii="Arial" w:cs="Arial" w:eastAsia="Arial" w:hAnsi="Arial"/>
          <w:sz w:val="22"/>
          <w:szCs w:val="22"/>
          <w:rtl/>
        </w:rPr>
        <w:t xml:space="preserve">اللائحة التنظيمية لمحافظة بورسعيد - الإصدار المُحَدَّث.</w:t>
      </w:r>
    </w:p>
    <w:p>
      <w:pPr>
        <w:pStyle w:val="ListParagraph"/>
        <w:numPr>
          <w:ilvl w:val="0"/>
          <w:numId w:val="2"/>
        </w:numPr>
        <w:bidi/>
        <w:spacing w:after="40" w:before="40" w:line="320"/>
        <w:jc w:val="both"/>
      </w:pPr>
      <w:r>
        <w:rPr>
          <w:rFonts w:ascii="Arial" w:cs="Arial" w:eastAsia="Arial" w:hAnsi="Arial"/>
          <w:sz w:val="22"/>
          <w:szCs w:val="22"/>
          <w:rtl/>
        </w:rPr>
        <w:t xml:space="preserve">دليل إجراءات الإدارة المالية والمحاسبية.</w:t>
      </w:r>
    </w:p>
    <w:p>
      <w:pPr>
        <w:pStyle w:val="ListParagraph"/>
        <w:numPr>
          <w:ilvl w:val="0"/>
          <w:numId w:val="2"/>
        </w:numPr>
        <w:bidi/>
        <w:spacing w:after="40" w:before="40" w:line="320"/>
        <w:jc w:val="both"/>
      </w:pPr>
      <w:r>
        <w:rPr>
          <w:rFonts w:ascii="Arial" w:cs="Arial" w:eastAsia="Arial" w:hAnsi="Arial"/>
          <w:sz w:val="22"/>
          <w:szCs w:val="22"/>
          <w:rtl/>
        </w:rPr>
        <w:t xml:space="preserve">دليل إجراءات المخازن.</w:t>
      </w:r>
    </w:p>
    <w:p>
      <w:pPr>
        <w:pStyle w:val="ListParagraph"/>
        <w:numPr>
          <w:ilvl w:val="0"/>
          <w:numId w:val="2"/>
        </w:numPr>
        <w:bidi/>
        <w:spacing w:after="40" w:before="40" w:line="320"/>
        <w:jc w:val="both"/>
      </w:pPr>
      <w:r>
        <w:rPr>
          <w:rFonts w:ascii="Arial" w:cs="Arial" w:eastAsia="Arial" w:hAnsi="Arial"/>
          <w:sz w:val="22"/>
          <w:szCs w:val="22"/>
          <w:rtl/>
        </w:rPr>
        <w:t xml:space="preserve">دليل إجراءات المشتريات والمزايدات.</w:t>
      </w:r>
    </w:p>
    <w:p>
      <w:pPr>
        <w:pStyle w:val="ListParagraph"/>
        <w:numPr>
          <w:ilvl w:val="0"/>
          <w:numId w:val="2"/>
        </w:numPr>
        <w:bidi/>
        <w:spacing w:after="40" w:before="40" w:line="320"/>
        <w:jc w:val="both"/>
      </w:pPr>
      <w:r>
        <w:rPr>
          <w:rFonts w:ascii="Arial" w:cs="Arial" w:eastAsia="Arial" w:hAnsi="Arial"/>
          <w:sz w:val="22"/>
          <w:szCs w:val="22"/>
          <w:rtl/>
        </w:rPr>
        <w:t xml:space="preserve">دليل إجراءات العهد والسلف.</w:t>
      </w:r>
    </w:p>
    <w:p>
      <w:pPr>
        <w:pStyle w:val="Heading2"/>
        <w:bidi/>
        <w:spacing w:after="160" w:before="360" w:line="320"/>
        <w:jc w:val="right"/>
      </w:pPr>
      <w:r>
        <w:rPr>
          <w:rFonts w:ascii="Arial" w:cs="Arial" w:eastAsia="Arial" w:hAnsi="Arial"/>
          <w:b/>
          <w:bCs/>
          <w:color w:val="1F4E79"/>
          <w:sz w:val="30"/>
          <w:szCs w:val="30"/>
          <w:rtl/>
        </w:rPr>
        <w:t xml:space="preserve">13‑3. المعايير المحاسبية</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700"/>
        <w:gridCol w:w="3500"/>
        <w:gridCol w:w="4300"/>
      </w:tblGrid>
      <w:tr>
        <w:trPr>
          <w:tblHeader/>
        </w:trPr>
        <w:tc>
          <w:tcPr>
            <w:tcW w:type="dxa" w:w="17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bidi/>
              <w:jc w:val="center"/>
            </w:pPr>
            <w:r>
              <w:rPr>
                <w:rFonts w:ascii="Arial" w:cs="Arial" w:eastAsia="Arial" w:hAnsi="Arial"/>
                <w:b/>
                <w:bCs/>
                <w:color w:val="FFFFFF"/>
                <w:sz w:val="21"/>
                <w:szCs w:val="21"/>
                <w:rtl/>
              </w:rPr>
              <w:t xml:space="preserve">المعيار</w:t>
            </w:r>
          </w:p>
        </w:tc>
        <w:tc>
          <w:tcPr>
            <w:tcW w:type="dxa" w:w="35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bidi/>
              <w:jc w:val="center"/>
            </w:pPr>
            <w:r>
              <w:rPr>
                <w:rFonts w:ascii="Arial" w:cs="Arial" w:eastAsia="Arial" w:hAnsi="Arial"/>
                <w:b/>
                <w:bCs/>
                <w:color w:val="FFFFFF"/>
                <w:sz w:val="21"/>
                <w:szCs w:val="21"/>
                <w:rtl/>
              </w:rPr>
              <w:t xml:space="preserve">المُحتوى</w:t>
            </w:r>
          </w:p>
        </w:tc>
        <w:tc>
          <w:tcPr>
            <w:tcW w:type="dxa" w:w="43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bidi/>
              <w:jc w:val="center"/>
            </w:pPr>
            <w:r>
              <w:rPr>
                <w:rFonts w:ascii="Arial" w:cs="Arial" w:eastAsia="Arial" w:hAnsi="Arial"/>
                <w:b/>
                <w:bCs/>
                <w:color w:val="FFFFFF"/>
                <w:sz w:val="21"/>
                <w:szCs w:val="21"/>
                <w:rtl/>
              </w:rPr>
              <w:t xml:space="preserve">الصلة</w:t>
            </w:r>
          </w:p>
        </w:tc>
      </w:tr>
      <w:tr>
        <w:tc>
          <w:tcPr>
            <w:tcW w:type="dxa" w:w="17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EAS #1</w:t>
            </w:r>
          </w:p>
        </w:tc>
        <w:tc>
          <w:tcPr>
            <w:tcW w:type="dxa" w:w="3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عَرض القوائم المالية</w:t>
            </w:r>
          </w:p>
        </w:tc>
        <w:tc>
          <w:tcPr>
            <w:tcW w:type="dxa" w:w="43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هيكل قائمة المركز المالي والإيرادات</w:t>
            </w:r>
          </w:p>
        </w:tc>
      </w:tr>
      <w:tr>
        <w:tc>
          <w:tcPr>
            <w:tcW w:type="dxa" w:w="17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EAS #2</w:t>
            </w:r>
          </w:p>
        </w:tc>
        <w:tc>
          <w:tcPr>
            <w:tcW w:type="dxa" w:w="35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المخزون</w:t>
            </w:r>
          </w:p>
        </w:tc>
        <w:tc>
          <w:tcPr>
            <w:tcW w:type="dxa" w:w="43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تقييم المخزون، الـ slow-moving (c10)</w:t>
            </w:r>
          </w:p>
        </w:tc>
      </w:tr>
      <w:tr>
        <w:tc>
          <w:tcPr>
            <w:tcW w:type="dxa" w:w="17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EAS #10</w:t>
            </w:r>
          </w:p>
        </w:tc>
        <w:tc>
          <w:tcPr>
            <w:tcW w:type="dxa" w:w="3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الأصول الثابتة</w:t>
            </w:r>
          </w:p>
        </w:tc>
        <w:tc>
          <w:tcPr>
            <w:tcW w:type="dxa" w:w="43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port_said_fixed_assets (الإهلاك، الاستبعاد)</w:t>
            </w:r>
          </w:p>
        </w:tc>
      </w:tr>
      <w:tr>
        <w:tc>
          <w:tcPr>
            <w:tcW w:type="dxa" w:w="17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EAS #20</w:t>
            </w:r>
          </w:p>
        </w:tc>
        <w:tc>
          <w:tcPr>
            <w:tcW w:type="dxa" w:w="35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الإيراد</w:t>
            </w:r>
          </w:p>
        </w:tc>
        <w:tc>
          <w:tcPr>
            <w:tcW w:type="dxa" w:w="43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port_said_revenue_books</w:t>
            </w:r>
          </w:p>
        </w:tc>
      </w:tr>
      <w:tr>
        <w:tc>
          <w:tcPr>
            <w:tcW w:type="dxa" w:w="17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IPSAS</w:t>
            </w:r>
          </w:p>
        </w:tc>
        <w:tc>
          <w:tcPr>
            <w:tcW w:type="dxa" w:w="3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معايير المحاسبة الحكومية الدولية</w:t>
            </w:r>
          </w:p>
        </w:tc>
        <w:tc>
          <w:tcPr>
            <w:tcW w:type="dxa" w:w="43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مَرجَع للممارسات الحكومية</w:t>
            </w:r>
          </w:p>
        </w:tc>
      </w:tr>
    </w:tbl>
    <w:p>
      <w:pPr>
        <w:pStyle w:val="Heading2"/>
        <w:bidi/>
        <w:spacing w:after="160" w:before="360" w:line="320"/>
        <w:jc w:val="right"/>
      </w:pPr>
      <w:r>
        <w:rPr>
          <w:rFonts w:ascii="Arial" w:cs="Arial" w:eastAsia="Arial" w:hAnsi="Arial"/>
          <w:b/>
          <w:bCs/>
          <w:color w:val="1F4E79"/>
          <w:sz w:val="30"/>
          <w:szCs w:val="30"/>
          <w:rtl/>
        </w:rPr>
        <w:t xml:space="preserve">13‑4. الجهات الرقابية والإشرافية</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4000"/>
      </w:tblGrid>
      <w:tr>
        <w:trPr>
          <w:tblHeader/>
        </w:trPr>
        <w:tc>
          <w:tcPr>
            <w:tcW w:type="dxa" w:w="25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bidi/>
              <w:jc w:val="center"/>
            </w:pPr>
            <w:r>
              <w:rPr>
                <w:rFonts w:ascii="Arial" w:cs="Arial" w:eastAsia="Arial" w:hAnsi="Arial"/>
                <w:b/>
                <w:bCs/>
                <w:color w:val="FFFFFF"/>
                <w:sz w:val="21"/>
                <w:szCs w:val="21"/>
                <w:rtl/>
              </w:rPr>
              <w:t xml:space="preserve">الجهة</w:t>
            </w:r>
          </w:p>
        </w:tc>
        <w:tc>
          <w:tcPr>
            <w:tcW w:type="dxa" w:w="30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bidi/>
              <w:jc w:val="center"/>
            </w:pPr>
            <w:r>
              <w:rPr>
                <w:rFonts w:ascii="Arial" w:cs="Arial" w:eastAsia="Arial" w:hAnsi="Arial"/>
                <w:b/>
                <w:bCs/>
                <w:color w:val="FFFFFF"/>
                <w:sz w:val="21"/>
                <w:szCs w:val="21"/>
                <w:rtl/>
              </w:rPr>
              <w:t xml:space="preserve">الدور</w:t>
            </w:r>
          </w:p>
        </w:tc>
        <w:tc>
          <w:tcPr>
            <w:tcW w:type="dxa" w:w="40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bidi/>
              <w:jc w:val="center"/>
            </w:pPr>
            <w:r>
              <w:rPr>
                <w:rFonts w:ascii="Arial" w:cs="Arial" w:eastAsia="Arial" w:hAnsi="Arial"/>
                <w:b/>
                <w:bCs/>
                <w:color w:val="FFFFFF"/>
                <w:sz w:val="21"/>
                <w:szCs w:val="21"/>
                <w:rtl/>
              </w:rPr>
              <w:t xml:space="preserve">التفاعل مع النظام</w:t>
            </w:r>
          </w:p>
        </w:tc>
      </w:tr>
      <w:tr>
        <w:tc>
          <w:tcPr>
            <w:tcW w:type="dxa" w:w="2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الجهاز المركزي للمحاسبات</w:t>
            </w:r>
          </w:p>
        </w:tc>
        <w:tc>
          <w:tcPr>
            <w:tcW w:type="dxa" w:w="3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المراجعة المالية الخارجية للجهات الحكومية</w:t>
            </w:r>
          </w:p>
        </w:tc>
        <w:tc>
          <w:tcPr>
            <w:tcW w:type="dxa" w:w="4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استخراج تقارير عند الطلب، الصلاحية read-only للمراجعين</w:t>
            </w:r>
          </w:p>
        </w:tc>
      </w:tr>
      <w:tr>
        <w:tc>
          <w:tcPr>
            <w:tcW w:type="dxa" w:w="25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وزارة المالية</w:t>
            </w:r>
          </w:p>
        </w:tc>
        <w:tc>
          <w:tcPr>
            <w:tcW w:type="dxa" w:w="30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اعتماد الموازنة، السياسات المحاسبية</w:t>
            </w:r>
          </w:p>
        </w:tc>
        <w:tc>
          <w:tcPr>
            <w:tcW w:type="dxa" w:w="40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تكامل الموازنة، الإقرارات الضريبية</w:t>
            </w:r>
          </w:p>
        </w:tc>
      </w:tr>
      <w:tr>
        <w:tc>
          <w:tcPr>
            <w:tcW w:type="dxa" w:w="2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الجهاز المركزي للتنظيم والإدارة</w:t>
            </w:r>
          </w:p>
        </w:tc>
        <w:tc>
          <w:tcPr>
            <w:tcW w:type="dxa" w:w="3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الكوادر الوظيفية والدرجات</w:t>
            </w:r>
          </w:p>
        </w:tc>
        <w:tc>
          <w:tcPr>
            <w:tcW w:type="dxa" w:w="4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employee data integrity</w:t>
            </w:r>
          </w:p>
        </w:tc>
      </w:tr>
      <w:tr>
        <w:tc>
          <w:tcPr>
            <w:tcW w:type="dxa" w:w="25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مصلحة الضرائب المصرية</w:t>
            </w:r>
          </w:p>
        </w:tc>
        <w:tc>
          <w:tcPr>
            <w:tcW w:type="dxa" w:w="30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الفوترة الإلكترونية، الإقرارات</w:t>
            </w:r>
          </w:p>
        </w:tc>
        <w:tc>
          <w:tcPr>
            <w:tcW w:type="dxa" w:w="40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l10n_eg_eta_invoice, c13_tax_xml_export</w:t>
            </w:r>
          </w:p>
        </w:tc>
      </w:tr>
      <w:tr>
        <w:tc>
          <w:tcPr>
            <w:tcW w:type="dxa" w:w="2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البنك المركزي المصري (CBE)</w:t>
            </w:r>
          </w:p>
        </w:tc>
        <w:tc>
          <w:tcPr>
            <w:tcW w:type="dxa" w:w="3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تنظيم البنوك والتحويلات</w:t>
            </w:r>
          </w:p>
        </w:tc>
        <w:tc>
          <w:tcPr>
            <w:tcW w:type="dxa" w:w="4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بيانات الحسابات البنكية</w:t>
            </w:r>
          </w:p>
        </w:tc>
      </w:tr>
      <w:tr>
        <w:tc>
          <w:tcPr>
            <w:tcW w:type="dxa" w:w="25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GAFI - الهيئة العامة للاستثمار</w:t>
            </w:r>
          </w:p>
        </w:tc>
        <w:tc>
          <w:tcPr>
            <w:tcW w:type="dxa" w:w="30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الرقم القومي والشركات</w:t>
            </w:r>
          </w:p>
        </w:tc>
        <w:tc>
          <w:tcPr>
            <w:tcW w:type="dxa" w:w="4000"/>
            <w:tcBorders>
              <w:top w:val="single" w:color="BFBFBF" w:sz="4"/>
              <w:left w:val="single" w:color="BFBFBF" w:sz="4"/>
              <w:bottom w:val="single" w:color="BFBFBF" w:sz="4"/>
              <w:right w:val="single" w:color="BFBFBF" w:sz="4"/>
            </w:tcBorders>
            <w:shd w:fill="F4F8FB"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تحقُّق national_id</w:t>
            </w:r>
          </w:p>
        </w:tc>
      </w:tr>
      <w:tr>
        <w:tc>
          <w:tcPr>
            <w:tcW w:type="dxa" w:w="2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NTRA - تنظيم الاتصالات</w:t>
            </w:r>
          </w:p>
        </w:tc>
        <w:tc>
          <w:tcPr>
            <w:tcW w:type="dxa" w:w="3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الشهادات الرقمية</w:t>
            </w:r>
          </w:p>
        </w:tc>
        <w:tc>
          <w:tcPr>
            <w:tcW w:type="dxa" w:w="4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vAlign w:val="center"/>
          </w:tcPr>
          <w:p>
            <w:pPr>
              <w:bidi/>
              <w:spacing w:line="300"/>
              <w:jc w:val="right"/>
            </w:pPr>
            <w:r>
              <w:rPr>
                <w:rFonts w:ascii="Arial" w:cs="Arial" w:eastAsia="Arial" w:hAnsi="Arial"/>
                <w:color w:val="202020"/>
                <w:sz w:val="20"/>
                <w:szCs w:val="20"/>
                <w:rtl/>
              </w:rPr>
              <w:t xml:space="preserve">PKCS#11 tokens</w:t>
            </w:r>
          </w:p>
        </w:tc>
      </w:tr>
    </w:tbl>
    <w:p>
      <w:pPr>
        <w:pStyle w:val="Heading2"/>
        <w:bidi/>
        <w:spacing w:after="160" w:before="360" w:line="320"/>
        <w:jc w:val="right"/>
      </w:pPr>
      <w:r>
        <w:rPr>
          <w:rFonts w:ascii="Arial" w:cs="Arial" w:eastAsia="Arial" w:hAnsi="Arial"/>
          <w:b/>
          <w:bCs/>
          <w:color w:val="1F4E79"/>
          <w:sz w:val="30"/>
          <w:szCs w:val="30"/>
          <w:rtl/>
        </w:rPr>
        <w:t xml:space="preserve">13‑5. المعايير الفنية</w:t>
      </w:r>
    </w:p>
    <w:p>
      <w:pPr>
        <w:pStyle w:val="ListParagraph"/>
        <w:numPr>
          <w:ilvl w:val="0"/>
          <w:numId w:val="2"/>
        </w:numPr>
        <w:bidi/>
        <w:spacing w:after="40" w:before="40" w:line="320"/>
        <w:jc w:val="both"/>
      </w:pPr>
      <w:r>
        <w:rPr>
          <w:rFonts w:ascii="Arial" w:cs="Arial" w:eastAsia="Arial" w:hAnsi="Arial"/>
          <w:sz w:val="22"/>
          <w:szCs w:val="22"/>
          <w:rtl/>
        </w:rPr>
        <w:t xml:space="preserve">Odoo 17 Community Edition - https://www.odoo.com/documentation/17.0/</w:t>
      </w:r>
    </w:p>
    <w:p>
      <w:pPr>
        <w:pStyle w:val="ListParagraph"/>
        <w:numPr>
          <w:ilvl w:val="0"/>
          <w:numId w:val="2"/>
        </w:numPr>
        <w:bidi/>
        <w:spacing w:after="40" w:before="40" w:line="320"/>
        <w:jc w:val="both"/>
      </w:pPr>
      <w:r>
        <w:rPr>
          <w:rFonts w:ascii="Arial" w:cs="Arial" w:eastAsia="Arial" w:hAnsi="Arial"/>
          <w:sz w:val="22"/>
          <w:szCs w:val="22"/>
          <w:rtl/>
        </w:rPr>
        <w:t xml:space="preserve">PostgreSQL 15+ - https://www.postgresql.org/docs/15/</w:t>
      </w:r>
    </w:p>
    <w:p>
      <w:pPr>
        <w:pStyle w:val="ListParagraph"/>
        <w:numPr>
          <w:ilvl w:val="0"/>
          <w:numId w:val="2"/>
        </w:numPr>
        <w:bidi/>
        <w:spacing w:after="40" w:before="40" w:line="320"/>
        <w:jc w:val="both"/>
      </w:pPr>
      <w:r>
        <w:rPr>
          <w:rFonts w:ascii="Arial" w:cs="Arial" w:eastAsia="Arial" w:hAnsi="Arial"/>
          <w:sz w:val="22"/>
          <w:szCs w:val="22"/>
          <w:rtl/>
        </w:rPr>
        <w:t xml:space="preserve">Python 3.10+ - PEP 8 standards</w:t>
      </w:r>
    </w:p>
    <w:p>
      <w:pPr>
        <w:pStyle w:val="ListParagraph"/>
        <w:numPr>
          <w:ilvl w:val="0"/>
          <w:numId w:val="2"/>
        </w:numPr>
        <w:bidi/>
        <w:spacing w:after="40" w:before="40" w:line="320"/>
        <w:jc w:val="both"/>
      </w:pPr>
      <w:r>
        <w:rPr>
          <w:rFonts w:ascii="Arial" w:cs="Arial" w:eastAsia="Arial" w:hAnsi="Arial"/>
          <w:sz w:val="22"/>
          <w:szCs w:val="22"/>
          <w:rtl/>
        </w:rPr>
        <w:t xml:space="preserve">PEP 8: Style Guide for Python Code</w:t>
      </w:r>
    </w:p>
    <w:p>
      <w:pPr>
        <w:pStyle w:val="ListParagraph"/>
        <w:numPr>
          <w:ilvl w:val="0"/>
          <w:numId w:val="2"/>
        </w:numPr>
        <w:bidi/>
        <w:spacing w:after="40" w:before="40" w:line="320"/>
        <w:jc w:val="both"/>
      </w:pPr>
      <w:r>
        <w:rPr>
          <w:rFonts w:ascii="Arial" w:cs="Arial" w:eastAsia="Arial" w:hAnsi="Arial"/>
          <w:sz w:val="22"/>
          <w:szCs w:val="22"/>
          <w:rtl/>
        </w:rPr>
        <w:t xml:space="preserve">OWASP Top 10 - أمن تطبيقات الويب</w:t>
      </w:r>
    </w:p>
    <w:p>
      <w:pPr>
        <w:pStyle w:val="ListParagraph"/>
        <w:numPr>
          <w:ilvl w:val="0"/>
          <w:numId w:val="2"/>
        </w:numPr>
        <w:bidi/>
        <w:spacing w:after="40" w:before="40" w:line="320"/>
        <w:jc w:val="both"/>
      </w:pPr>
      <w:r>
        <w:rPr>
          <w:rFonts w:ascii="Arial" w:cs="Arial" w:eastAsia="Arial" w:hAnsi="Arial"/>
          <w:sz w:val="22"/>
          <w:szCs w:val="22"/>
          <w:rtl/>
        </w:rPr>
        <w:t xml:space="preserve">ISO/IEC 27001 - أمن المعلومات</w:t>
      </w:r>
    </w:p>
    <w:p>
      <w:pPr>
        <w:pStyle w:val="ListParagraph"/>
        <w:numPr>
          <w:ilvl w:val="0"/>
          <w:numId w:val="2"/>
        </w:numPr>
        <w:bidi/>
        <w:spacing w:after="40" w:before="40" w:line="320"/>
        <w:jc w:val="both"/>
      </w:pPr>
      <w:r>
        <w:rPr>
          <w:rFonts w:ascii="Arial" w:cs="Arial" w:eastAsia="Arial" w:hAnsi="Arial"/>
          <w:sz w:val="22"/>
          <w:szCs w:val="22"/>
          <w:rtl/>
        </w:rPr>
        <w:t xml:space="preserve">NIST 800-53 - ضوابط أمن المعلومات الحكومية</w:t>
      </w:r>
    </w:p>
    <w:p>
      <w:pPr>
        <w:pStyle w:val="Heading1"/>
        <w:pageBreakBefore/>
        <w:pBdr>
          <w:bottom w:val="single" w:color="1F4E79" w:sz="12" w:space="4"/>
        </w:pBdr>
        <w:bidi/>
        <w:spacing w:after="200" w:before="480" w:line="320"/>
        <w:jc w:val="right"/>
      </w:pPr>
      <w:r>
        <w:rPr>
          <w:rFonts w:ascii="Arial" w:cs="Arial" w:eastAsia="Arial" w:hAnsi="Arial"/>
          <w:b/>
          <w:bCs/>
          <w:color w:val="1F4E79"/>
          <w:sz w:val="36"/>
          <w:szCs w:val="36"/>
          <w:rtl/>
        </w:rPr>
        <w:t xml:space="preserve">14. الخاتمة</w:t>
      </w:r>
    </w:p>
    <w:p>
      <w:pPr>
        <w:bidi/>
        <w:spacing w:after="60" w:before="60" w:line="320"/>
        <w:jc w:val="both"/>
      </w:pPr>
      <w:r>
        <w:rPr>
          <w:rFonts w:ascii="Arial" w:cs="Arial" w:eastAsia="Arial" w:hAnsi="Arial"/>
          <w:sz w:val="22"/>
          <w:szCs w:val="22"/>
          <w:rtl/>
        </w:rPr>
        <w:t xml:space="preserve">هذا الدليل وُضِع ليكون مرجعاً عملياً شاملاً لمنظومة Odoo 17 الحكومية المُخصَّصة لمحافظة بورسعيد - الديوان العام، تَنفيذ شركة "Paradise Integrated Solutions". تَم تَغطية كافة جوانب النظام: من المتطلبات الأساسية والتثبيت، إلى التهيئة والأمان، إلى التَّفاصيل التقنية لكل وحدة من الوحدات الـ 49 الحَكومية، إلى دورات الأعمال الكاملة، إلى التقارير، والتعافي من الكوارث، واستكشاف الأخطاء.</w:t>
      </w:r>
    </w:p>
    <w:p>
      <w:pPr>
        <w:bidi/>
        <w:spacing w:after="60" w:before="60" w:line="320"/>
        <w:jc w:val="both"/>
      </w:pPr>
      <w:r>
        <w:rPr>
          <w:rFonts w:ascii="Arial" w:cs="Arial" w:eastAsia="Arial" w:hAnsi="Arial"/>
          <w:sz w:val="22"/>
          <w:szCs w:val="22"/>
          <w:rtl/>
        </w:rPr>
        <w:t xml:space="preserve">النظام مَبني على معايير الحوكمة الحكومية المصرية الحديثة، ويَدعم تَنفيذ القانون 182/2018، وقرار 692/2019، واللوائح المالية والمخازن، ومعايير المحاسبة المصرية، ومنظومة الفوترة الإلكترونية. كل قاعدة عمل مَوجودة في النظام تَستند لنص قانوني أو تنظيمي.</w:t>
      </w:r>
    </w:p>
    <w:p>
      <w:pPr>
        <w:bidi/>
        <w:spacing w:after="60" w:before="60" w:line="320"/>
        <w:jc w:val="both"/>
      </w:pPr>
      <w:r>
        <w:rPr>
          <w:rFonts w:ascii="Arial" w:cs="Arial" w:eastAsia="Arial" w:hAnsi="Arial"/>
          <w:sz w:val="22"/>
          <w:szCs w:val="22"/>
          <w:rtl/>
        </w:rPr>
        <w:t xml:space="preserve">ندعو فريق التشغيل إلى:</w:t>
      </w:r>
    </w:p>
    <w:p>
      <w:pPr>
        <w:pStyle w:val="ListParagraph"/>
        <w:numPr>
          <w:ilvl w:val="0"/>
          <w:numId w:val="3"/>
        </w:numPr>
        <w:bidi/>
        <w:spacing w:after="40" w:before="40" w:line="320"/>
        <w:jc w:val="both"/>
      </w:pPr>
      <w:r>
        <w:rPr>
          <w:rFonts w:ascii="Arial" w:cs="Arial" w:eastAsia="Arial" w:hAnsi="Arial"/>
          <w:sz w:val="22"/>
          <w:szCs w:val="22"/>
          <w:rtl/>
        </w:rPr>
        <w:t xml:space="preserve">قراءة هذا الدليل بالكامل قبل بدء التشغيل الفعلي.</w:t>
      </w:r>
    </w:p>
    <w:p>
      <w:pPr>
        <w:pStyle w:val="ListParagraph"/>
        <w:numPr>
          <w:ilvl w:val="0"/>
          <w:numId w:val="3"/>
        </w:numPr>
        <w:bidi/>
        <w:spacing w:after="40" w:before="40" w:line="320"/>
        <w:jc w:val="both"/>
      </w:pPr>
      <w:r>
        <w:rPr>
          <w:rFonts w:ascii="Arial" w:cs="Arial" w:eastAsia="Arial" w:hAnsi="Arial"/>
          <w:sz w:val="22"/>
          <w:szCs w:val="22"/>
          <w:rtl/>
        </w:rPr>
        <w:t xml:space="preserve">الالتزام بإجراءات الأمان والنسخ الاحتياطي.</w:t>
      </w:r>
    </w:p>
    <w:p>
      <w:pPr>
        <w:pStyle w:val="ListParagraph"/>
        <w:numPr>
          <w:ilvl w:val="0"/>
          <w:numId w:val="3"/>
        </w:numPr>
        <w:bidi/>
        <w:spacing w:after="40" w:before="40" w:line="320"/>
        <w:jc w:val="both"/>
      </w:pPr>
      <w:r>
        <w:rPr>
          <w:rFonts w:ascii="Arial" w:cs="Arial" w:eastAsia="Arial" w:hAnsi="Arial"/>
          <w:sz w:val="22"/>
          <w:szCs w:val="22"/>
          <w:rtl/>
        </w:rPr>
        <w:t xml:space="preserve">إجراء تدريبات DR شهرياً.</w:t>
      </w:r>
    </w:p>
    <w:p>
      <w:pPr>
        <w:pStyle w:val="ListParagraph"/>
        <w:numPr>
          <w:ilvl w:val="0"/>
          <w:numId w:val="3"/>
        </w:numPr>
        <w:bidi/>
        <w:spacing w:after="40" w:before="40" w:line="320"/>
        <w:jc w:val="both"/>
      </w:pPr>
      <w:r>
        <w:rPr>
          <w:rFonts w:ascii="Arial" w:cs="Arial" w:eastAsia="Arial" w:hAnsi="Arial"/>
          <w:sz w:val="22"/>
          <w:szCs w:val="22"/>
          <w:rtl/>
        </w:rPr>
        <w:t xml:space="preserve">توثيق أي مشاكل غير مُغَطَّاة في هذا الدليل وإفادة فريق Paradise بها.</w:t>
      </w:r>
    </w:p>
    <w:p>
      <w:pPr>
        <w:pStyle w:val="ListParagraph"/>
        <w:numPr>
          <w:ilvl w:val="0"/>
          <w:numId w:val="3"/>
        </w:numPr>
        <w:bidi/>
        <w:spacing w:after="40" w:before="40" w:line="320"/>
        <w:jc w:val="both"/>
      </w:pPr>
      <w:r>
        <w:rPr>
          <w:rFonts w:ascii="Arial" w:cs="Arial" w:eastAsia="Arial" w:hAnsi="Arial"/>
          <w:sz w:val="22"/>
          <w:szCs w:val="22"/>
          <w:rtl/>
        </w:rPr>
        <w:t xml:space="preserve">متابعة تَحديثات النظام والمعايير الحكومية الجديدة.</w:t>
      </w:r>
    </w:p>
    <w:p>
      <w:pPr>
        <w:bidi/>
        <w:spacing w:after="60" w:before="60" w:line="320"/>
        <w:jc w:val="both"/>
      </w:pPr>
      <w:r>
        <w:rPr>
          <w:rFonts w:ascii="Arial" w:cs="Arial" w:eastAsia="Arial" w:hAnsi="Arial"/>
          <w:sz w:val="22"/>
          <w:szCs w:val="22"/>
          <w:rtl/>
        </w:rPr>
        <w:t xml:space="preserve">للدعم الفني والاستفسارات، يَرجى التواصل مع فريق Paradise Integrated Solutions.</w:t>
      </w:r>
    </w:p>
    <w:p>
      <w:pPr>
        <w:spacing w:after="400" w:before="400"/>
      </w:pPr>
      <w:r>
        <w:t xml:space="preserve"> </w:t>
      </w:r>
    </w:p>
    <w:p>
      <w:pPr>
        <w:bidi/>
        <w:spacing w:after="60" w:before="60" w:line="320"/>
        <w:jc w:val="both"/>
      </w:pPr>
      <w:r>
        <w:rPr>
          <w:rFonts w:ascii="Arial" w:cs="Arial" w:eastAsia="Arial" w:hAnsi="Arial"/>
          <w:i/>
          <w:iCs/>
          <w:color w:val="666666"/>
          <w:sz w:val="22"/>
          <w:szCs w:val="22"/>
          <w:rtl/>
        </w:rPr>
        <w:t xml:space="preserve">— نهاية الدليل —</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6" w:space="1"/>
      </w:pBdr>
      <w:bidi/>
      <w:jc w:val="center"/>
    </w:pPr>
    <w:r>
      <w:rPr>
        <w:rFonts w:ascii="Arial" w:cs="Arial" w:eastAsia="Arial" w:hAnsi="Arial"/>
        <w:color w:val="666666"/>
        <w:sz w:val="18"/>
        <w:szCs w:val="18"/>
        <w:rtl/>
      </w:rPr>
      <w:t xml:space="preserve">Paradise Integrated Solutions | صفحة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tl/>
      </w:rPr>
      <w:t xml:space="preserve"> من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1"/>
      </w:pBdr>
      <w:bidi/>
      <w:jc w:val="center"/>
    </w:pPr>
    <w:r>
      <w:rPr>
        <w:rFonts w:ascii="Arial" w:cs="Arial" w:eastAsia="Arial" w:hAnsi="Arial"/>
        <w:color w:val="1F4E79"/>
        <w:sz w:val="18"/>
        <w:szCs w:val="18"/>
        <w:rtl/>
      </w:rPr>
      <w:t xml:space="preserve">دليل النظام الشامل — منظومة Odoo 17 الحكومية | محافظة بورسعيد</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360" w:hanging="240"/>
      </w:pPr>
    </w:lvl>
    <w:lvl w:ilvl="1" w15:tentative="1">
      <w:start w:val="1"/>
      <w:numFmt w:val="bullet"/>
      <w:lvlText w:val="◦"/>
      <w:lvlJc w:val="right"/>
      <w:pPr>
        <w:ind w:right="720" w:hanging="240"/>
      </w:pPr>
    </w:lvl>
    <w:lvl w:ilvl="2" w15:tentative="1">
      <w:start w:val="1"/>
      <w:numFmt w:val="bullet"/>
      <w:lvlText w:val="▪"/>
      <w:lvlJc w:val="right"/>
      <w:pPr>
        <w:ind w:right="1080" w:hanging="240"/>
      </w:pPr>
    </w:lvl>
  </w:abstractNum>
  <w:abstractNum w:abstractNumId="3" w15:restartNumberingAfterBreak="0">
    <w:multiLevelType w:val="hybridMultilevel"/>
    <w:lvl w:ilvl="0" w15:tentative="1">
      <w:start w:val="1"/>
      <w:numFmt w:val="decimal"/>
      <w:lvlText w:val="%1."/>
      <w:lvlJc w:val="right"/>
      <w:pPr>
        <w:ind w:right="360" w:hanging="360"/>
      </w:pPr>
    </w:lvl>
    <w:lvl w:ilvl="1" w15:tentative="1">
      <w:start w:val="1"/>
      <w:numFmt w:val="lowerLetter"/>
      <w:lvlText w:val="%2)"/>
      <w:lvlJc w:val="right"/>
      <w:pPr>
        <w:ind w:right="720" w:hanging="360"/>
      </w:pPr>
    </w:lvl>
    <w:lvl w:ilvl="2" w15:tentative="1">
      <w:start w:val="1"/>
      <w:numFmt w:val="lowerRoman"/>
      <w:lvlText w:val="%3."/>
      <w:lvlJc w:val="right"/>
      <w:pPr>
        <w:ind w:righ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02020"/>
        <w:sz w:val="22"/>
        <w:szCs w:val="22"/>
      </w:rPr>
    </w:rPrDefault>
    <w:pPrDefault>
      <w:pPr>
        <w:spacing w:after="60" w:before="60" w:line="32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F4E79"/>
      <w:sz w:val="30"/>
      <w:szCs w:val="30"/>
    </w:rPr>
  </w:style>
  <w:style w:type="paragraph" w:styleId="Heading3">
    <w:name w:val="Heading 3"/>
    <w:basedOn w:val="Normal"/>
    <w:next w:val="Normal"/>
    <w:qFormat/>
    <w:pPr>
      <w:spacing w:after="140" w:before="240"/>
      <w:outlineLvl w:val="2"/>
    </w:pPr>
    <w:rPr>
      <w:rFonts w:ascii="Arial" w:cs="Arial" w:eastAsia="Arial" w:hAnsi="Arial"/>
      <w:b/>
      <w:bCs/>
      <w:color w:val="2E75B6"/>
      <w:sz w:val="26"/>
      <w:szCs w:val="26"/>
    </w:rPr>
  </w:style>
  <w:style w:type="paragraph" w:styleId="Heading4">
    <w:name w:val="Heading 4"/>
    <w:basedOn w:val="Normal"/>
    <w:next w:val="Normal"/>
    <w:qFormat/>
    <w:pPr>
      <w:spacing w:after="120" w:before="200"/>
      <w:outlineLvl w:val="3"/>
    </w:pPr>
    <w:rPr>
      <w:rFonts w:ascii="Arial" w:cs="Arial" w:eastAsia="Arial" w:hAnsi="Arial"/>
      <w:b/>
      <w:bCs/>
      <w:color w:val="202020"/>
      <w:sz w:val="24"/>
      <w:szCs w:val="24"/>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bidi/>
      <w:spacing w:after="200" w:before="360"/>
      <w:outlineLvl w:val="0"/>
    </w:pPr>
    <w:rPr>
      <w:rFonts w:ascii="Arial" w:cs="Arial" w:eastAsia="Arial" w:hAnsi="Arial"/>
      <w:b/>
      <w:bCs/>
      <w:color w:val="1F4E79"/>
      <w:sz w:val="36"/>
      <w:szCs w:val="36"/>
      <w:rtl/>
    </w:rPr>
  </w:style>
  <w:style w:type="paragraph" w:styleId="Heading2">
    <w:name w:val="Heading 2"/>
    <w:basedOn w:val="Normal"/>
    <w:next w:val="Normal"/>
    <w:qFormat/>
    <w:pPr>
      <w:bidi/>
      <w:spacing w:after="160" w:before="280"/>
      <w:outlineLvl w:val="1"/>
    </w:pPr>
    <w:rPr>
      <w:rFonts w:ascii="Arial" w:cs="Arial" w:eastAsia="Arial" w:hAnsi="Arial"/>
      <w:b/>
      <w:bCs/>
      <w:color w:val="1F4E79"/>
      <w:sz w:val="30"/>
      <w:szCs w:val="30"/>
      <w:rtl/>
    </w:rPr>
  </w:style>
  <w:style w:type="paragraph" w:styleId="Heading3">
    <w:name w:val="Heading 3"/>
    <w:basedOn w:val="Normal"/>
    <w:next w:val="Normal"/>
    <w:qFormat/>
    <w:pPr>
      <w:bidi/>
      <w:spacing w:after="140" w:before="240"/>
      <w:outlineLvl w:val="2"/>
    </w:pPr>
    <w:rPr>
      <w:rFonts w:ascii="Arial" w:cs="Arial" w:eastAsia="Arial" w:hAnsi="Arial"/>
      <w:b/>
      <w:bCs/>
      <w:color w:val="2E75B6"/>
      <w:sz w:val="26"/>
      <w:szCs w:val="26"/>
      <w:rtl/>
    </w:rPr>
  </w:style>
  <w:style w:type="paragraph" w:styleId="Heading4">
    <w:name w:val="Heading 4"/>
    <w:basedOn w:val="Normal"/>
    <w:next w:val="Normal"/>
    <w:qFormat/>
    <w:pPr>
      <w:bidi/>
      <w:spacing w:after="120" w:before="200"/>
      <w:outlineLvl w:val="3"/>
    </w:pPr>
    <w:rPr>
      <w:rFonts w:ascii="Arial" w:cs="Arial" w:eastAsia="Arial" w:hAnsi="Arial"/>
      <w:b/>
      <w:bCs/>
      <w:color w:val="202020"/>
      <w:sz w:val="24"/>
      <w:szCs w:val="24"/>
      <w:rtl/>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دليل نظام Odoo 17 الحكومي - محافظة بورسعيد</dc:title>
  <dc:creator>Paradise Integrated Solutions</dc:creator>
  <dc:description>الدليل الشامل لمنظومة Odoo 17 المُخصَّصة للديوان العام لمحافظة بورسعيد</dc:description>
  <cp:lastModifiedBy>Un-named</cp:lastModifiedBy>
  <cp:revision>1</cp:revision>
  <dcterms:created xsi:type="dcterms:W3CDTF">2026-05-03T23:23:37.186Z</dcterms:created>
  <dcterms:modified xsi:type="dcterms:W3CDTF">2026-05-03T23:23:37.186Z</dcterms:modified>
</cp:coreProperties>
</file>

<file path=docProps/custom.xml><?xml version="1.0" encoding="utf-8"?>
<Properties xmlns="http://schemas.openxmlformats.org/officeDocument/2006/custom-properties" xmlns:vt="http://schemas.openxmlformats.org/officeDocument/2006/docPropsVTypes"/>
</file>