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84212" w:sz="1"/>
              <w:left w:val="single" w:color="784212" w:sz="1"/>
              <w:bottom w:val="single" w:color="784212" w:sz="1"/>
              <w:right w:val="single" w:color="784212" w:sz="1"/>
            </w:tcBorders>
            <w:shd w:fill="784212"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CCDDCC"/>
                <w:sz w:val="18"/>
                <w:szCs w:val="18"/>
              </w:rPr>
              <w:t xml:space="preserve">Module 10 of 25  |  Finance Series</w:t>
            </w:r>
          </w:p>
          <w:p>
            <w:pPr>
              <w:spacing w:after="40" w:before="40"/>
              <w:jc w:val="center"/>
            </w:pPr>
            <w:r>
              <w:rPr>
                <w:rFonts w:ascii="Arial" w:cs="Arial" w:eastAsia="Arial" w:hAnsi="Arial"/>
                <w:b/>
                <w:bCs/>
                <w:color w:val="E8A020"/>
                <w:sz w:val="36"/>
                <w:szCs w:val="36"/>
              </w:rPr>
              <w:t xml:space="preserve">C4  |  AgingReportArabic</w:t>
            </w:r>
          </w:p>
          <w:p>
            <w:pPr>
              <w:spacing w:after="60" w:before="20"/>
              <w:jc w:val="center"/>
            </w:pPr>
            <w:r>
              <w:rPr>
                <w:rFonts w:ascii="Arial" w:cs="Arial" w:eastAsia="Arial" w:hAnsi="Arial"/>
                <w:color w:val="CCDDCC"/>
                <w:sz w:val="22"/>
                <w:szCs w:val="22"/>
              </w:rPr>
              <w:t xml:space="preserve">AP/AR Aging Report — تقرير أعمار الديون المدينة والدائنة — Arabic RTL</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AABBAA"/>
                <w:sz w:val="17"/>
                <w:szCs w:val="17"/>
              </w:rPr>
              <w:t xml:space="preserve">D365 F&amp;O → Odoo 17  |  Finance Module C4 — Configurable aging buckets in Arabic</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50" w:before="5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2660"/>
      </w:tblGrid>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C4</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AgingReportArabic</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 Hours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30h</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MEDIUM</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Phase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Phase 5 — Week 12</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Equiv.</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AgingReport X++ class (AR + AP) with Arabic column headers</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Approach</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Wizard + QWeb report on account.move.line with configurable buckets</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Depends On</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account</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Git Tag</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v1.0-C4</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C4 AgingReportArabic produces the standard AP and AR aging analysis in Arabic RTL format with configurable bucket intervals. The Director of Finance at الديوان العام uses this report monthly to review outstanding vendor balances and ensure timely payment processing. The D365 equivalent was a custom X++ class with fixed 30/60/90/120+ day buckets and Arabic column headers — Odoo 17's built-in Partner Aged Payable/Receivable reports are in English with fixed buckets and cannot be customized without this module.</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2. Report Wizard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200"/>
        <w:gridCol w:w="1200"/>
        <w:gridCol w:w="3660"/>
      </w:tblGrid>
      <w:tr>
        <w:tc>
          <w:tcPr>
            <w:tcW w:type="dxa" w:w="25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2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2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366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report_type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payable (AP) | receivable (AR)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as_of_date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Aging as-of date (outstanding balances at this date)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bucket_1_days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First aging bucket in days. Default: 30</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bucket_2_days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Second bucket. Default: 60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bucket_3_days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Third bucket. Default: 90</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bucket_4_days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Fourth bucket. Default: 120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partner_ids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Many2many(res.partner)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Filter by specific vendors/customers (empty = all)</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currency_id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Many2one(res.currency)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EGP default</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3. Report Output Columns (Arabic)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1600"/>
        <w:gridCol w:w="1600"/>
        <w:gridCol w:w="1600"/>
        <w:gridCol w:w="2560"/>
      </w:tblGrid>
      <w:tr>
        <w:tc>
          <w:tcPr>
            <w:tcW w:type="dxa" w:w="12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20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Header</w:t>
            </w:r>
          </w:p>
        </w:tc>
        <w:tc>
          <w:tcPr>
            <w:tcW w:type="dxa" w:w="16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Bucket 1</w:t>
            </w:r>
          </w:p>
        </w:tc>
        <w:tc>
          <w:tcPr>
            <w:tcW w:type="dxa" w:w="16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Bucket 2</w:t>
            </w:r>
          </w:p>
        </w:tc>
        <w:tc>
          <w:tcPr>
            <w:tcW w:type="dxa" w:w="16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Bucket 3</w:t>
            </w:r>
          </w:p>
        </w:tc>
        <w:tc>
          <w:tcPr>
            <w:tcW w:type="dxa" w:w="16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Bucket 4</w:t>
            </w:r>
          </w:p>
        </w:tc>
        <w:tc>
          <w:tcPr>
            <w:tcW w:type="dxa" w:w="256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Over Bucket 4</w:t>
            </w:r>
          </w:p>
        </w:tc>
      </w:tr>
      <w:tr>
        <w:tc>
          <w:tcPr>
            <w:tcW w:type="dxa" w:w="12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784212"/>
                <w:sz w:val="17"/>
                <w:szCs w:val="17"/>
              </w:rPr>
              <w:t xml:space="preserve">Header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اسم الجهة / المورد</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0-30 يوم</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31-60 يوم</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61-90 يوم</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91-120 يوم</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أكثر من 120 يوم</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84212"/>
                <w:sz w:val="17"/>
                <w:szCs w:val="17"/>
              </w:rPr>
              <w:t xml:space="preserve">Data</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Per partner row</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EGP balance in bucket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EGP balance in bucket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EGP balance in bucket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EGP balance in bucket</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Overdue balance</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4. Python — Aging Computation</w:t>
      </w:r>
    </w:p>
    <w:p>
      <w:pPr>
        <w:pBdr>
          <w:left w:val="single" w:color="784212" w:sz="12" w:space="8"/>
        </w:pBdr>
        <w:shd w:fill="F8F8F8" w:val="clear"/>
        <w:spacing w:after="80" w:before="80"/>
      </w:pPr>
      <w:r>
        <w:rPr>
          <w:rFonts w:ascii="Courier New" w:cs="Courier New" w:eastAsia="Courier New" w:hAnsi="Courier New"/>
          <w:color w:val="1A1A1A"/>
          <w:sz w:val="15"/>
          <w:szCs w:val="15"/>
        </w:rPr>
        <w:t xml:space="preserve"># l10n_eg_aging/models/aging_wizard.py
from odoo import models, fields
from datetime import date
class AgingReportWizard(models.TransientModel):
    _name = 'aging.report.wizard'
    _description = 'Arabic Aging Report Wizard'
    report_type   = fields.Selection([('payable','AP — موردون'),('receivable','AR — عملاء')],
                        required=True, default='payable')
    as_of_date    = fields.Date(required=True, default=fields.Date.today)
    bucket_1_days = fields.Integer(default=30)
    bucket_2_days = fields.Integer(default=60)
    bucket_3_days = fields.Integer(default=90)
    bucket_4_days = fields.Integer(default=120)
    partner_ids   = fields.Many2many('res.partner')
    currency_id   = fields.Many2one('res.currency',
                        default=lambda self: self.env.ref('base.EGP').id)
    def _get_aging_data(self):
        """Build aging buckets per partner."""
        acc_type = ('liability_payable' if self.report_type=='payable'
                    else 'asset_receivable')
        domain = [
            ('account_id.account_type','=',acc_type),
            ('move_id.state','=','posted'),
            ('reconciled','=',False),
            ('date_maturity','&lt;=',self.as_of_date),
        ]
        if self.partner_ids:
            domain.append(('partner_id','in',self.partner_ids.ids))
        lines = self.env['account.move.line'].search(domain)
        result = {}
        b=[self.bucket_1_days,self.bucket_2_days,
           self.bucket_3_days,self.bucket_4_days]
        for line in lines:
            pid = line.partner_id.id
            if pid not in result:
                result[pid]={'name':line.partner_id.name,
                             'buckets':[0.0]*5}
            age = (self.as_of_date - (line.date_maturity or line.date)).days
            bal = line.amount_residual
            if   age &lt;= b[0]: result[pid]['buckets'][0] += bal
            elif age &lt;= b[1]: result[pid]['buckets'][1] += bal
            elif age &lt;= b[2]: result[pid]['buckets'][2] += bal
            elif age &lt;= b[3]: result[pid]['buckets'][3] += bal
            else:              result[pid]['buckets'][4] += bal
        return sorted(result.values(), key=lambda x: x['name'])
    def action_print(self):
        return self.env.ref(
            'l10n_eg_aging.report_aging_arabic').report_action(self)</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5. Unit Tests — 3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Create 3 vendor invoices: 10-day overdue, 45-day overdue, 95-day overdue — run aging as of today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Buckets: [0,0, invoice1_amt, 0,0] [0, invoice2_amt,0,0,0] [0,0,0,invoice3_amt,0]</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Bucket assignment by days overdue correct</w:t>
            </w:r>
          </w:p>
        </w:tc>
      </w:tr>
      <w:tr>
        <w:tc>
          <w:tcPr>
            <w:tcW w:type="dxa" w:w="9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with custom buckets (15/30/45/60) — verify invoices distributed to correct buckets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Distributions match custom bucket thresholds not default 30/60/90/120</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Custom bucket intervals work</w:t>
            </w:r>
          </w:p>
        </w:tc>
      </w:tr>
      <w:tr>
        <w:tc>
          <w:tcPr>
            <w:tcW w:type="dxa" w:w="9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Fully reconciled invoice does not appear in aging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reconciled=True lines excluded from output</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Reconciled invoices excluded</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6.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{'name':'Arabic Aging Report (C4)','version':'17.0.1.0.0',
 'depends':['account'],'category':'Accounting',
 'author':'Paradise Integrated Solutions','license':'LGPL-3',
 'data':['security/ir.model.access.csv','views/aging_wizard_views.xml',
         'report/report_aging_arabic.xml','report/report_actions.xml'],
 'installable':True}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7.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Functional Lead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Sara M. (D365-F)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80" w:before="80"/>
        <w:jc w:val="center"/>
      </w:pPr>
      <w:r>
        <w:rPr>
          <w:rFonts w:ascii="Arial" w:cs="Arial" w:eastAsia="Arial" w:hAnsi="Arial"/>
          <w:b w:val="false"/>
          <w:bCs w:val="false"/>
          <w:i/>
          <w:iCs/>
          <w:color w:val="888888"/>
          <w:sz w:val="20"/>
          <w:szCs w:val="20"/>
        </w:rPr>
        <w:t xml:space="preserve">End of Specification — C4 AgingReportArabic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784212"/>
        <w:sz w:val="15"/>
        <w:szCs w:val="15"/>
      </w:rPr>
      <w:t xml:space="preserve">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84212" w:sz="4" w:space="4"/>
      </w:pBdr>
      <w:spacing w:after="80" w:before="0"/>
      <w:jc w:val="right"/>
    </w:pPr>
    <w:r>
      <w:rPr>
        <w:rFonts w:ascii="Arial" w:cs="Arial" w:eastAsia="Arial" w:hAnsi="Arial"/>
        <w:color w:val="888888"/>
        <w:sz w:val="16"/>
        <w:szCs w:val="16"/>
      </w:rPr>
      <w:t xml:space="preserve">C4 AgingReportArabic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784212"/>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5FA3"/>
      <w:sz w:val="24"/>
      <w:szCs w:val="24"/>
    </w:rPr>
  </w:style>
  <w:style w:type="paragraph" w:styleId="Heading3">
    <w:name w:val="Heading 3"/>
    <w:basedOn w:val="Normal"/>
    <w:next w:val="Normal"/>
    <w:qFormat/>
    <w:pPr>
      <w:spacing w:after="75" w:before="15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2026-04-03T20:08:25.695Z</dcterms:created>
  <dcterms:modified xsi:type="dcterms:W3CDTF">2026-04-03T20:08:25.695Z</dcterms:modified>
</cp:coreProperties>
</file>

<file path=docProps/custom.xml><?xml version="1.0" encoding="utf-8"?>
<Properties xmlns="http://schemas.openxmlformats.org/officeDocument/2006/custom-properties" xmlns:vt="http://schemas.openxmlformats.org/officeDocument/2006/docPropsVTypes"/>
</file>