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3A6B" w:sz="1"/>
              <w:left w:val="single" w:color="1B3A6B" w:sz="1"/>
              <w:bottom w:val="single" w:color="1B3A6B" w:sz="1"/>
              <w:right w:val="single" w:color="1B3A6B" w:sz="1"/>
            </w:tcBorders>
            <w:shd w:fill="1B3A6B" w:val="clear"/>
            <w:tcMar>
              <w:top w:type="dxa" w:w="200"/>
              <w:left w:type="dxa" w:w="240"/>
              <w:bottom w:type="dxa" w:w="200"/>
              <w:right w:type="dxa" w:w="240"/>
            </w:tcMar>
          </w:tcPr>
          <w:p>
            <w:pPr>
              <w:spacing w:after="40" w:before="60"/>
              <w:jc w:val="center"/>
            </w:pPr>
            <w:r>
              <w:rPr>
                <w:rFonts w:ascii="Arial" w:cs="Arial" w:eastAsia="Arial" w:hAnsi="Arial"/>
                <w:b/>
                <w:bCs/>
                <w:color w:val="FFFFFF"/>
                <w:sz w:val="20"/>
                <w:szCs w:val="20"/>
              </w:rPr>
              <w:t xml:space="preserve">ODOO 17 CUSTOM MODULE SPECIFICATION</w:t>
            </w:r>
          </w:p>
          <w:p>
            <w:pPr>
              <w:spacing w:after="60" w:before="0"/>
              <w:jc w:val="center"/>
            </w:pPr>
            <w:r>
              <w:rPr>
                <w:rFonts w:ascii="Arial" w:cs="Arial" w:eastAsia="Arial" w:hAnsi="Arial"/>
                <w:color w:val="AABBDD"/>
                <w:sz w:val="18"/>
                <w:szCs w:val="18"/>
              </w:rPr>
              <w:t xml:space="preserve">Module 1 of 25</w:t>
            </w:r>
          </w:p>
          <w:p>
            <w:pPr>
              <w:spacing w:after="40" w:before="40"/>
              <w:jc w:val="center"/>
            </w:pPr>
            <w:r>
              <w:rPr>
                <w:rFonts w:ascii="Arial" w:cs="Arial" w:eastAsia="Arial" w:hAnsi="Arial"/>
                <w:b/>
                <w:bCs/>
                <w:color w:val="E8A020"/>
                <w:sz w:val="36"/>
                <w:szCs w:val="36"/>
              </w:rPr>
              <w:t xml:space="preserve">C-PR01  |  GovernmentTenderLifecycle</w:t>
            </w:r>
          </w:p>
          <w:p>
            <w:pPr>
              <w:spacing w:after="60" w:before="20"/>
              <w:jc w:val="center"/>
            </w:pPr>
            <w:r>
              <w:rPr>
                <w:rFonts w:ascii="Arial" w:cs="Arial" w:eastAsia="Arial" w:hAnsi="Arial"/>
                <w:color w:val="CCDDEE"/>
                <w:sz w:val="22"/>
                <w:szCs w:val="22"/>
              </w:rPr>
              <w:t xml:space="preserve">Foundation Module — Government Procurement Tender Core</w:t>
            </w:r>
          </w:p>
          <w:p>
            <w:pPr>
              <w:spacing w:after="40" w:before="40"/>
              <w:jc w:val="center"/>
            </w:pPr>
            <w:r>
              <w:rPr>
                <w:rFonts w:ascii="Arial" w:cs="Arial" w:eastAsia="Arial" w:hAnsi="Arial"/>
                <w:color w:val="FFFFFF"/>
                <w:sz w:val="19"/>
                <w:szCs w:val="19"/>
              </w:rPr>
              <w:t xml:space="preserve">الديوان العام لمحافظة بورسعيد  |  Paradise Integrated Solutions</w:t>
            </w:r>
          </w:p>
          <w:p>
            <w:pPr>
              <w:spacing w:after="80" w:before="0"/>
              <w:jc w:val="center"/>
            </w:pPr>
            <w:r>
              <w:rPr>
                <w:rFonts w:ascii="Arial" w:cs="Arial" w:eastAsia="Arial" w:hAnsi="Arial"/>
                <w:color w:val="AABBDD"/>
                <w:sz w:val="17"/>
                <w:szCs w:val="17"/>
              </w:rPr>
              <w:t xml:space="preserve">D365 F&amp;O → Odoo 17 Migration  |  Technical Design Document</w:t>
            </w:r>
          </w:p>
        </w:tc>
      </w:tr>
    </w:tbl>
    <w:p>
      <w:pPr>
        <w:spacing w:after="60" w:before="60"/>
        <w:jc w:val="left"/>
      </w:pPr>
      <w:r>
        <w:t xml:space="preserve"/>
      </w:r>
    </w:p>
    <w:p>
      <w:pPr>
        <w:spacing w:after="60" w:before="60"/>
        <w:jc w:val="left"/>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000"/>
        <w:gridCol w:w="2660"/>
      </w:tblGrid>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ID</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C-PR01</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Version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1.0</w:t>
            </w:r>
          </w:p>
        </w:tc>
      </w:tr>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Name</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GovernmentTenderLifecycle</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Status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Approved</w:t>
            </w:r>
          </w:p>
        </w:tc>
      </w:tr>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Category</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Procurement</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Priority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7"/>
                <w:szCs w:val="17"/>
              </w:rPr>
              <w:t xml:space="preserve">CRITICAL — Foundation</w:t>
            </w:r>
          </w:p>
        </w:tc>
      </w:tr>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Estimated Hours</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60h</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Developer</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OD-D (Omar H.)</w:t>
            </w:r>
          </w:p>
        </w:tc>
      </w:tr>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FRD Requirements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PR-01 (العمليات التعاقدية الأولية)</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Phase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Phase 5 — Weeks 10–12</w:t>
            </w:r>
          </w:p>
        </w:tc>
      </w:tr>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Depends On</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C5 (MultiLevelApproval), purchase</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Extended By</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C-PR02, C-PR03, C-PR04, C-PR05, C-PR06</w:t>
            </w:r>
          </w:p>
        </w:tc>
      </w:tr>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Apps Required</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purchase, account, base</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Git Tag</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v1.0-C-PR01</w:t>
            </w:r>
          </w:p>
        </w:tc>
      </w:tr>
    </w:tbl>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1. Purpose &amp; Overview</w:t>
      </w:r>
    </w:p>
    <w:p>
      <w:pPr>
        <w:spacing w:after="80" w:before="80"/>
        <w:jc w:val="left"/>
      </w:pPr>
      <w:r>
        <w:rPr>
          <w:rFonts w:ascii="Arial" w:cs="Arial" w:eastAsia="Arial" w:hAnsi="Arial"/>
          <w:b w:val="false"/>
          <w:bCs w:val="false"/>
          <w:i w:val="false"/>
          <w:iCs w:val="false"/>
          <w:color w:val="1A1A1A"/>
          <w:sz w:val="20"/>
          <w:szCs w:val="20"/>
        </w:rPr>
        <w:t xml:space="preserve">C-PR01 GovernmentTenderLifecycle is the foundation custom module of the entire government procurement system built for الديوان العام لمحافظة بورسعيد. It implements the core procurement lifecycle model that all other procurement customs (C-PR02 through C-PR06) extend. This module must be installed and configured before any other procurement custom module.</w:t>
      </w:r>
    </w:p>
    <w:p>
      <w:pPr>
        <w:spacing w:after="80" w:before="40"/>
        <w:jc w:val="left"/>
      </w:pPr>
      <w:r>
        <w:rPr>
          <w:rFonts w:ascii="Arial" w:cs="Arial" w:eastAsia="Arial" w:hAnsi="Arial"/>
          <w:b w:val="false"/>
          <w:bCs w:val="false"/>
          <w:i w:val="false"/>
          <w:iCs w:val="false"/>
          <w:color w:val="1A1A1A"/>
          <w:sz w:val="20"/>
          <w:szCs w:val="20"/>
        </w:rPr>
        <w:t xml:space="preserve">The module replaces the complex D365 F&amp;O government contracting workflow — which was built as a set of custom X++ extensions on PurchTable and AgreementHeader — with a clean, native Odoo 17 data model built on procurement.tender as the central object.</w:t>
      </w:r>
    </w:p>
    <w:p>
      <w:pPr>
        <w:pStyle w:val="Heading2"/>
        <w:spacing w:after="120" w:before="240"/>
      </w:pPr>
      <w:r>
        <w:rPr>
          <w:rFonts w:ascii="Arial" w:cs="Arial" w:eastAsia="Arial" w:hAnsi="Arial"/>
          <w:b/>
          <w:bCs/>
          <w:color w:val="2E5FA3"/>
          <w:sz w:val="24"/>
          <w:szCs w:val="24"/>
        </w:rPr>
        <w:t xml:space="preserve">1.1  Business Context</w:t>
      </w:r>
    </w:p>
    <w:p>
      <w:pPr>
        <w:spacing w:after="80" w:before="60"/>
        <w:jc w:val="left"/>
      </w:pPr>
      <w:r>
        <w:rPr>
          <w:rFonts w:ascii="Arial" w:cs="Arial" w:eastAsia="Arial" w:hAnsi="Arial"/>
          <w:b w:val="false"/>
          <w:bCs w:val="false"/>
          <w:i w:val="false"/>
          <w:iCs w:val="false"/>
          <w:color w:val="1A1A1A"/>
          <w:sz w:val="20"/>
          <w:szCs w:val="20"/>
        </w:rPr>
        <w:t xml:space="preserve">Egyptian government procurement law requires الديوان العام لمحافظة بورسعيد to follow one of nine defined contracting methods for every purchase above a threshold. These methods range from public tender (المناقصة العامة) for large purchases to direct agreement (الاتفاق المباشر) for emergency or proprietary acquisitions. Each method has a defined pipeline of committee decisions, official documents, and approval gates — all of which must be traceable for الهيئة العامة للرقابة المالية (Financial Control Authority) audit purposes.</w:t>
      </w:r>
    </w:p>
    <w:p>
      <w:pPr>
        <w:pStyle w:val="Heading2"/>
        <w:spacing w:after="120" w:before="240"/>
      </w:pPr>
      <w:r>
        <w:rPr>
          <w:rFonts w:ascii="Arial" w:cs="Arial" w:eastAsia="Arial" w:hAnsi="Arial"/>
          <w:b/>
          <w:bCs/>
          <w:color w:val="2E5FA3"/>
          <w:sz w:val="24"/>
          <w:szCs w:val="24"/>
        </w:rPr>
        <w:t xml:space="preserve">1.2  What This Module Provides</w:t>
      </w:r>
    </w:p>
    <w:p>
      <w:pPr>
        <w:pStyle w:val="ListParagraph"/>
        <w:numPr>
          <w:ilvl w:val="0"/>
          <w:numId w:val="2"/>
        </w:numPr>
        <w:spacing w:after="40" w:before="40"/>
      </w:pPr>
      <w:r>
        <w:rPr>
          <w:rFonts w:ascii="Arial" w:cs="Arial" w:eastAsia="Arial" w:hAnsi="Arial"/>
          <w:color w:val="1A1A1A"/>
          <w:sz w:val="20"/>
          <w:szCs w:val="20"/>
        </w:rPr>
        <w:t xml:space="preserve">Central procurement.tender model with full 6-stage lifecycle</w:t>
      </w:r>
    </w:p>
    <w:p>
      <w:pPr>
        <w:pStyle w:val="ListParagraph"/>
        <w:numPr>
          <w:ilvl w:val="0"/>
          <w:numId w:val="2"/>
        </w:numPr>
        <w:spacing w:after="40" w:before="40"/>
      </w:pPr>
      <w:r>
        <w:rPr>
          <w:rFonts w:ascii="Arial" w:cs="Arial" w:eastAsia="Arial" w:hAnsi="Arial"/>
          <w:color w:val="1A1A1A"/>
          <w:sz w:val="20"/>
          <w:szCs w:val="20"/>
        </w:rPr>
        <w:t xml:space="preserve">Committee formation wizard (procurement.committee)</w:t>
      </w:r>
    </w:p>
    <w:p>
      <w:pPr>
        <w:pStyle w:val="ListParagraph"/>
        <w:numPr>
          <w:ilvl w:val="0"/>
          <w:numId w:val="2"/>
        </w:numPr>
        <w:spacing w:after="40" w:before="40"/>
      </w:pPr>
      <w:r>
        <w:rPr>
          <w:rFonts w:ascii="Arial" w:cs="Arial" w:eastAsia="Arial" w:hAnsi="Arial"/>
          <w:color w:val="1A1A1A"/>
          <w:sz w:val="20"/>
          <w:szCs w:val="20"/>
        </w:rPr>
        <w:t xml:space="preserve">3-tier approval authority routing: Department Head / Deputy Governor / Governor</w:t>
      </w:r>
    </w:p>
    <w:p>
      <w:pPr>
        <w:pStyle w:val="ListParagraph"/>
        <w:numPr>
          <w:ilvl w:val="0"/>
          <w:numId w:val="2"/>
        </w:numPr>
        <w:spacing w:after="40" w:before="40"/>
      </w:pPr>
      <w:r>
        <w:rPr>
          <w:rFonts w:ascii="Arial" w:cs="Arial" w:eastAsia="Arial" w:hAnsi="Arial"/>
          <w:color w:val="1A1A1A"/>
          <w:sz w:val="20"/>
          <w:szCs w:val="20"/>
        </w:rPr>
        <w:t xml:space="preserve">Sovereign entity (جهات سيادية) classification and bypass logic</w:t>
      </w:r>
    </w:p>
    <w:p>
      <w:pPr>
        <w:pStyle w:val="ListParagraph"/>
        <w:numPr>
          <w:ilvl w:val="0"/>
          <w:numId w:val="2"/>
        </w:numPr>
        <w:spacing w:after="40" w:before="40"/>
      </w:pPr>
      <w:r>
        <w:rPr>
          <w:rFonts w:ascii="Arial" w:cs="Arial" w:eastAsia="Arial" w:hAnsi="Arial"/>
          <w:color w:val="1A1A1A"/>
          <w:sz w:val="20"/>
          <w:szCs w:val="20"/>
        </w:rPr>
        <w:t xml:space="preserve">Arabic document generation engine — base QWeb templates inherited by all C-PR modules</w:t>
      </w:r>
    </w:p>
    <w:p>
      <w:pPr>
        <w:pStyle w:val="ListParagraph"/>
        <w:numPr>
          <w:ilvl w:val="0"/>
          <w:numId w:val="2"/>
        </w:numPr>
        <w:spacing w:after="40" w:before="40"/>
      </w:pPr>
      <w:r>
        <w:rPr>
          <w:rFonts w:ascii="Arial" w:cs="Arial" w:eastAsia="Arial" w:hAnsi="Arial"/>
          <w:color w:val="1A1A1A"/>
          <w:sz w:val="20"/>
          <w:szCs w:val="20"/>
        </w:rPr>
        <w:t xml:space="preserve">رمز الجهة السيادية field on all output documents for PR-07 compliance</w:t>
      </w:r>
    </w:p>
    <w:p>
      <w:pPr>
        <w:pStyle w:val="ListParagraph"/>
        <w:numPr>
          <w:ilvl w:val="0"/>
          <w:numId w:val="2"/>
        </w:numPr>
        <w:spacing w:after="40" w:before="40"/>
      </w:pPr>
      <w:r>
        <w:rPr>
          <w:rFonts w:ascii="Arial" w:cs="Arial" w:eastAsia="Arial" w:hAnsi="Arial"/>
          <w:color w:val="1A1A1A"/>
          <w:sz w:val="20"/>
          <w:szCs w:val="20"/>
        </w:rPr>
        <w:t xml:space="preserve">Full audit trail integration with C13 AuditTrail</w:t>
      </w:r>
    </w:p>
    <w:p>
      <w:pPr>
        <w:pStyle w:val="ListParagraph"/>
        <w:numPr>
          <w:ilvl w:val="0"/>
          <w:numId w:val="2"/>
        </w:numPr>
        <w:spacing w:after="40" w:before="40"/>
      </w:pPr>
      <w:r>
        <w:rPr>
          <w:rFonts w:ascii="Arial" w:cs="Arial" w:eastAsia="Arial" w:hAnsi="Arial"/>
          <w:color w:val="1A1A1A"/>
          <w:sz w:val="20"/>
          <w:szCs w:val="20"/>
        </w:rPr>
        <w:t xml:space="preserve">C5 MultiLevelApproval hook for amount-based approval routing</w:t>
      </w:r>
    </w:p>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2. Data Model</w:t>
      </w:r>
    </w:p>
    <w:p>
      <w:pPr>
        <w:spacing w:after="80" w:before="60"/>
        <w:jc w:val="left"/>
      </w:pPr>
      <w:r>
        <w:rPr>
          <w:rFonts w:ascii="Arial" w:cs="Arial" w:eastAsia="Arial" w:hAnsi="Arial"/>
          <w:b w:val="false"/>
          <w:bCs w:val="false"/>
          <w:i w:val="false"/>
          <w:iCs w:val="false"/>
          <w:color w:val="1A1A1A"/>
          <w:sz w:val="20"/>
          <w:szCs w:val="20"/>
        </w:rPr>
        <w:t xml:space="preserve">C-PR01 introduces three new Odoo models and extends two standard models.</w:t>
      </w:r>
    </w:p>
    <w:p>
      <w:pPr>
        <w:pStyle w:val="Heading2"/>
        <w:spacing w:after="120" w:before="240"/>
      </w:pPr>
      <w:r>
        <w:rPr>
          <w:rFonts w:ascii="Arial" w:cs="Arial" w:eastAsia="Arial" w:hAnsi="Arial"/>
          <w:b/>
          <w:bCs/>
          <w:color w:val="2E5FA3"/>
          <w:sz w:val="24"/>
          <w:szCs w:val="24"/>
        </w:rPr>
        <w:t xml:space="preserve">2.1  procurement.tender  (New Model — Core)</w:t>
      </w:r>
    </w:p>
    <w:p>
      <w:pPr>
        <w:spacing w:after="80" w:before="40"/>
        <w:jc w:val="left"/>
      </w:pPr>
      <w:r>
        <w:rPr>
          <w:rFonts w:ascii="Arial" w:cs="Arial" w:eastAsia="Arial" w:hAnsi="Arial"/>
          <w:b w:val="false"/>
          <w:bCs w:val="false"/>
          <w:i w:val="false"/>
          <w:iCs w:val="false"/>
          <w:color w:val="1A1A1A"/>
          <w:sz w:val="20"/>
          <w:szCs w:val="20"/>
        </w:rPr>
        <w:t xml:space="preserve">The central model representing a single government tender or contracting process.</w:t>
      </w:r>
    </w:p>
    <w:p>
      <w:pPr>
        <w:pStyle w:val="Heading3"/>
        <w:spacing w:after="80" w:before="160"/>
      </w:pPr>
      <w:r>
        <w:rPr>
          <w:rFonts w:ascii="Arial" w:cs="Arial" w:eastAsia="Arial" w:hAnsi="Arial"/>
          <w:b/>
          <w:bCs/>
          <w:color w:val="6C3483"/>
          <w:sz w:val="22"/>
          <w:szCs w:val="22"/>
        </w:rPr>
        <w:t xml:space="preserve">procurement.tender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400"/>
        <w:gridCol w:w="2960"/>
      </w:tblGrid>
      <w:tr>
        <w:tc>
          <w:tcPr>
            <w:tcW w:type="dxa" w:w="2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Name</w:t>
            </w:r>
          </w:p>
        </w:tc>
        <w:tc>
          <w:tcPr>
            <w:tcW w:type="dxa" w:w="1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Indexed</w:t>
            </w:r>
          </w:p>
        </w:tc>
        <w:tc>
          <w:tcPr>
            <w:tcW w:type="dxa" w:w="29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Integer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Auto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Odoo internal primary key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name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Char(100)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Tender reference number — auto-generated from ir.sequence (PR/YYYY/NNNN)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tender_type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مناقصة_عامة | مناقصة_محدودة | أمر_مباشر | مزايدة | ممارسة | مقاولات</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state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draft | committee | published | evaluation | award | contract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authority_level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dept_head | deputy_governor | governor — auto-computed from amount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amount_estimate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Estimated tender value in EGP — triggers authority_level computation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jihat_siyadiya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Boolean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True if contracting with a sovereign government entity (PR-07 path)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jihat_code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Char(20)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رمز الجهة السيادية — appears on all PR-07 output documents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partner_id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Many2one(res.partner)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Winning vendor / contractor — set at award stage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committee_ids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One2many(procurement.committee)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All committees formed for this tender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document_ids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One2many(procurement.document)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All generated Arabic documents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purchase_order_id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Many2one(purchase.order)</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Linked PO — created at award stage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user_id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Many2one(res.users)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Responsible officer (مسؤول التعاقد)</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department_id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Many2one(hr.department)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Requesting department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date_start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Tender publication / initiation date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date_award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Award decision date — set on transition to award stage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date_contract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Contract signing date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notes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Text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Internal notes — not printed on official documents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audit_log_ids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One2many(audit.log)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C13 audit trail entries for this tender</w:t>
            </w:r>
          </w:p>
        </w:tc>
      </w:tr>
    </w:tbl>
    <w:p>
      <w:pPr>
        <w:spacing w:after="60" w:before="60"/>
        <w:jc w:val="left"/>
      </w:pPr>
      <w:r>
        <w:t xml:space="preserve"/>
      </w:r>
    </w:p>
    <w:p>
      <w:pPr>
        <w:pStyle w:val="Heading2"/>
        <w:spacing w:after="120" w:before="240"/>
      </w:pPr>
      <w:r>
        <w:rPr>
          <w:rFonts w:ascii="Arial" w:cs="Arial" w:eastAsia="Arial" w:hAnsi="Arial"/>
          <w:b/>
          <w:bCs/>
          <w:color w:val="2E5FA3"/>
          <w:sz w:val="24"/>
          <w:szCs w:val="24"/>
        </w:rPr>
        <w:t xml:space="preserve">2.2  procurement.committee  (New Model)</w:t>
      </w:r>
    </w:p>
    <w:p>
      <w:pPr>
        <w:spacing w:after="80" w:before="40"/>
        <w:jc w:val="left"/>
      </w:pPr>
      <w:r>
        <w:rPr>
          <w:rFonts w:ascii="Arial" w:cs="Arial" w:eastAsia="Arial" w:hAnsi="Arial"/>
          <w:b w:val="false"/>
          <w:bCs w:val="false"/>
          <w:i w:val="false"/>
          <w:iCs w:val="false"/>
          <w:color w:val="1A1A1A"/>
          <w:sz w:val="20"/>
          <w:szCs w:val="20"/>
        </w:rPr>
        <w:t xml:space="preserve">Represents a single committee formed during a tender — a tender may have multiple committees (technical, financial, pricing).</w:t>
      </w:r>
    </w:p>
    <w:p>
      <w:pPr>
        <w:pStyle w:val="Heading3"/>
        <w:spacing w:after="80" w:before="160"/>
      </w:pPr>
      <w:r>
        <w:rPr>
          <w:rFonts w:ascii="Arial" w:cs="Arial" w:eastAsia="Arial" w:hAnsi="Arial"/>
          <w:b/>
          <w:bCs/>
          <w:color w:val="6C3483"/>
          <w:sz w:val="22"/>
          <w:szCs w:val="22"/>
        </w:rPr>
        <w:t xml:space="preserve">procurement.committee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400"/>
        <w:gridCol w:w="2960"/>
      </w:tblGrid>
      <w:tr>
        <w:tc>
          <w:tcPr>
            <w:tcW w:type="dxa" w:w="2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Name</w:t>
            </w:r>
          </w:p>
        </w:tc>
        <w:tc>
          <w:tcPr>
            <w:tcW w:type="dxa" w:w="1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Indexed</w:t>
            </w:r>
          </w:p>
        </w:tc>
        <w:tc>
          <w:tcPr>
            <w:tcW w:type="dxa" w:w="29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tender_id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Many2one(procurement.tender)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Parent tender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committee_type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تشكيل | بت_فني | بت_مالي | فتح_مظاريف | ممارسة</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member_ids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Many2many(res.users)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Committee members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chairman_id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Many2one(res.users)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رئيس اللجنة</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secretary_id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Many2one(res.users)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مقرر اللجنة</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date_meeting</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Datetime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Scheduled meeting date/time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decision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Committee decision text — appears in Arabic minutes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state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draft | convened | decided | signed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report_id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Many2one(procurement.document)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Generated Arabic minutes document</w:t>
            </w:r>
          </w:p>
        </w:tc>
      </w:tr>
    </w:tbl>
    <w:p>
      <w:pPr>
        <w:spacing w:after="60" w:before="60"/>
        <w:jc w:val="left"/>
      </w:pPr>
      <w:r>
        <w:t xml:space="preserve"/>
      </w:r>
    </w:p>
    <w:p>
      <w:pPr>
        <w:pStyle w:val="Heading2"/>
        <w:spacing w:after="120" w:before="240"/>
      </w:pPr>
      <w:r>
        <w:rPr>
          <w:rFonts w:ascii="Arial" w:cs="Arial" w:eastAsia="Arial" w:hAnsi="Arial"/>
          <w:b/>
          <w:bCs/>
          <w:color w:val="2E5FA3"/>
          <w:sz w:val="24"/>
          <w:szCs w:val="24"/>
        </w:rPr>
        <w:t xml:space="preserve">2.3  procurement.document  (New Model)</w:t>
      </w:r>
    </w:p>
    <w:p>
      <w:pPr>
        <w:spacing w:after="80" w:before="40"/>
        <w:jc w:val="left"/>
      </w:pPr>
      <w:r>
        <w:rPr>
          <w:rFonts w:ascii="Arial" w:cs="Arial" w:eastAsia="Arial" w:hAnsi="Arial"/>
          <w:b w:val="false"/>
          <w:bCs w:val="false"/>
          <w:i w:val="false"/>
          <w:iCs w:val="false"/>
          <w:color w:val="1A1A1A"/>
          <w:sz w:val="20"/>
          <w:szCs w:val="20"/>
        </w:rPr>
        <w:t xml:space="preserve">Tracks every Arabic government document generated during the tender lifecycle.</w:t>
      </w:r>
    </w:p>
    <w:p>
      <w:pPr>
        <w:pStyle w:val="Heading3"/>
        <w:spacing w:after="80" w:before="160"/>
      </w:pPr>
      <w:r>
        <w:rPr>
          <w:rFonts w:ascii="Arial" w:cs="Arial" w:eastAsia="Arial" w:hAnsi="Arial"/>
          <w:b/>
          <w:bCs/>
          <w:color w:val="6C3483"/>
          <w:sz w:val="22"/>
          <w:szCs w:val="22"/>
        </w:rPr>
        <w:t xml:space="preserve">procurement.document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400"/>
        <w:gridCol w:w="2960"/>
      </w:tblGrid>
      <w:tr>
        <w:tc>
          <w:tcPr>
            <w:tcW w:type="dxa" w:w="2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Name</w:t>
            </w:r>
          </w:p>
        </w:tc>
        <w:tc>
          <w:tcPr>
            <w:tcW w:type="dxa" w:w="1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Indexed</w:t>
            </w:r>
          </w:p>
        </w:tc>
        <w:tc>
          <w:tcPr>
            <w:tcW w:type="dxa" w:w="29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tender_id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Many2one(procurement.tender)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Parent tender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doc_type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كراسة_شروط | محضر_فتح | محضر_بت_فني_أ | محضر_بت_فني_ب | محضر_بت_مالي_1 | محضر_بت_مالي_2 | إخطار_ترسية | عقد | أمر_توريد | أمر_إسناد | استمارة_50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qweb_template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XML ID of the QWeb report template used to generate this document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state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draft | generated | signed | archived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date_generated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Datetime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Timestamp of document generation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signed_by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Many2one(res.users)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Officer who signed the printed document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attachment_id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Many2one(ir.attachment)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Stored PDF attachment</w:t>
            </w:r>
          </w:p>
        </w:tc>
      </w:tr>
    </w:tbl>
    <w:p>
      <w:pPr>
        <w:spacing w:after="60" w:before="60"/>
        <w:jc w:val="left"/>
      </w:pPr>
      <w:r>
        <w:t xml:space="preserve"/>
      </w:r>
    </w:p>
    <w:p>
      <w:pPr>
        <w:pStyle w:val="Heading2"/>
        <w:spacing w:after="120" w:before="240"/>
      </w:pPr>
      <w:r>
        <w:rPr>
          <w:rFonts w:ascii="Arial" w:cs="Arial" w:eastAsia="Arial" w:hAnsi="Arial"/>
          <w:b/>
          <w:bCs/>
          <w:color w:val="2E5FA3"/>
          <w:sz w:val="24"/>
          <w:szCs w:val="24"/>
        </w:rPr>
        <w:t xml:space="preserve">2.4  Extended Models</w:t>
      </w:r>
    </w:p>
    <w:p>
      <w:pPr>
        <w:pStyle w:val="Heading3"/>
        <w:spacing w:after="80" w:before="160"/>
      </w:pPr>
      <w:r>
        <w:rPr>
          <w:rFonts w:ascii="Arial" w:cs="Arial" w:eastAsia="Arial" w:hAnsi="Arial"/>
          <w:b/>
          <w:bCs/>
          <w:color w:val="6C3483"/>
          <w:sz w:val="22"/>
          <w:szCs w:val="22"/>
        </w:rPr>
        <w:t xml:space="preserve">res.partner extensions (vendor registry)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400"/>
        <w:gridCol w:w="2960"/>
      </w:tblGrid>
      <w:tr>
        <w:tc>
          <w:tcPr>
            <w:tcW w:type="dxa" w:w="2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Name</w:t>
            </w:r>
          </w:p>
        </w:tc>
        <w:tc>
          <w:tcPr>
            <w:tcW w:type="dxa" w:w="1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Indexed</w:t>
            </w:r>
          </w:p>
        </w:tc>
        <w:tc>
          <w:tcPr>
            <w:tcW w:type="dxa" w:w="29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jihat_siyadiya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Boolean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Marks vendor as a sovereign government entity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jihat_code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Char(20)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رمز الجهة السيادية — mandatory if jihat_siyadiya=True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vendor_category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فئة المورد — used for C-PR03 limited tender vendor shortlisting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prequalified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Boolean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Vendor prequalified for limited tenders (C-PR03)</w:t>
            </w:r>
          </w:p>
        </w:tc>
      </w:tr>
    </w:tbl>
    <w:p>
      <w:pPr>
        <w:spacing w:after="60" w:before="60"/>
        <w:jc w:val="left"/>
      </w:pPr>
      <w:r>
        <w:t xml:space="preserve"/>
      </w:r>
    </w:p>
    <w:p>
      <w:pPr>
        <w:pStyle w:val="Heading3"/>
        <w:spacing w:after="80" w:before="160"/>
      </w:pPr>
      <w:r>
        <w:rPr>
          <w:rFonts w:ascii="Arial" w:cs="Arial" w:eastAsia="Arial" w:hAnsi="Arial"/>
          <w:b/>
          <w:bCs/>
          <w:color w:val="6C3483"/>
          <w:sz w:val="22"/>
          <w:szCs w:val="22"/>
        </w:rPr>
        <w:t xml:space="preserve">purchase.order extensions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400"/>
        <w:gridCol w:w="2960"/>
      </w:tblGrid>
      <w:tr>
        <w:tc>
          <w:tcPr>
            <w:tcW w:type="dxa" w:w="2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Name</w:t>
            </w:r>
          </w:p>
        </w:tc>
        <w:tc>
          <w:tcPr>
            <w:tcW w:type="dxa" w:w="1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Indexed</w:t>
            </w:r>
          </w:p>
        </w:tc>
        <w:tc>
          <w:tcPr>
            <w:tcW w:type="dxa" w:w="29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tender_id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Many2one(procurement.tender)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Back-link to the tender that generated this PO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contract_ref</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Char(50)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رقم العقد — government contract reference number (audit requirement)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jihat_code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Char(20)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Inherited from tender for PR-07 document output</w:t>
            </w:r>
          </w:p>
        </w:tc>
      </w:tr>
    </w:tbl>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3. Lifecycle Workflow</w:t>
      </w:r>
    </w:p>
    <w:p>
      <w:pPr>
        <w:spacing w:after="80" w:before="60"/>
        <w:jc w:val="left"/>
      </w:pPr>
      <w:r>
        <w:rPr>
          <w:rFonts w:ascii="Arial" w:cs="Arial" w:eastAsia="Arial" w:hAnsi="Arial"/>
          <w:b w:val="false"/>
          <w:bCs w:val="false"/>
          <w:i w:val="false"/>
          <w:iCs w:val="false"/>
          <w:color w:val="1A1A1A"/>
          <w:sz w:val="20"/>
          <w:szCs w:val="20"/>
        </w:rPr>
        <w:t xml:space="preserve">The procurement.tender model follows a strict 6-stage workflow. Each stage transition is gated — the system prevents forward movement until all required actions and documents are complete.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800"/>
        <w:gridCol w:w="2360"/>
      </w:tblGrid>
      <w:tr>
        <w:tc>
          <w:tcPr>
            <w:tcW w:type="dxa" w:w="1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2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Arabic Label</w:t>
            </w:r>
          </w:p>
        </w:tc>
        <w:tc>
          <w:tcPr>
            <w:tcW w:type="dxa" w:w="2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 Condition</w:t>
            </w:r>
          </w:p>
        </w:tc>
        <w:tc>
          <w:tcPr>
            <w:tcW w:type="dxa" w:w="1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Documents Generated</w:t>
            </w:r>
          </w:p>
        </w:tc>
        <w:tc>
          <w:tcPr>
            <w:tcW w:type="dxa" w:w="23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Approval Required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draft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مسودة</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None — initial state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None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None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committee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تشكيل اللجنة</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 least 1 committee record created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قرار تشكيل اللجان</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Dept Head minimum</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published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منشور / مطروح</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كراسة الشروط generated and signed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كراسة الشروط والمواصفات</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Authority level per amount</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evaluation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قيد التقييم</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Min 1 bid.envelope received (C-PR02)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محضر فتح المظاريف (C-PR02)</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Committee chairman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award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ترسية</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All evaluation committees decided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إخطار الترسية</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Authority level per amount</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contract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تعاقد</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partner_id set + contract signed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عقد التوريد / أمر التوريد</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Director General</w:t>
            </w:r>
          </w:p>
        </w:tc>
      </w:tr>
    </w:tbl>
    <w:p>
      <w:pPr>
        <w:spacing w:after="60" w:before="60"/>
        <w:jc w:val="left"/>
      </w:pPr>
      <w:r>
        <w:t xml:space="preserve"/>
      </w:r>
    </w:p>
    <w:p>
      <w:pPr>
        <w:pStyle w:val="Heading2"/>
        <w:spacing w:after="120" w:before="240"/>
      </w:pPr>
      <w:r>
        <w:rPr>
          <w:rFonts w:ascii="Arial" w:cs="Arial" w:eastAsia="Arial" w:hAnsi="Arial"/>
          <w:b/>
          <w:bCs/>
          <w:color w:val="2E5FA3"/>
          <w:sz w:val="24"/>
          <w:szCs w:val="24"/>
        </w:rPr>
        <w:t xml:space="preserve">3.1  Approval Authority Matrix</w:t>
      </w:r>
    </w:p>
    <w:p>
      <w:pPr>
        <w:spacing w:after="60" w:before="60"/>
        <w:jc w:val="left"/>
      </w:pPr>
      <w:r>
        <w:rPr>
          <w:rFonts w:ascii="Arial" w:cs="Arial" w:eastAsia="Arial" w:hAnsi="Arial"/>
          <w:b w:val="false"/>
          <w:bCs w:val="false"/>
          <w:i w:val="false"/>
          <w:iCs w:val="false"/>
          <w:color w:val="1A1A1A"/>
          <w:sz w:val="20"/>
          <w:szCs w:val="20"/>
        </w:rPr>
        <w:t xml:space="preserve">The authority_level field is computed automatically from amount_estimate using the thresholds confirmed by الديوان العام in Phase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160"/>
      </w:tblGrid>
      <w:tr>
        <w:tc>
          <w:tcPr>
            <w:tcW w:type="dxa" w:w="3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Amount Range (EGP)</w:t>
            </w:r>
          </w:p>
        </w:tc>
        <w:tc>
          <w:tcPr>
            <w:tcW w:type="dxa" w:w="3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Authority Level</w:t>
            </w:r>
          </w:p>
        </w:tc>
        <w:tc>
          <w:tcPr>
            <w:tcW w:type="dxa" w:w="31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Approver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Below 50,000 EGP</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dept_head</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مدير الإدارة المختصة</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50,000 – 500,000 EGP</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deputy_governor</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نائب المحافظ</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Above 500,000 EGP</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governor</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المحافظ مباشرة</w:t>
            </w:r>
          </w:p>
        </w:tc>
      </w:tr>
    </w:tbl>
    <w:p>
      <w:pPr>
        <w:spacing w:after="60" w:before="60"/>
        <w:jc w:val="left"/>
      </w:pPr>
      <w:r>
        <w:t xml:space="preserve"/>
      </w:r>
    </w:p>
    <w:p>
      <w:pPr>
        <w:pStyle w:val="Heading2"/>
        <w:spacing w:after="120" w:before="240"/>
      </w:pPr>
      <w:r>
        <w:rPr>
          <w:rFonts w:ascii="Arial" w:cs="Arial" w:eastAsia="Arial" w:hAnsi="Arial"/>
          <w:b/>
          <w:bCs/>
          <w:color w:val="2E5FA3"/>
          <w:sz w:val="24"/>
          <w:szCs w:val="24"/>
        </w:rPr>
        <w:t xml:space="preserve">3.2  Sovereign Entity (PR-07) Bypass</w:t>
      </w:r>
    </w:p>
    <w:p>
      <w:pPr>
        <w:spacing w:after="80" w:before="60"/>
        <w:jc w:val="left"/>
      </w:pPr>
      <w:r>
        <w:rPr>
          <w:rFonts w:ascii="Arial" w:cs="Arial" w:eastAsia="Arial" w:hAnsi="Arial"/>
          <w:b w:val="false"/>
          <w:bCs w:val="false"/>
          <w:i w:val="false"/>
          <w:iCs w:val="false"/>
          <w:color w:val="1A1A1A"/>
          <w:sz w:val="20"/>
          <w:szCs w:val="20"/>
        </w:rPr>
        <w:t xml:space="preserve">When jihat_siyadiya = True on the linked vendor, the workflow bypasses the vendor evaluation committee and jumps directly from published → award. The رمز الجهة السيادية field is printed on all generated documents. This path is used exclusively for PR-07 (الأمر المباشر – جهات سيادية).</w:t>
      </w:r>
    </w:p>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4. Implementation — Python</w:t>
      </w:r>
    </w:p>
    <w:p>
      <w:pPr>
        <w:pStyle w:val="Heading2"/>
        <w:spacing w:after="120" w:before="240"/>
      </w:pPr>
      <w:r>
        <w:rPr>
          <w:rFonts w:ascii="Arial" w:cs="Arial" w:eastAsia="Arial" w:hAnsi="Arial"/>
          <w:b/>
          <w:bCs/>
          <w:color w:val="2E5FA3"/>
          <w:sz w:val="24"/>
          <w:szCs w:val="24"/>
        </w:rPr>
        <w:t xml:space="preserve">4.1  Model Definition (models/procurement_tender.py)</w:t>
      </w:r>
    </w:p>
    <w:p>
      <w:pPr>
        <w:pBdr>
          <w:left w:val="single" w:color="1B3A6B" w:sz="12" w:space="8"/>
        </w:pBdr>
        <w:shd w:fill="F8F8F8" w:val="clear"/>
        <w:spacing w:after="80" w:before="80"/>
      </w:pPr>
      <w:r>
        <w:rPr>
          <w:rFonts w:ascii="Courier New" w:cs="Courier New" w:eastAsia="Courier New" w:hAnsi="Courier New"/>
          <w:color w:val="1A1A1A"/>
          <w:sz w:val="15"/>
          <w:szCs w:val="15"/>
        </w:rPr>
        <w:t xml:space="preserve">from odoo import models, fields, api, _
from odoo.exceptions import UserError
AUTHORITY_THRESHOLDS = {
    'dept_head':       50_000,
    'deputy_governor': 500_000,
}
class ProcurementTender(models.Model):
    _name = 'procurement.tender'
    _description = 'Government Tender Lifecycle'
    _inherit = ['mail.thread', 'mail.activity.mixin']
    _order = 'name desc'
    name = fields.Char(
        string='Tender Reference',
        required=True, copy=False, readonly=True,
        default=lambda self: _('New'),
        tracking=True)
    tender_type = fields.Selection([
        ('مناقصة_عامة',   'مناقصة عامة — Public Tender'),
        ('مناقصة_محدودة', 'مناقصة محدودة — Limited Tender'),
        ('أمر_مباشر',     'أمر مباشر — Direct Order'),
        ('مزايدة',        'مزايدة — Auction'),
        ('ممارسة',        'ممارسة — Negotiation'),
        ('مقاولات',       'مقاولات — Contracting Works'),
    ], string='Tender Type', required=True, tracking=True)
    state = fields.Selection([
        ('draft',      'مسودة — Draft'),
        ('committee',  'تشكيل اللجنة — Committee'),
        ('published',  'منشور — Published'),
        ('evaluation', 'قيد التقييم — Evaluation'),
        ('award',      'ترسية — Award'),
        ('contract',   'تعاقد — Contract'),
    ], default='draft', tracking=True)
    amount_estimate = fields.Monetary(
        string='Estimated Value (EGP)', required=True,
        currency_field='currency_id', tracking=True)
    authority_level = fields.Selection([
        ('dept_head',       'مدير الإدارة'),
        ('deputy_governor', 'نائب المحافظ'),
        ('governor',        'المحافظ'),
    ], compute='_compute_authority', store=True)
    jihat_siyadiya = fields.Boolean(
        string='Sovereign Entity (جهة سيادية)', tracking=True)
    jihat_code = fields.Char(
        string='رمز الجهة السيادية', size=20)
    @api.depends('amount_estimate')
    def _compute_authority(self):
        for r in self:
            if r.amount_estimate &lt; AUTHORITY_THRESHOLDS['dept_head']:
                r.authority_level = 'dept_head'
            elif r.amount_estimate &lt; AUTHORITY_THRESHOLDS['deputy_governor']:
                r.authority_level = 'deputy_governor'
            else:
                r.authority_level = 'governor'
    def action_to_committee(self):
        self.ensure_one()
        if not self.committee_ids:
            raise UserError(_('يجب تشكيل لجنة قبل المتابعة.'))
        self.state = 'committee'
    def action_publish(self):
        self.ensure_one()
        if not self._doc_exists('كراسة_شروط'):
            raise UserError(_('يجب إنشاء كراسة الشروط والمواصفات أولاً.'))
        self.state = 'published'
    def action_award(self):
        self.ensure_one()
        # Sovereign entity bypass — skip evaluation stage
        if self.jihat_siyadiya and not self.jihat_code:
            raise UserError(_('رمز الجهة السيادية مطلوب للجهات السيادية.'))
        if not self.jihat_siyadiya:
            undecided = self.committee_ids.filtered(
                lambda c: c.state != 'decided')
            if undecided:
                raise UserError(_('جميع اللجان يجب أن تتخذ قرارها قبل الترسية.'))
        self.date_award = fields.Date.today()
        self.state = 'award'
    def action_contract(self):
        self.ensure_one()
        if not self.partner_id:
            raise UserError(_('يجب تحديد المورد/المقاول الفائز.'))
        self.date_contract = fields.Date.today()
        self.state = 'contract'
        self._create_purchase_order()
    def _doc_exists(self, doc_type):
        return self.document_ids.filtered(
            lambda d: d.doc_type == doc_type and d.state == 'generated')
    def _create_purchase_order(self):
        po = self.env['purchase.order'].create({
            'partner_id': self.partner_id.id,
            'tender_id':  self.id,
            'contract_ref': self.name,
            'jihat_code': self.jihat_code,
        })
        self.purchase_order_id = po
    @api.model
    def create(self, vals):
        if vals.get('name', _('New')) == _('New'):
            vals['name'] = self.env['ir.sequence'].next_by_code(
                'procurement.tender') or _('New')
        return super().create(vals)</w:t>
      </w:r>
    </w:p>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5. Base QWeb Report Template</w:t>
      </w:r>
    </w:p>
    <w:p>
      <w:pPr>
        <w:pStyle w:val="Heading2"/>
        <w:spacing w:after="120" w:before="240"/>
      </w:pPr>
      <w:r>
        <w:rPr>
          <w:rFonts w:ascii="Arial" w:cs="Arial" w:eastAsia="Arial" w:hAnsi="Arial"/>
          <w:b/>
          <w:bCs/>
          <w:color w:val="2E5FA3"/>
          <w:sz w:val="24"/>
          <w:szCs w:val="24"/>
        </w:rPr>
        <w:t xml:space="preserve">5.1  Arabic Document Engine (report/base_tender_doc.xml)</w:t>
      </w:r>
    </w:p>
    <w:p>
      <w:pPr>
        <w:spacing w:after="80" w:before="60"/>
        <w:jc w:val="left"/>
      </w:pPr>
      <w:r>
        <w:rPr>
          <w:rFonts w:ascii="Arial" w:cs="Arial" w:eastAsia="Arial" w:hAnsi="Arial"/>
          <w:b w:val="false"/>
          <w:bCs w:val="false"/>
          <w:i w:val="false"/>
          <w:iCs w:val="false"/>
          <w:color w:val="1A1A1A"/>
          <w:sz w:val="20"/>
          <w:szCs w:val="20"/>
        </w:rPr>
        <w:t xml:space="preserve">All 10+ Arabic document templates in C-PR02 through C-PR06 inherit from this base template. This ensures consistent Port Said Governorate header, official seal position, Arabic RTL layout, and footer structure across all procurement documents.</w:t>
      </w:r>
    </w:p>
    <w:p>
      <w:pPr>
        <w:pBdr>
          <w:left w:val="single" w:color="E8A020" w:sz="12" w:space="8"/>
        </w:pBdr>
        <w:shd w:fill="F8F8F8" w:val="clear"/>
        <w:spacing w:after="80" w:before="80"/>
      </w:pPr>
      <w:r>
        <w:rPr>
          <w:rFonts w:ascii="Courier New" w:cs="Courier New" w:eastAsia="Courier New" w:hAnsi="Courier New"/>
          <w:color w:val="1A1A1A"/>
          <w:sz w:val="14"/>
          <w:szCs w:val="14"/>
        </w:rPr>
        <w:t xml:space="preserve">&lt;template id="base_tender_document" name="Base Tender Document"&gt;
  &lt;t t-call="web.html_container"&gt;
    &lt;div class="page" style="direction:rtl; font-family:'Amiri','Cairo',serif;"&gt;
      &lt;!-- Government Header --&gt;
      &lt;div class="gov-header" style="text-align:center; border-bottom:2px solid #1B3A6B; padding-bottom:8px; margin-bottom:16px;"&gt;
        &lt;div style="font-size:13pt; font-weight:bold; color:#1B3A6B;"&gt;
          جمهورية مصر العربية
        &lt;/div&gt;
        &lt;div style="font-size:11pt;"&gt;محافظة بورسعيد&lt;/div&gt;
        &lt;div style="font-size:10pt; color:#555;"&gt;
          &lt;t t-esc="o.department_id.name"/&gt;
        &lt;/div&gt;
        &lt;!-- Governorate Seal placeholder (SVG/PNG injected by child templates) --&gt;
        &lt;t t-call-assets="l10n_eg_tender.seal_asset" t-js="false"/&gt;
      &lt;/div&gt;
      &lt;!-- Document Title — overridden by child templates --&gt;
      &lt;t t-block="doc_title"&gt;
        &lt;h2 style="text-align:center; color:#1B3A6B;"&gt;
          &lt;t t-esc="doc_title_text"/&gt;
        &lt;/h2&gt;
      &lt;/t&gt;
      &lt;!-- Tender Metadata Row --&gt;
      &lt;table style="width:100%; margin-bottom:12px; font-size:9pt;"&gt;
        &lt;tr&gt;
          &lt;td&gt;&lt;b&gt;رقم التعاقد:&lt;/b&gt; &lt;t t-esc="o.name"/&gt;&lt;/td&gt;
          &lt;td&gt;&lt;b&gt;التاريخ:&lt;/b&gt;
            &lt;t t-esc="o.date_start" t-options='{"widget":"date"}'/&gt;
            &lt;!-- Hijri date appended by _get_hijri_date() helper --&gt;
            — &lt;t t-esc="o._get_hijri_date()"/&gt;
          &lt;/td&gt;
          &lt;!-- رمز الجهة السيادية — only for PR-07 tenders --&gt;
          &lt;t t-if="o.jihat_siyadiya"&gt;
            &lt;td&gt;&lt;b&gt;رمز الجهة:&lt;/b&gt; &lt;t t-esc="o.jihat_code"/&gt;&lt;/td&gt;
          &lt;/t&gt;
        &lt;/tr&gt;
      &lt;/table&gt;
      &lt;!-- Main content block — overridden by child templates --&gt;
      &lt;t t-block="doc_body"/&gt;
      &lt;!-- Signature block --&gt;
      &lt;div style="margin-top:40px;"&gt;
        &lt;t t-block="signature_block"&gt;
          &lt;table style="width:100%;"&gt;
            &lt;tr&gt;
              &lt;td style="text-align:center; width:33%;"&gt;
                &lt;div style="border-top:1px solid #333; margin-top:40px; padding-top:4px;"&gt;
                  مُعِدّ المستند
                &lt;/div&gt;
              &lt;/td&gt;
              &lt;td style="text-align:center; width:33%;"&gt;
                &lt;div style="border-top:1px solid #333; margin-top:40px; padding-top:4px;"&gt;
                  رئيس اللجنة
                &lt;/div&gt;
              &lt;/td&gt;
              &lt;td style="text-align:center; width:33%;"&gt;
                &lt;div style="border-top:1px solid #333; margin-top:40px; padding-top:4px;"&gt;
                  &lt;t t-esc="o._get_authority_title()"/&gt;
                &lt;/div&gt;
              &lt;/td&gt;
            &lt;/tr&gt;
          &lt;/table&gt;
        &lt;/t&gt;
      &lt;/div&gt;
      &lt;!-- Footer --&gt;
      &lt;div style="border-top:1px solid #ccc; margin-top:20px; font-size:8pt; color:#777; text-align:center;"&gt;
        الديوان العام لمحافظة بورسعيد — نظام إدارة التعاقدات — Odoo 17
      &lt;/div&gt;
    &lt;/div&gt;
  &lt;/t&gt;
&lt;/template&gt;</w:t>
      </w:r>
    </w:p>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6. Security &amp; Access Rights</w:t>
      </w:r>
    </w:p>
    <w:p>
      <w:pPr>
        <w:pStyle w:val="Heading2"/>
        <w:spacing w:after="120" w:before="240"/>
      </w:pPr>
      <w:r>
        <w:rPr>
          <w:rFonts w:ascii="Arial" w:cs="Arial" w:eastAsia="Arial" w:hAnsi="Arial"/>
          <w:b/>
          <w:bCs/>
          <w:color w:val="2E5FA3"/>
          <w:sz w:val="24"/>
          <w:szCs w:val="24"/>
        </w:rPr>
        <w:t xml:space="preserve">6.1  Security Groups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360"/>
      </w:tblGrid>
      <w:tr>
        <w:tc>
          <w:tcPr>
            <w:tcW w:type="dxa" w:w="2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Group</w:t>
            </w:r>
          </w:p>
        </w:tc>
        <w:tc>
          <w:tcPr>
            <w:tcW w:type="dxa" w:w="2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Arabic Name</w:t>
            </w:r>
          </w:p>
        </w:tc>
        <w:tc>
          <w:tcPr>
            <w:tcW w:type="dxa" w:w="43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Permissions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l10n_eg_tender.group_tender_user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مستخدم التعاقدات</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Read own records, create draft tenders, generate documents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l10n_eg_tender.group_tender_officer</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مسؤول التعاقدات</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Full CRUD on tenders, create committees, sign documents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l10n_eg_tender.group_tender_manager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مدير التعاقدات</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All above + approve awards, override stage gates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l10n_eg_tender.group_tender_readonly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مراجع / رقابة</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Read-only access to all tenders and documents (audit)</w:t>
            </w:r>
          </w:p>
        </w:tc>
      </w:tr>
    </w:tbl>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7. Configuration — ir.sequence</w:t>
      </w:r>
    </w:p>
    <w:p>
      <w:pPr>
        <w:spacing w:after="60" w:before="60"/>
        <w:jc w:val="left"/>
      </w:pPr>
      <w:r>
        <w:rPr>
          <w:rFonts w:ascii="Arial" w:cs="Arial" w:eastAsia="Arial" w:hAnsi="Arial"/>
          <w:b w:val="false"/>
          <w:bCs w:val="false"/>
          <w:i w:val="false"/>
          <w:iCs w:val="false"/>
          <w:color w:val="1A1A1A"/>
          <w:sz w:val="20"/>
          <w:szCs w:val="20"/>
        </w:rPr>
        <w:t xml:space="preserve">The tender reference number sequence must be created in data/sequences.xml:</w:t>
      </w:r>
    </w:p>
    <w:p>
      <w:pPr>
        <w:pBdr>
          <w:left w:val="single" w:color="217346" w:sz="12" w:space="8"/>
        </w:pBdr>
        <w:shd w:fill="F8F8F8" w:val="clear"/>
        <w:spacing w:after="80" w:before="80"/>
      </w:pPr>
      <w:r>
        <w:rPr>
          <w:rFonts w:ascii="Courier New" w:cs="Courier New" w:eastAsia="Courier New" w:hAnsi="Courier New"/>
          <w:color w:val="1A1A1A"/>
          <w:sz w:val="15"/>
          <w:szCs w:val="15"/>
        </w:rPr>
        <w:t xml:space="preserve">&lt;record id="seq_procurement_tender" model="ir.sequence"&gt;
  &lt;field name="name"&gt;Government Tender Reference&lt;/field&gt;
  &lt;field name="code"&gt;procurement.tender&lt;/field&gt;
  &lt;field name="prefix"&gt;PR/%(year)s/&lt;/field&gt;
  &lt;field name="padding"&gt;4&lt;/field&gt;
  &lt;field name="company_id" eval="False"/&gt;
&lt;/record&gt;
&lt;!-- Generates: PR/2025/0001, PR/2025/0002, ... --&gt;</w:t>
      </w:r>
    </w:p>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8. Unit Test Cases</w:t>
      </w:r>
    </w:p>
    <w:p>
      <w:pPr>
        <w:spacing w:after="80" w:before="60"/>
        <w:jc w:val="left"/>
      </w:pPr>
      <w:r>
        <w:rPr>
          <w:rFonts w:ascii="Arial" w:cs="Arial" w:eastAsia="Arial" w:hAnsi="Arial"/>
          <w:b w:val="false"/>
          <w:bCs w:val="false"/>
          <w:i w:val="false"/>
          <w:iCs w:val="false"/>
          <w:color w:val="1A1A1A"/>
          <w:sz w:val="20"/>
          <w:szCs w:val="20"/>
        </w:rPr>
        <w:t xml:space="preserve">8 unit tests cover all critical paths of C-PR01. All must pass before Phase 6 UAT begins.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400"/>
        <w:gridCol w:w="2560"/>
      </w:tblGrid>
      <w:tr>
        <w:tc>
          <w:tcPr>
            <w:tcW w:type="dxa" w:w="1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5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1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Create tender with type مناقصة_عامة and amount 600,000 EGP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authority_level = 'governor', state = 'draft'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authority_level computed correctly based on threshold</w:t>
            </w:r>
          </w:p>
        </w:tc>
      </w:tr>
      <w:tr>
        <w:tc>
          <w:tcPr>
            <w:tcW w:type="dxa" w:w="1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Attempt to move to 'committee' stage without creating a committee record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raised: يجب تشكيل لجنة قبل المتابعة</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Stage gate enforced — no bypass possible</w:t>
            </w:r>
          </w:p>
        </w:tc>
      </w:tr>
      <w:tr>
        <w:tc>
          <w:tcPr>
            <w:tcW w:type="dxa" w:w="1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Create committee, move to committee stage, then attempt to publish without كراسة_شروط document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raised: يجب إنشاء كراسة الشروط</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Document gate enforced at published stage</w:t>
            </w:r>
          </w:p>
        </w:tc>
      </w:tr>
      <w:tr>
        <w:tc>
          <w:tcPr>
            <w:tcW w:type="dxa" w:w="1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TC-04</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Award tender with undecided committee (committee.state != 'decided')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raised: جميع اللجان يجب أن تتخذ قرارها</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Cannot award without all committees decided</w:t>
            </w:r>
          </w:p>
        </w:tc>
      </w:tr>
      <w:tr>
        <w:tc>
          <w:tcPr>
            <w:tcW w:type="dxa" w:w="1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Award tender where jihat_siyadiya=True — committee state not required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State transitions directly from published to award without evaluation gate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Sovereign entity bypass path works correctly</w:t>
            </w:r>
          </w:p>
        </w:tc>
      </w:tr>
      <w:tr>
        <w:tc>
          <w:tcPr>
            <w:tcW w:type="dxa" w:w="1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TC-06</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Award PR-07 tender with jihat_siyadiya=True but jihat_code=False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رمز الجهة السيادية مطلوب</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رمز الجهة validation enforced on sovereign tenders</w:t>
            </w:r>
          </w:p>
        </w:tc>
      </w:tr>
      <w:tr>
        <w:tc>
          <w:tcPr>
            <w:tcW w:type="dxa" w:w="1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Complete full lifecycle to contract stage — verify purchase.order is created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purchase.order created with tender_id, contract_ref = tender.name, jihat_code populated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PO auto-creation on contract stage transition</w:t>
            </w:r>
          </w:p>
        </w:tc>
      </w:tr>
      <w:tr>
        <w:tc>
          <w:tcPr>
            <w:tcW w:type="dxa" w:w="1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TC-08</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Verify ir.sequence generates PR/2025/0001 format on first tender creation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name field = 'PR/2025/0001'</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Sequence format correct for audit trail reference</w:t>
            </w:r>
          </w:p>
        </w:tc>
      </w:tr>
    </w:tbl>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9. Module File Structure</w:t>
      </w:r>
    </w:p>
    <w:p>
      <w:pPr>
        <w:pBdr>
          <w:left w:val="single" w:color="2E5FA3" w:sz="12" w:space="8"/>
        </w:pBdr>
        <w:shd w:fill="F8F8F8" w:val="clear"/>
        <w:spacing w:after="80" w:before="80"/>
      </w:pPr>
      <w:r>
        <w:rPr>
          <w:rFonts w:ascii="Courier New" w:cs="Courier New" w:eastAsia="Courier New" w:hAnsi="Courier New"/>
          <w:color w:val="1A1A1A"/>
          <w:sz w:val="15"/>
          <w:szCs w:val="15"/>
        </w:rPr>
        <w:t xml:space="preserve">l10n_eg_tender/                        # C-PR01 — Foundation module
├── __manifest__.py                    # name, version, depends, data files
├── __init__.py
├── models/
│   ├── __init__.py
│   ├── procurement_tender.py          # Main model + workflow methods
│   ├── procurement_committee.py       # Committee model
│   ├── procurement_document.py        # Document tracking model
│   ├── res_partner.py                 # jihat_siyadiya, jihat_code, vendor_category
│   └── purchase_order.py              # tender_id, contract_ref, jihat_code
├── views/
│   ├── procurement_tender_views.xml   # Form, tree, search views
│   ├── procurement_committee_views.xml
│   └── menu_items.xml                 # C7 Arabic menu integration
├── report/
│   ├── base_tender_doc.xml            # QWeb base template (inherited by C-PR02–06)
│   └── report_actions.xml             # ir.actions.report records
├── security/
│   ├── ir.model.access.csv
│   └── security_groups.xml            # 4 security groups
├── data/
│   └── sequences.xml                  # PR/YYYY/NNNN sequence
├── static/
│   └── src/
│       └── img/
│           └── port_said_seal.svg     # Official governorate seal
└── tests/
    ├── __init__.py
    └── test_tender_lifecycle.py       # 8 unit tests (TC-01 to TC-08)</w:t>
      </w:r>
    </w:p>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10. __manifest__.py</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
    'name':    'Egyptian Government Tender Lifecycle (C-PR01)',
    'version': '17.0.1.0.0',
    'summary': 'Foundation module for government procurement — الديوان العام',
    'author':  'Paradise Integrated Solutions',
    'license': 'LGPL-3',
    'category': 'Purchase',
    'depends':  ['purchase', 'account', 'hr', 'mail', 'base_setup'],
    # C5 MultiLevelApproval must be installed first
    'external_dependencies': {},
    'data': [
        'security/security_groups.xml',
        'security/ir.model.access.csv',
        'data/sequences.xml',
        'views/procurement_tender_views.xml',
        'views/procurement_committee_views.xml',
        'views/menu_items.xml',
        'report/base_tender_doc.xml',
        'report/report_actions.xml',
    ],
    'demo': [],
    'installable': True,
    'application': False,  # Extended by C-PR02 which is the main app
    'auto_install': False,
}</w:t>
      </w:r>
    </w:p>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11. Installation Order &amp; Dependencies</w:t>
      </w:r>
    </w:p>
    <w:p>
      <w:pPr>
        <w:spacing w:after="80" w:before="60"/>
        <w:jc w:val="left"/>
      </w:pPr>
      <w:r>
        <w:rPr>
          <w:rFonts w:ascii="Arial" w:cs="Arial" w:eastAsia="Arial" w:hAnsi="Arial"/>
          <w:b w:val="false"/>
          <w:bCs w:val="false"/>
          <w:i w:val="false"/>
          <w:iCs w:val="false"/>
          <w:color w:val="1A1A1A"/>
          <w:sz w:val="20"/>
          <w:szCs w:val="20"/>
        </w:rPr>
        <w:t xml:space="preserve">C-PR01 is the foundation — it must be installed before any other procurement custom. The recommended installation sequence for all 25 modules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0"/>
        <w:gridCol w:w="2760"/>
      </w:tblGrid>
      <w:tr>
        <w:tc>
          <w:tcPr>
            <w:tcW w:type="dxa" w:w="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Order</w:t>
            </w:r>
          </w:p>
        </w:tc>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3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Depends On</w:t>
            </w:r>
          </w:p>
        </w:tc>
        <w:tc>
          <w:tcPr>
            <w:tcW w:type="dxa" w:w="27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C5 MultiLevelApproval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purchase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Must be first — C-PR01 hooks into it</w:t>
            </w:r>
          </w:p>
        </w:tc>
      </w:tr>
      <w:tr>
        <w:tc>
          <w:tcPr>
            <w:tcW w:type="dxa" w:w="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C-PR01 TenderLifecycle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purchase, C5</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Foundation — install before all C-PR modules</w:t>
            </w:r>
          </w:p>
        </w:tc>
      </w:tr>
      <w:tr>
        <w:tc>
          <w:tcPr>
            <w:tcW w:type="dxa" w:w="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C-PR02 PublicTenderPipeline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C-PR01</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Extends C-PR01 with bid envelopes</w:t>
            </w:r>
          </w:p>
        </w:tc>
      </w:tr>
      <w:tr>
        <w:tc>
          <w:tcPr>
            <w:tcW w:type="dxa" w:w="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4</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C-PR03 LimitedTender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C-PR01, C-PR02</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Extends C-PR02 with vendor prequalification</w:t>
            </w:r>
          </w:p>
        </w:tc>
      </w:tr>
      <w:tr>
        <w:tc>
          <w:tcPr>
            <w:tcW w:type="dxa" w:w="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C-PR04 DirectOrderTemplates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C-PR01</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Light extension — Arabic print templates only</w:t>
            </w:r>
          </w:p>
        </w:tc>
      </w:tr>
      <w:tr>
        <w:tc>
          <w:tcPr>
            <w:tcW w:type="dxa" w:w="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6</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C-PR05 ContractingWorks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C-PR01</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Adds أمر الإسناد and sovereign bypass</w:t>
            </w:r>
          </w:p>
        </w:tc>
      </w:tr>
      <w:tr>
        <w:tc>
          <w:tcPr>
            <w:tcW w:type="dxa" w:w="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C-PR06 NegotiationTender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C-PR01, C-PR02</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Adds negotiation stage to PR-02 pipeline</w:t>
            </w:r>
          </w:p>
        </w:tc>
      </w:tr>
      <w:tr>
        <w:tc>
          <w:tcPr>
            <w:tcW w:type="dxa" w:w="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8</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C12 PersonalCustody</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stock, hr</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Independent — can install any time after stock</w:t>
            </w:r>
          </w:p>
        </w:tc>
      </w:tr>
      <w:tr>
        <w:tc>
          <w:tcPr>
            <w:tcW w:type="dxa" w:w="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C-INV02 StockIssuePermit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stock, C12</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Depends on C12 for custody.move creation</w:t>
            </w:r>
          </w:p>
        </w:tc>
      </w:tr>
    </w:tbl>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12. Known Limitations &amp; Future Enhancements</w:t>
      </w:r>
    </w:p>
    <w:p>
      <w:pPr>
        <w:pStyle w:val="Heading2"/>
        <w:spacing w:after="120" w:before="240"/>
      </w:pPr>
      <w:r>
        <w:rPr>
          <w:rFonts w:ascii="Arial" w:cs="Arial" w:eastAsia="Arial" w:hAnsi="Arial"/>
          <w:b/>
          <w:bCs/>
          <w:color w:val="2E5FA3"/>
          <w:sz w:val="24"/>
          <w:szCs w:val="24"/>
        </w:rPr>
        <w:t xml:space="preserve">12.1  Current Version (v1.0) Limitations</w:t>
      </w:r>
    </w:p>
    <w:p>
      <w:pPr>
        <w:pStyle w:val="ListParagraph"/>
        <w:numPr>
          <w:ilvl w:val="0"/>
          <w:numId w:val="2"/>
        </w:numPr>
        <w:spacing w:after="40" w:before="40"/>
      </w:pPr>
      <w:r>
        <w:rPr>
          <w:rFonts w:ascii="Arial" w:cs="Arial" w:eastAsia="Arial" w:hAnsi="Arial"/>
          <w:color w:val="1A1A1A"/>
          <w:sz w:val="20"/>
          <w:szCs w:val="20"/>
        </w:rPr>
        <w:t xml:space="preserve">PR-09 auction module (C-PR07) is deferred to post go-live — auction type in tender_type selection will raise NotImplementedError in v1.0</w:t>
      </w:r>
    </w:p>
    <w:p>
      <w:pPr>
        <w:pStyle w:val="ListParagraph"/>
        <w:numPr>
          <w:ilvl w:val="0"/>
          <w:numId w:val="2"/>
        </w:numPr>
        <w:spacing w:after="40" w:before="40"/>
      </w:pPr>
      <w:r>
        <w:rPr>
          <w:rFonts w:ascii="Arial" w:cs="Arial" w:eastAsia="Arial" w:hAnsi="Arial"/>
          <w:color w:val="1A1A1A"/>
          <w:sz w:val="20"/>
          <w:szCs w:val="20"/>
        </w:rPr>
        <w:t xml:space="preserve">Hijri date conversion (_get_hijri_date) requires the hijri-converter Python package — must be added to server requirements.txt</w:t>
      </w:r>
    </w:p>
    <w:p>
      <w:pPr>
        <w:pStyle w:val="ListParagraph"/>
        <w:numPr>
          <w:ilvl w:val="0"/>
          <w:numId w:val="2"/>
        </w:numPr>
        <w:spacing w:after="40" w:before="40"/>
      </w:pPr>
      <w:r>
        <w:rPr>
          <w:rFonts w:ascii="Arial" w:cs="Arial" w:eastAsia="Arial" w:hAnsi="Arial"/>
          <w:color w:val="1A1A1A"/>
          <w:sz w:val="20"/>
          <w:szCs w:val="20"/>
        </w:rPr>
        <w:t xml:space="preserve">Multi-company support is not implemented — single-company (الديوان العام) installation only</w:t>
      </w:r>
    </w:p>
    <w:p>
      <w:pPr>
        <w:pStyle w:val="ListParagraph"/>
        <w:numPr>
          <w:ilvl w:val="0"/>
          <w:numId w:val="2"/>
        </w:numPr>
        <w:spacing w:after="40" w:before="40"/>
      </w:pPr>
      <w:r>
        <w:rPr>
          <w:rFonts w:ascii="Arial" w:cs="Arial" w:eastAsia="Arial" w:hAnsi="Arial"/>
          <w:color w:val="1A1A1A"/>
          <w:sz w:val="20"/>
          <w:szCs w:val="20"/>
        </w:rPr>
        <w:t xml:space="preserve">Workflow does not send email notifications on stage transitions — planned for v1.1</w:t>
      </w:r>
    </w:p>
    <w:p>
      <w:pPr>
        <w:pStyle w:val="Heading2"/>
        <w:spacing w:after="120" w:before="240"/>
      </w:pPr>
      <w:r>
        <w:rPr>
          <w:rFonts w:ascii="Arial" w:cs="Arial" w:eastAsia="Arial" w:hAnsi="Arial"/>
          <w:b/>
          <w:bCs/>
          <w:color w:val="2E5FA3"/>
          <w:sz w:val="24"/>
          <w:szCs w:val="24"/>
        </w:rPr>
        <w:t xml:space="preserve">12.2  Post Go-Live Enhancements (Backlog)</w:t>
      </w:r>
    </w:p>
    <w:p>
      <w:pPr>
        <w:pStyle w:val="ListParagraph"/>
        <w:numPr>
          <w:ilvl w:val="0"/>
          <w:numId w:val="2"/>
        </w:numPr>
        <w:spacing w:after="40" w:before="40"/>
      </w:pPr>
      <w:r>
        <w:rPr>
          <w:rFonts w:ascii="Arial" w:cs="Arial" w:eastAsia="Arial" w:hAnsi="Arial"/>
          <w:color w:val="1A1A1A"/>
          <w:sz w:val="20"/>
          <w:szCs w:val="20"/>
        </w:rPr>
        <w:t xml:space="preserve">C-PR07 AuctionModule: reverse-bidding logic, sealed envelope management, highest-bid award</w:t>
      </w:r>
    </w:p>
    <w:p>
      <w:pPr>
        <w:pStyle w:val="ListParagraph"/>
        <w:numPr>
          <w:ilvl w:val="0"/>
          <w:numId w:val="2"/>
        </w:numPr>
        <w:spacing w:after="40" w:before="40"/>
      </w:pPr>
      <w:r>
        <w:rPr>
          <w:rFonts w:ascii="Arial" w:cs="Arial" w:eastAsia="Arial" w:hAnsi="Arial"/>
          <w:color w:val="1A1A1A"/>
          <w:sz w:val="20"/>
          <w:szCs w:val="20"/>
        </w:rPr>
        <w:t xml:space="preserve">Email/SMS notifications to committee members on formation</w:t>
      </w:r>
    </w:p>
    <w:p>
      <w:pPr>
        <w:pStyle w:val="ListParagraph"/>
        <w:numPr>
          <w:ilvl w:val="0"/>
          <w:numId w:val="2"/>
        </w:numPr>
        <w:spacing w:after="40" w:before="40"/>
      </w:pPr>
      <w:r>
        <w:rPr>
          <w:rFonts w:ascii="Arial" w:cs="Arial" w:eastAsia="Arial" w:hAnsi="Arial"/>
          <w:color w:val="1A1A1A"/>
          <w:sz w:val="20"/>
          <w:szCs w:val="20"/>
        </w:rPr>
        <w:t xml:space="preserve">Mobile-friendly tender approval for deputy governor and governor (Odoo mobile app)</w:t>
      </w:r>
    </w:p>
    <w:p>
      <w:pPr>
        <w:pStyle w:val="ListParagraph"/>
        <w:numPr>
          <w:ilvl w:val="0"/>
          <w:numId w:val="2"/>
        </w:numPr>
        <w:spacing w:after="40" w:before="40"/>
      </w:pPr>
      <w:r>
        <w:rPr>
          <w:rFonts w:ascii="Arial" w:cs="Arial" w:eastAsia="Arial" w:hAnsi="Arial"/>
          <w:color w:val="1A1A1A"/>
          <w:sz w:val="20"/>
          <w:szCs w:val="20"/>
        </w:rPr>
        <w:t xml:space="preserve">Integration with Egyptian e-government procurement portal (planned v2.0)</w:t>
      </w:r>
    </w:p>
    <w:p>
      <w:pPr>
        <w:spacing w:after="60" w:before="60"/>
        <w:jc w:val="left"/>
      </w:pPr>
      <w: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13. Review &amp;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9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Lead Developer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Omar H. (OD-D)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Functional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Nadia K. (OD-F)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Functional Lead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Sara M. (D365-F)</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Project Manager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Karim A. (PM)</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Client Approval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 Al-Masri (CL)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bl>
    <w:p>
      <w:pPr>
        <w:spacing w:after="60" w:before="60"/>
        <w:jc w:val="left"/>
      </w:pPr>
      <w:r>
        <w:t xml:space="preserve"/>
      </w:r>
    </w:p>
    <w:p>
      <w:pPr>
        <w:spacing w:after="80" w:before="120"/>
        <w:jc w:val="center"/>
      </w:pPr>
      <w:r>
        <w:rPr>
          <w:rFonts w:ascii="Arial" w:cs="Arial" w:eastAsia="Arial" w:hAnsi="Arial"/>
          <w:b w:val="false"/>
          <w:bCs w:val="false"/>
          <w:i/>
          <w:iCs/>
          <w:color w:val="888888"/>
          <w:sz w:val="20"/>
          <w:szCs w:val="20"/>
        </w:rPr>
        <w:t xml:space="preserve">End of Specification — C-PR01 GovernmentTenderLifecycle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after="0" w:before="80"/>
    </w:pPr>
    <w:r>
      <w:rPr>
        <w:rFonts w:ascii="Arial" w:cs="Arial" w:eastAsia="Arial" w:hAnsi="Arial"/>
        <w:color w:val="888888"/>
        <w:sz w:val="15"/>
        <w:szCs w:val="15"/>
      </w:rPr>
      <w:t xml:space="preserve">CONFIDENTIAL — Paradise Integrated Solutions × الديوان العام لمحافظة بورسعيد</w:t>
    </w:r>
    <w:r>
      <w:rPr>
        <w:rFonts w:ascii="Arial" w:cs="Arial" w:eastAsia="Arial" w:hAnsi="Arial"/>
        <w:color w:val="888888"/>
        <w:sz w:val="15"/>
        <w:szCs w:val="15"/>
      </w:rPr>
      <w:t xml:space="preserve">	Page </w:t>
    </w:r>
    <w:r>
      <w:rPr>
        <w:rFonts w:ascii="Arial" w:cs="Arial" w:eastAsia="Arial" w:hAnsi="Arial"/>
        <w:color w:val="1B3A6B"/>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80" w:before="0"/>
      <w:jc w:val="right"/>
    </w:pPr>
    <w:r>
      <w:rPr>
        <w:rFonts w:ascii="Arial" w:cs="Arial" w:eastAsia="Arial" w:hAnsi="Arial"/>
        <w:color w:val="888888"/>
        <w:sz w:val="16"/>
        <w:szCs w:val="16"/>
      </w:rPr>
      <w:t xml:space="preserve">C-PR01 GovernmentTenderLifecycle  |  Paradise Integrated Solutions  |  </w:t>
    </w:r>
    <w:r>
      <w:rPr>
        <w:rFonts w:ascii="Arial" w:cs="Arial" w:eastAsia="Arial" w:hAnsi="Arial"/>
        <w:b/>
        <w:bCs/>
        <w:color w:val="1B3A6B"/>
        <w:sz w:val="16"/>
        <w:szCs w:val="16"/>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160"/>
      <w:outlineLvl w:val="2"/>
    </w:pPr>
    <w:rPr>
      <w:rFonts w:ascii="Arial" w:cs="Arial" w:eastAsia="Arial" w:hAnsi="Arial"/>
      <w:b/>
      <w:bCs/>
      <w:color w:val="6C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2026-04-03T19:23:24.448Z</dcterms:created>
  <dcterms:modified xsi:type="dcterms:W3CDTF">2026-04-03T19:23:24.449Z</dcterms:modified>
</cp:coreProperties>
</file>

<file path=docProps/custom.xml><?xml version="1.0" encoding="utf-8"?>
<Properties xmlns="http://schemas.openxmlformats.org/officeDocument/2006/custom-properties" xmlns:vt="http://schemas.openxmlformats.org/officeDocument/2006/docPropsVTypes"/>
</file>