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8D3" w:rsidRPr="008E2E74" w:rsidRDefault="00F368D3" w:rsidP="00F368D3">
      <w:pPr>
        <w:pStyle w:val="a3"/>
        <w:spacing w:before="280" w:beforeAutospacing="0" w:after="280" w:afterAutospacing="0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8E2E74">
        <w:rPr>
          <w:b/>
          <w:bCs/>
          <w:color w:val="000000"/>
          <w:sz w:val="26"/>
          <w:szCs w:val="26"/>
          <w:shd w:val="clear" w:color="auto" w:fill="FFFFFF"/>
        </w:rPr>
        <w:t>Музична культура і театральне мистецтво</w:t>
      </w:r>
    </w:p>
    <w:p w:rsidR="00F368D3" w:rsidRPr="008E2E74" w:rsidRDefault="00F368D3" w:rsidP="00F368D3">
      <w:pPr>
        <w:pStyle w:val="a3"/>
        <w:spacing w:before="280" w:beforeAutospacing="0" w:after="280" w:afterAutospacing="0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8E2E74">
        <w:rPr>
          <w:color w:val="000000"/>
          <w:sz w:val="26"/>
          <w:szCs w:val="26"/>
          <w:shd w:val="clear" w:color="auto" w:fill="FFFFFF"/>
        </w:rPr>
        <w:t>У XIV- першій половині XVII ст. вагомих здобутків досягли </w:t>
      </w:r>
      <w:r w:rsidRPr="008E2E74">
        <w:rPr>
          <w:b/>
          <w:bCs/>
          <w:color w:val="000000"/>
          <w:sz w:val="26"/>
          <w:szCs w:val="26"/>
          <w:shd w:val="clear" w:color="auto" w:fill="FFFFFF"/>
        </w:rPr>
        <w:t>музична культура і театральне мистецтво.</w:t>
      </w:r>
      <w:r w:rsidRPr="008E2E74">
        <w:rPr>
          <w:color w:val="000000"/>
          <w:sz w:val="26"/>
          <w:szCs w:val="26"/>
          <w:shd w:val="clear" w:color="auto" w:fill="FFFFFF"/>
        </w:rPr>
        <w:t> Музиканти, співці, танцюристи об'єднувались навколо </w:t>
      </w:r>
      <w:r w:rsidRPr="008E2E74">
        <w:rPr>
          <w:b/>
          <w:bCs/>
          <w:color w:val="000000"/>
          <w:sz w:val="26"/>
          <w:szCs w:val="26"/>
          <w:shd w:val="clear" w:color="auto" w:fill="FFFFFF"/>
        </w:rPr>
        <w:t>монастирів та єпископських кафедр</w:t>
      </w:r>
      <w:r w:rsidRPr="008E2E74">
        <w:rPr>
          <w:color w:val="000000"/>
          <w:sz w:val="26"/>
          <w:szCs w:val="26"/>
          <w:shd w:val="clear" w:color="auto" w:fill="FFFFFF"/>
        </w:rPr>
        <w:t>. Вони створювали </w:t>
      </w:r>
      <w:r w:rsidRPr="008E2E74">
        <w:rPr>
          <w:b/>
          <w:bCs/>
          <w:color w:val="000000"/>
          <w:sz w:val="26"/>
          <w:szCs w:val="26"/>
          <w:shd w:val="clear" w:color="auto" w:fill="FFFFFF"/>
        </w:rPr>
        <w:t>пісні</w:t>
      </w:r>
      <w:r w:rsidRPr="008E2E74">
        <w:rPr>
          <w:color w:val="000000"/>
          <w:sz w:val="26"/>
          <w:szCs w:val="26"/>
          <w:shd w:val="clear" w:color="auto" w:fill="FFFFFF"/>
        </w:rPr>
        <w:t> на честь бойових подвигів князів і дружинників.</w:t>
      </w:r>
      <w:r w:rsidRPr="008E2E74">
        <w:rPr>
          <w:color w:val="000000"/>
          <w:sz w:val="26"/>
          <w:szCs w:val="26"/>
          <w:shd w:val="clear" w:color="auto" w:fill="FFFFFF"/>
        </w:rPr>
        <w:br/>
        <w:t>У роки боротьби українського народу проти іноземних поневолювачів виникли історичні пісні, що </w:t>
      </w:r>
      <w:r w:rsidRPr="008E2E74">
        <w:rPr>
          <w:b/>
          <w:bCs/>
          <w:color w:val="000000"/>
          <w:sz w:val="26"/>
          <w:szCs w:val="26"/>
          <w:shd w:val="clear" w:color="auto" w:fill="FFFFFF"/>
        </w:rPr>
        <w:t>прославляли героїв боротьби з татарськими і турецькими завойовниками</w:t>
      </w:r>
      <w:r w:rsidRPr="008E2E74">
        <w:rPr>
          <w:color w:val="000000"/>
          <w:sz w:val="26"/>
          <w:szCs w:val="26"/>
          <w:shd w:val="clear" w:color="auto" w:fill="FFFFFF"/>
        </w:rPr>
        <w:t>. З-поміж пісень найвідоміша народна </w:t>
      </w:r>
      <w:r w:rsidRPr="008E2E74">
        <w:rPr>
          <w:b/>
          <w:bCs/>
          <w:color w:val="000000"/>
          <w:sz w:val="26"/>
          <w:szCs w:val="26"/>
          <w:shd w:val="clear" w:color="auto" w:fill="FFFFFF"/>
        </w:rPr>
        <w:t>пісня про Байду</w:t>
      </w:r>
      <w:r w:rsidRPr="008E2E74">
        <w:rPr>
          <w:color w:val="000000"/>
          <w:sz w:val="26"/>
          <w:szCs w:val="26"/>
          <w:shd w:val="clear" w:color="auto" w:fill="FFFFFF"/>
        </w:rPr>
        <w:t>.</w:t>
      </w:r>
      <w:r w:rsidRPr="008E2E74">
        <w:rPr>
          <w:color w:val="000000"/>
          <w:sz w:val="26"/>
          <w:szCs w:val="26"/>
          <w:shd w:val="clear" w:color="auto" w:fill="FFFFFF"/>
        </w:rPr>
        <w:br/>
        <w:t>Розвиток різних видів інструментальної музики тісно пов'язаний із мистецтвом скоморохів, де тісно перепліталися </w:t>
      </w:r>
      <w:r w:rsidRPr="008E2E74">
        <w:rPr>
          <w:b/>
          <w:bCs/>
          <w:color w:val="000000"/>
          <w:sz w:val="26"/>
          <w:szCs w:val="26"/>
          <w:shd w:val="clear" w:color="auto" w:fill="FFFFFF"/>
        </w:rPr>
        <w:t>гумористичні та жартівливо-танцювальні пісні</w:t>
      </w:r>
      <w:r w:rsidRPr="008E2E74">
        <w:rPr>
          <w:color w:val="000000"/>
          <w:sz w:val="26"/>
          <w:szCs w:val="26"/>
          <w:shd w:val="clear" w:color="auto" w:fill="FFFFFF"/>
        </w:rPr>
        <w:t>. В народному побуті широкої популярності набули танцювальні жанри інструментальної музики. Тут виконувалися широко відомі танці - </w:t>
      </w:r>
      <w:r w:rsidRPr="008E2E74">
        <w:rPr>
          <w:b/>
          <w:bCs/>
          <w:color w:val="000000"/>
          <w:sz w:val="26"/>
          <w:szCs w:val="26"/>
          <w:shd w:val="clear" w:color="auto" w:fill="FFFFFF"/>
        </w:rPr>
        <w:t>гопак і гопачок.</w:t>
      </w:r>
      <w:r w:rsidRPr="008E2E74">
        <w:rPr>
          <w:color w:val="000000"/>
          <w:sz w:val="26"/>
          <w:szCs w:val="26"/>
          <w:shd w:val="clear" w:color="auto" w:fill="FFFFFF"/>
        </w:rPr>
        <w:br/>
        <w:t>В українській музичній культурі чільне місце у той час посідали </w:t>
      </w:r>
      <w:r w:rsidRPr="008E2E74">
        <w:rPr>
          <w:b/>
          <w:bCs/>
          <w:color w:val="000000"/>
          <w:sz w:val="26"/>
          <w:szCs w:val="26"/>
          <w:shd w:val="clear" w:color="auto" w:fill="FFFFFF"/>
        </w:rPr>
        <w:t>історичні пісні та думи</w:t>
      </w:r>
      <w:r w:rsidRPr="008E2E74">
        <w:rPr>
          <w:color w:val="000000"/>
          <w:sz w:val="26"/>
          <w:szCs w:val="26"/>
          <w:shd w:val="clear" w:color="auto" w:fill="FFFFFF"/>
        </w:rPr>
        <w:t>. їх виконавцями були кобзарі.</w:t>
      </w:r>
      <w:r w:rsidRPr="008E2E74">
        <w:rPr>
          <w:color w:val="000000"/>
          <w:sz w:val="26"/>
          <w:szCs w:val="26"/>
          <w:shd w:val="clear" w:color="auto" w:fill="FFFFFF"/>
        </w:rPr>
        <w:br/>
        <w:t>У становленні української музики важлива роль належала </w:t>
      </w:r>
      <w:r w:rsidRPr="008E2E74">
        <w:rPr>
          <w:b/>
          <w:bCs/>
          <w:color w:val="000000"/>
          <w:sz w:val="26"/>
          <w:szCs w:val="26"/>
          <w:shd w:val="clear" w:color="auto" w:fill="FFFFFF"/>
        </w:rPr>
        <w:t>музичній освіті, яку поширювали братські школи</w:t>
      </w:r>
      <w:r w:rsidRPr="008E2E74">
        <w:rPr>
          <w:color w:val="000000"/>
          <w:sz w:val="26"/>
          <w:szCs w:val="26"/>
          <w:shd w:val="clear" w:color="auto" w:fill="FFFFFF"/>
        </w:rPr>
        <w:t>. Саме у цей час виник </w:t>
      </w:r>
      <w:r w:rsidRPr="008E2E74">
        <w:rPr>
          <w:b/>
          <w:bCs/>
          <w:color w:val="000000"/>
          <w:sz w:val="26"/>
          <w:szCs w:val="26"/>
          <w:shd w:val="clear" w:color="auto" w:fill="FFFFFF"/>
        </w:rPr>
        <w:t>партесний спів</w:t>
      </w:r>
      <w:r w:rsidRPr="008E2E74">
        <w:rPr>
          <w:color w:val="000000"/>
          <w:sz w:val="26"/>
          <w:szCs w:val="26"/>
          <w:shd w:val="clear" w:color="auto" w:fill="FFFFFF"/>
        </w:rPr>
        <w:t> - багатоголосий, гармонійний спів за голосами (відповідними партіями), що наприкінці XVI ст. досяг значного професійного рівня.</w:t>
      </w:r>
      <w:r w:rsidRPr="008E2E74">
        <w:rPr>
          <w:color w:val="000000"/>
          <w:sz w:val="26"/>
          <w:szCs w:val="26"/>
          <w:shd w:val="clear" w:color="auto" w:fill="FFFFFF"/>
        </w:rPr>
        <w:br/>
        <w:t>У деяких містах виникали музичні цехи на зразок ремісничих.</w:t>
      </w:r>
    </w:p>
    <w:p w:rsidR="00F368D3" w:rsidRPr="008E2E74" w:rsidRDefault="00F368D3" w:rsidP="00F368D3">
      <w:pPr>
        <w:pStyle w:val="a3"/>
        <w:spacing w:before="280" w:beforeAutospacing="0" w:after="280" w:afterAutospacing="0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8E2E74">
        <w:rPr>
          <w:color w:val="000000"/>
          <w:sz w:val="26"/>
          <w:szCs w:val="26"/>
          <w:shd w:val="clear" w:color="auto" w:fill="FFFFFF"/>
        </w:rPr>
        <w:t>Наприкінці XVI ст. істотно розширилася сфера </w:t>
      </w:r>
      <w:r w:rsidRPr="008E2E74">
        <w:rPr>
          <w:b/>
          <w:bCs/>
          <w:color w:val="000000"/>
          <w:sz w:val="26"/>
          <w:szCs w:val="26"/>
          <w:shd w:val="clear" w:color="auto" w:fill="FFFFFF"/>
        </w:rPr>
        <w:t>театрального</w:t>
      </w:r>
      <w:r w:rsidRPr="008E2E74">
        <w:rPr>
          <w:color w:val="000000"/>
          <w:sz w:val="26"/>
          <w:szCs w:val="26"/>
          <w:shd w:val="clear" w:color="auto" w:fill="FFFFFF"/>
        </w:rPr>
        <w:t> мистецтва. </w:t>
      </w:r>
      <w:r w:rsidRPr="008E2E74">
        <w:rPr>
          <w:b/>
          <w:bCs/>
          <w:color w:val="000000"/>
          <w:sz w:val="26"/>
          <w:szCs w:val="26"/>
          <w:shd w:val="clear" w:color="auto" w:fill="FFFFFF"/>
        </w:rPr>
        <w:t>Витоки українського театру</w:t>
      </w:r>
      <w:r w:rsidRPr="008E2E74">
        <w:rPr>
          <w:color w:val="000000"/>
          <w:sz w:val="26"/>
          <w:szCs w:val="26"/>
          <w:shd w:val="clear" w:color="auto" w:fill="FFFFFF"/>
        </w:rPr>
        <w:t> беруть початок від народних ігор Київської Русі, де часто використовувалися фольклорні твори, простежувалися елементи народної драми, пантоміми, балету. Від 1573 р. бере початок звичай ходити з ляльками, що означало </w:t>
      </w:r>
      <w:r w:rsidRPr="008E2E74">
        <w:rPr>
          <w:b/>
          <w:bCs/>
          <w:color w:val="000000"/>
          <w:sz w:val="26"/>
          <w:szCs w:val="26"/>
          <w:shd w:val="clear" w:color="auto" w:fill="FFFFFF"/>
        </w:rPr>
        <w:t>виникнення лялькового театру</w:t>
      </w:r>
      <w:r w:rsidRPr="008E2E74">
        <w:rPr>
          <w:color w:val="000000"/>
          <w:sz w:val="26"/>
          <w:szCs w:val="26"/>
          <w:shd w:val="clear" w:color="auto" w:fill="FFFFFF"/>
        </w:rPr>
        <w:t>. Подальший розвиток театру пов'язаний із виступами скоморохів - народних співаків, музикантів, танцюристів, фокусників, акробатів, борців, дресирувальників та ін. Скоморохи </w:t>
      </w:r>
      <w:r w:rsidRPr="008E2E74">
        <w:rPr>
          <w:b/>
          <w:bCs/>
          <w:color w:val="000000"/>
          <w:sz w:val="26"/>
          <w:szCs w:val="26"/>
          <w:shd w:val="clear" w:color="auto" w:fill="FFFFFF"/>
        </w:rPr>
        <w:t>поділялися на осілих і мандрівних</w:t>
      </w:r>
      <w:r w:rsidRPr="008E2E74">
        <w:rPr>
          <w:color w:val="000000"/>
          <w:sz w:val="26"/>
          <w:szCs w:val="26"/>
          <w:shd w:val="clear" w:color="auto" w:fill="FFFFFF"/>
        </w:rPr>
        <w:t>. Комедійні сцени </w:t>
      </w:r>
      <w:r w:rsidRPr="008E2E74">
        <w:rPr>
          <w:b/>
          <w:bCs/>
          <w:color w:val="000000"/>
          <w:sz w:val="26"/>
          <w:szCs w:val="26"/>
          <w:shd w:val="clear" w:color="auto" w:fill="FFFFFF"/>
        </w:rPr>
        <w:t>розігрувалися</w:t>
      </w:r>
      <w:r w:rsidRPr="008E2E74">
        <w:rPr>
          <w:color w:val="000000"/>
          <w:sz w:val="26"/>
          <w:szCs w:val="26"/>
          <w:shd w:val="clear" w:color="auto" w:fill="FFFFFF"/>
        </w:rPr>
        <w:t> під відкритим небом, на площах, вулицях, ярмарках.</w:t>
      </w:r>
    </w:p>
    <w:p w:rsidR="00F368D3" w:rsidRPr="008E2E74" w:rsidRDefault="00F368D3" w:rsidP="00F368D3">
      <w:pPr>
        <w:pStyle w:val="a3"/>
        <w:spacing w:before="0" w:beforeAutospacing="0" w:after="200" w:afterAutospacing="0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8E2E74">
        <w:rPr>
          <w:color w:val="000000"/>
          <w:sz w:val="26"/>
          <w:szCs w:val="26"/>
          <w:shd w:val="clear" w:color="auto" w:fill="FFFFFF"/>
        </w:rPr>
        <w:t>*******************************</w:t>
      </w:r>
    </w:p>
    <w:p w:rsidR="00F368D3" w:rsidRPr="008E2E74" w:rsidRDefault="00F368D3" w:rsidP="00F368D3">
      <w:pPr>
        <w:pStyle w:val="a3"/>
        <w:spacing w:before="280" w:beforeAutospacing="0" w:after="280" w:afterAutospacing="0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8E2E74">
        <w:rPr>
          <w:rFonts w:ascii="Georgia" w:hAnsi="Georgia" w:cs="Calibri"/>
          <w:b/>
          <w:bCs/>
          <w:color w:val="222222"/>
          <w:sz w:val="26"/>
          <w:szCs w:val="26"/>
          <w:shd w:val="clear" w:color="auto" w:fill="FFFFFF"/>
        </w:rPr>
        <w:t>Архітектура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 України мала всі ознаки рецепції ренесансної стилістики з її </w:t>
      </w:r>
      <w:r w:rsidRPr="008E2E74">
        <w:rPr>
          <w:rFonts w:ascii="Georgia" w:hAnsi="Georgia" w:cs="Calibri"/>
          <w:b/>
          <w:bCs/>
          <w:color w:val="222222"/>
          <w:sz w:val="26"/>
          <w:szCs w:val="26"/>
          <w:shd w:val="clear" w:color="auto" w:fill="FFFFFF"/>
        </w:rPr>
        <w:t>центричністю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 </w:t>
      </w:r>
      <w:r w:rsidRPr="008E2E74">
        <w:rPr>
          <w:rFonts w:ascii="Georgia" w:hAnsi="Georgia" w:cs="Calibri"/>
          <w:b/>
          <w:bCs/>
          <w:color w:val="222222"/>
          <w:sz w:val="26"/>
          <w:szCs w:val="26"/>
          <w:shd w:val="clear" w:color="auto" w:fill="FFFFFF"/>
        </w:rPr>
        <w:t>та симетрією планування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, </w:t>
      </w:r>
      <w:r w:rsidRPr="008E2E74">
        <w:rPr>
          <w:rFonts w:ascii="Georgia" w:hAnsi="Georgia" w:cs="Calibri"/>
          <w:b/>
          <w:bCs/>
          <w:color w:val="222222"/>
          <w:sz w:val="26"/>
          <w:szCs w:val="26"/>
          <w:shd w:val="clear" w:color="auto" w:fill="FFFFFF"/>
        </w:rPr>
        <w:t>горизонтальним членуванням на поверхи, застосуванням античної ордерної системи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, декоруванням з використанням русту, аттиків, </w:t>
      </w:r>
      <w:r w:rsidRPr="008E2E74">
        <w:rPr>
          <w:rFonts w:ascii="Georgia" w:hAnsi="Georgia" w:cs="Calibri"/>
          <w:b/>
          <w:bCs/>
          <w:color w:val="222222"/>
          <w:sz w:val="26"/>
          <w:szCs w:val="26"/>
          <w:shd w:val="clear" w:color="auto" w:fill="FFFFFF"/>
        </w:rPr>
        <w:t>різьбленого обрамлення вікон і порталів з фронтонами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, пошуками гармонії з </w:t>
      </w:r>
      <w:r w:rsidRPr="008E2E74">
        <w:rPr>
          <w:rFonts w:ascii="Georgia" w:hAnsi="Georgia" w:cs="Calibri"/>
          <w:b/>
          <w:bCs/>
          <w:color w:val="222222"/>
          <w:sz w:val="26"/>
          <w:szCs w:val="26"/>
          <w:shd w:val="clear" w:color="auto" w:fill="FFFFFF"/>
        </w:rPr>
        <w:t>ландшафтним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 середовищем. </w:t>
      </w:r>
      <w:r w:rsidRPr="008E2E74">
        <w:rPr>
          <w:rFonts w:ascii="Georgia" w:hAnsi="Georgia" w:cs="Calibri"/>
          <w:b/>
          <w:bCs/>
          <w:color w:val="222222"/>
          <w:sz w:val="26"/>
          <w:szCs w:val="26"/>
          <w:shd w:val="clear" w:color="auto" w:fill="FFFFFF"/>
        </w:rPr>
        <w:t>Замкова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 архітектура зазнала змін за рахунок </w:t>
      </w:r>
      <w:r w:rsidRPr="008E2E74">
        <w:rPr>
          <w:rFonts w:ascii="Georgia" w:hAnsi="Georgia" w:cs="Calibri"/>
          <w:b/>
          <w:bCs/>
          <w:color w:val="222222"/>
          <w:sz w:val="26"/>
          <w:szCs w:val="26"/>
          <w:shd w:val="clear" w:color="auto" w:fill="FFFFFF"/>
        </w:rPr>
        <w:t xml:space="preserve">відступу від </w:t>
      </w:r>
      <w:proofErr w:type="spellStart"/>
      <w:r w:rsidRPr="008E2E74">
        <w:rPr>
          <w:rFonts w:ascii="Georgia" w:hAnsi="Georgia" w:cs="Calibri"/>
          <w:b/>
          <w:bCs/>
          <w:color w:val="222222"/>
          <w:sz w:val="26"/>
          <w:szCs w:val="26"/>
          <w:shd w:val="clear" w:color="auto" w:fill="FFFFFF"/>
        </w:rPr>
        <w:t>вежової</w:t>
      </w:r>
      <w:proofErr w:type="spellEnd"/>
      <w:r w:rsidRPr="008E2E74">
        <w:rPr>
          <w:rFonts w:ascii="Georgia" w:hAnsi="Georgia" w:cs="Calibri"/>
          <w:b/>
          <w:bCs/>
          <w:color w:val="222222"/>
          <w:sz w:val="26"/>
          <w:szCs w:val="26"/>
          <w:shd w:val="clear" w:color="auto" w:fill="FFFFFF"/>
        </w:rPr>
        <w:t xml:space="preserve"> системи оборонного будівництва і переходом на бастіонн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у. Бастіон,</w:t>
      </w:r>
    </w:p>
    <w:p w:rsidR="00F368D3" w:rsidRPr="008E2E74" w:rsidRDefault="00F368D3" w:rsidP="00F368D3">
      <w:pPr>
        <w:pStyle w:val="a3"/>
        <w:spacing w:before="280" w:beforeAutospacing="0" w:after="280" w:afterAutospacing="0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який висували назовні за межі стін, виконував основну фортифікаційну функцію. Укріплення </w:t>
      </w:r>
      <w:r w:rsidRPr="008E2E74">
        <w:rPr>
          <w:rFonts w:ascii="Georgia" w:hAnsi="Georgia" w:cs="Calibri"/>
          <w:b/>
          <w:bCs/>
          <w:i/>
          <w:iCs/>
          <w:color w:val="222222"/>
          <w:sz w:val="26"/>
          <w:szCs w:val="26"/>
          <w:shd w:val="clear" w:color="auto" w:fill="FFFFFF"/>
        </w:rPr>
        <w:t>Збаразького</w:t>
      </w:r>
      <w:r w:rsidRPr="008E2E74">
        <w:rPr>
          <w:rFonts w:ascii="Georgia" w:hAnsi="Georgia" w:cs="Calibri"/>
          <w:i/>
          <w:iCs/>
          <w:color w:val="222222"/>
          <w:sz w:val="26"/>
          <w:szCs w:val="26"/>
          <w:shd w:val="clear" w:color="auto" w:fill="FFFFFF"/>
        </w:rPr>
        <w:t> замку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 (XVII ст.), побудовані за проектом італійського архітектора В. </w:t>
      </w:r>
      <w:proofErr w:type="spellStart"/>
      <w:r w:rsidRPr="008E2E74">
        <w:rPr>
          <w:rFonts w:ascii="Georgia" w:hAnsi="Georgia" w:cs="Calibri"/>
          <w:b/>
          <w:bCs/>
          <w:color w:val="222222"/>
          <w:sz w:val="26"/>
          <w:szCs w:val="26"/>
          <w:shd w:val="clear" w:color="auto" w:fill="FFFFFF"/>
        </w:rPr>
        <w:t>Скамоцці</w:t>
      </w:r>
      <w:proofErr w:type="spellEnd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, складаються з </w:t>
      </w:r>
      <w:r w:rsidRPr="008E2E74">
        <w:rPr>
          <w:rFonts w:ascii="Georgia" w:hAnsi="Georgia" w:cs="Calibri"/>
          <w:color w:val="222222"/>
          <w:sz w:val="26"/>
          <w:szCs w:val="26"/>
          <w:u w:val="single"/>
          <w:shd w:val="clear" w:color="auto" w:fill="FFFFFF"/>
        </w:rPr>
        <w:t xml:space="preserve">валів, зміцнених у кутах бастіонами, одноярусної в'їзної вежі та глибокого </w:t>
      </w:r>
      <w:proofErr w:type="spellStart"/>
      <w:r w:rsidRPr="008E2E74">
        <w:rPr>
          <w:rFonts w:ascii="Georgia" w:hAnsi="Georgia" w:cs="Calibri"/>
          <w:color w:val="222222"/>
          <w:sz w:val="26"/>
          <w:szCs w:val="26"/>
          <w:u w:val="single"/>
          <w:shd w:val="clear" w:color="auto" w:fill="FFFFFF"/>
        </w:rPr>
        <w:t>ров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а</w:t>
      </w:r>
      <w:proofErr w:type="spellEnd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. На замковому дворі знаходився </w:t>
      </w:r>
      <w:r w:rsidRPr="008E2E74">
        <w:rPr>
          <w:rFonts w:ascii="Georgia" w:hAnsi="Georgia" w:cs="Calibri"/>
          <w:b/>
          <w:bCs/>
          <w:color w:val="222222"/>
          <w:sz w:val="26"/>
          <w:szCs w:val="26"/>
          <w:shd w:val="clear" w:color="auto" w:fill="FFFFFF"/>
        </w:rPr>
        <w:t>прямокутний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 в плані двоповерховий характерних ренесансних форм </w:t>
      </w:r>
      <w:r w:rsidRPr="008E2E74">
        <w:rPr>
          <w:rFonts w:ascii="Georgia" w:hAnsi="Georgia" w:cs="Calibri"/>
          <w:b/>
          <w:bCs/>
          <w:color w:val="222222"/>
          <w:sz w:val="26"/>
          <w:szCs w:val="26"/>
          <w:shd w:val="clear" w:color="auto" w:fill="FFFFFF"/>
        </w:rPr>
        <w:t>палац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 з </w:t>
      </w:r>
      <w:r w:rsidRPr="008E2E74">
        <w:rPr>
          <w:rFonts w:ascii="Georgia" w:hAnsi="Georgia" w:cs="Calibri"/>
          <w:b/>
          <w:bCs/>
          <w:color w:val="222222"/>
          <w:sz w:val="26"/>
          <w:szCs w:val="26"/>
          <w:shd w:val="clear" w:color="auto" w:fill="FFFFFF"/>
        </w:rPr>
        <w:t>балконом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 на кам'яних консолях. Особливість </w:t>
      </w:r>
      <w:proofErr w:type="spellStart"/>
      <w:r w:rsidRPr="008E2E74">
        <w:rPr>
          <w:rFonts w:ascii="Georgia" w:hAnsi="Georgia" w:cs="Calibri"/>
          <w:b/>
          <w:bCs/>
          <w:i/>
          <w:iCs/>
          <w:color w:val="222222"/>
          <w:sz w:val="26"/>
          <w:szCs w:val="26"/>
          <w:shd w:val="clear" w:color="auto" w:fill="FFFFFF"/>
        </w:rPr>
        <w:t>Зопочівської</w:t>
      </w:r>
      <w:proofErr w:type="spellEnd"/>
      <w:r w:rsidRPr="008E2E74">
        <w:rPr>
          <w:rFonts w:ascii="Georgia" w:hAnsi="Georgia" w:cs="Calibri"/>
          <w:b/>
          <w:bCs/>
          <w:i/>
          <w:iCs/>
          <w:color w:val="222222"/>
          <w:sz w:val="26"/>
          <w:szCs w:val="26"/>
          <w:shd w:val="clear" w:color="auto" w:fill="FFFFFF"/>
        </w:rPr>
        <w:t xml:space="preserve"> фортеці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 (1634–1636) полягала в </w:t>
      </w:r>
      <w:r w:rsidRPr="008E2E74">
        <w:rPr>
          <w:rFonts w:ascii="Georgia" w:hAnsi="Georgia" w:cs="Calibri"/>
          <w:b/>
          <w:bCs/>
          <w:color w:val="222222"/>
          <w:sz w:val="26"/>
          <w:szCs w:val="26"/>
          <w:shd w:val="clear" w:color="auto" w:fill="FFFFFF"/>
        </w:rPr>
        <w:t xml:space="preserve">укріпленні стін високими земляними </w:t>
      </w:r>
      <w:r w:rsidRPr="008E2E74">
        <w:rPr>
          <w:rFonts w:ascii="Georgia" w:hAnsi="Georgia" w:cs="Calibri"/>
          <w:b/>
          <w:bCs/>
          <w:color w:val="222222"/>
          <w:sz w:val="26"/>
          <w:szCs w:val="26"/>
          <w:shd w:val="clear" w:color="auto" w:fill="FFFFFF"/>
        </w:rPr>
        <w:lastRenderedPageBreak/>
        <w:t>валами; чотири бастіони розташовувалися на кутах; ренесансне планування вирізняло двоповерховий палац.</w:t>
      </w:r>
    </w:p>
    <w:p w:rsidR="00F368D3" w:rsidRPr="008E2E74" w:rsidRDefault="00F368D3" w:rsidP="00F368D3">
      <w:pPr>
        <w:pStyle w:val="a3"/>
        <w:spacing w:before="280" w:beforeAutospacing="0" w:after="280" w:afterAutospacing="0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Один з найкращих тогочасних </w:t>
      </w:r>
      <w:r w:rsidRPr="008E2E74">
        <w:rPr>
          <w:rFonts w:ascii="Georgia" w:hAnsi="Georgia" w:cs="Calibri"/>
          <w:b/>
          <w:bCs/>
          <w:i/>
          <w:iCs/>
          <w:color w:val="222222"/>
          <w:sz w:val="26"/>
          <w:szCs w:val="26"/>
          <w:shd w:val="clear" w:color="auto" w:fill="FFFFFF"/>
        </w:rPr>
        <w:t>замків</w:t>
      </w:r>
      <w:r w:rsidRPr="008E2E74">
        <w:rPr>
          <w:rFonts w:ascii="Georgia" w:hAnsi="Georgia" w:cs="Calibri"/>
          <w:i/>
          <w:iCs/>
          <w:color w:val="222222"/>
          <w:sz w:val="26"/>
          <w:szCs w:val="26"/>
          <w:shd w:val="clear" w:color="auto" w:fill="FFFFFF"/>
        </w:rPr>
        <w:t> у </w:t>
      </w:r>
      <w:r w:rsidRPr="008E2E74">
        <w:rPr>
          <w:rFonts w:ascii="Georgia" w:hAnsi="Georgia" w:cs="Calibri"/>
          <w:b/>
          <w:bCs/>
          <w:i/>
          <w:iCs/>
          <w:color w:val="222222"/>
          <w:sz w:val="26"/>
          <w:szCs w:val="26"/>
          <w:shd w:val="clear" w:color="auto" w:fill="FFFFFF"/>
        </w:rPr>
        <w:t>Підгірцях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 (1635–1540) мав потужний стилобат з наріжними </w:t>
      </w:r>
      <w:r w:rsidRPr="008E2E74">
        <w:rPr>
          <w:rFonts w:ascii="Georgia" w:hAnsi="Georgia" w:cs="Calibri"/>
          <w:b/>
          <w:bCs/>
          <w:color w:val="222222"/>
          <w:sz w:val="26"/>
          <w:szCs w:val="26"/>
          <w:shd w:val="clear" w:color="auto" w:fill="FFFFFF"/>
        </w:rPr>
        <w:t>бастіонами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 та казематами. Сам </w:t>
      </w:r>
      <w:r w:rsidRPr="008E2E74">
        <w:rPr>
          <w:rFonts w:ascii="Georgia" w:hAnsi="Georgia" w:cs="Calibri"/>
          <w:b/>
          <w:bCs/>
          <w:color w:val="222222"/>
          <w:sz w:val="26"/>
          <w:szCs w:val="26"/>
          <w:shd w:val="clear" w:color="auto" w:fill="FFFFFF"/>
        </w:rPr>
        <w:t>замок не ховався за мурами, а виступав над ними, що надавало йому репрезентативності, величної монументальності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, самостійності, доповненої органічним вписуванням у навколишній </w:t>
      </w:r>
      <w:r w:rsidRPr="008E2E74">
        <w:rPr>
          <w:rFonts w:ascii="Georgia" w:hAnsi="Georgia" w:cs="Calibri"/>
          <w:b/>
          <w:bCs/>
          <w:color w:val="222222"/>
          <w:sz w:val="26"/>
          <w:szCs w:val="26"/>
          <w:shd w:val="clear" w:color="auto" w:fill="FFFFFF"/>
        </w:rPr>
        <w:t>ландшафт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 xml:space="preserve">. Замок інкрустовано рельєфною кладкою прямокутними </w:t>
      </w:r>
      <w:proofErr w:type="spellStart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каменями</w:t>
      </w:r>
      <w:proofErr w:type="spellEnd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 xml:space="preserve"> з грубо обтесаною випуклою лицьовою поверхнею та декоровано </w:t>
      </w:r>
      <w:proofErr w:type="spellStart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аркадними</w:t>
      </w:r>
      <w:proofErr w:type="spellEnd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 xml:space="preserve"> лоджіями та вишуканими вежами на двох ризалітах.</w:t>
      </w:r>
    </w:p>
    <w:p w:rsidR="00F368D3" w:rsidRPr="008E2E74" w:rsidRDefault="00F368D3" w:rsidP="00F368D3">
      <w:pPr>
        <w:pStyle w:val="a3"/>
        <w:spacing w:before="280" w:beforeAutospacing="0" w:after="280" w:afterAutospacing="0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Регулярність як характерна риса планування ренесансних міст вплинула на розбудову Львова, в центрі якого – </w:t>
      </w:r>
      <w:r w:rsidRPr="008E2E74">
        <w:rPr>
          <w:rFonts w:ascii="Georgia" w:hAnsi="Georgia" w:cs="Calibri"/>
          <w:b/>
          <w:bCs/>
          <w:color w:val="222222"/>
          <w:sz w:val="26"/>
          <w:szCs w:val="26"/>
          <w:shd w:val="clear" w:color="auto" w:fill="FFFFFF"/>
        </w:rPr>
        <w:t>площа Ринок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, від </w:t>
      </w:r>
      <w:r w:rsidRPr="008E2E74">
        <w:rPr>
          <w:rFonts w:ascii="Georgia" w:hAnsi="Georgia" w:cs="Calibri"/>
          <w:b/>
          <w:bCs/>
          <w:color w:val="222222"/>
          <w:sz w:val="26"/>
          <w:szCs w:val="26"/>
          <w:shd w:val="clear" w:color="auto" w:fill="FFFFFF"/>
        </w:rPr>
        <w:t>квадрату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 якої відходило </w:t>
      </w:r>
      <w:r w:rsidRPr="008E2E74">
        <w:rPr>
          <w:rFonts w:ascii="Georgia" w:hAnsi="Georgia" w:cs="Calibri"/>
          <w:b/>
          <w:bCs/>
          <w:color w:val="222222"/>
          <w:sz w:val="26"/>
          <w:szCs w:val="26"/>
          <w:shd w:val="clear" w:color="auto" w:fill="FFFFFF"/>
        </w:rPr>
        <w:t>вісім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 вулиць під прямим кутом. На площі Ринок збереглися унікальні пам'ятки житлової архітектури, які </w:t>
      </w:r>
      <w:r w:rsidRPr="008E2E74">
        <w:rPr>
          <w:rFonts w:ascii="Georgia" w:hAnsi="Georgia" w:cs="Calibri"/>
          <w:b/>
          <w:bCs/>
          <w:color w:val="222222"/>
          <w:sz w:val="26"/>
          <w:szCs w:val="26"/>
          <w:shd w:val="clear" w:color="auto" w:fill="FFFFFF"/>
        </w:rPr>
        <w:t>за традицією розміщено на вузьких ділянках вздовж однієї лінії, що зумовило домінантне значення фасаду.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 Особливою гармонією вирізняється </w:t>
      </w:r>
      <w:r w:rsidRPr="008E2E74">
        <w:rPr>
          <w:rFonts w:ascii="Georgia" w:hAnsi="Georgia" w:cs="Calibri"/>
          <w:b/>
          <w:bCs/>
          <w:i/>
          <w:iCs/>
          <w:color w:val="222222"/>
          <w:sz w:val="26"/>
          <w:szCs w:val="26"/>
          <w:shd w:val="clear" w:color="auto" w:fill="FFFFFF"/>
        </w:rPr>
        <w:t xml:space="preserve">будинок </w:t>
      </w:r>
      <w:proofErr w:type="spellStart"/>
      <w:r w:rsidRPr="008E2E74">
        <w:rPr>
          <w:rFonts w:ascii="Georgia" w:hAnsi="Georgia" w:cs="Calibri"/>
          <w:b/>
          <w:bCs/>
          <w:i/>
          <w:iCs/>
          <w:color w:val="222222"/>
          <w:sz w:val="26"/>
          <w:szCs w:val="26"/>
          <w:shd w:val="clear" w:color="auto" w:fill="FFFFFF"/>
        </w:rPr>
        <w:t>Корнякта</w:t>
      </w:r>
      <w:proofErr w:type="spellEnd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 (1573–1580): його шляхетно рустований нижній поверх слугує надійною основою для стриманої пластики другого поверху з чітким ритмом розміщення вікон з фронтонними завершеннями та ефектного третього поверху з високим аттиком. Центричне планування </w:t>
      </w:r>
      <w:r w:rsidRPr="008E2E74">
        <w:rPr>
          <w:rFonts w:ascii="Georgia" w:hAnsi="Georgia" w:cs="Calibri"/>
          <w:b/>
          <w:bCs/>
          <w:color w:val="222222"/>
          <w:sz w:val="26"/>
          <w:szCs w:val="26"/>
          <w:shd w:val="clear" w:color="auto" w:fill="FFFFFF"/>
        </w:rPr>
        <w:t xml:space="preserve">будинку </w:t>
      </w:r>
      <w:proofErr w:type="spellStart"/>
      <w:r w:rsidRPr="008E2E74">
        <w:rPr>
          <w:rFonts w:ascii="Georgia" w:hAnsi="Georgia" w:cs="Calibri"/>
          <w:b/>
          <w:bCs/>
          <w:color w:val="222222"/>
          <w:sz w:val="26"/>
          <w:szCs w:val="26"/>
          <w:shd w:val="clear" w:color="auto" w:fill="FFFFFF"/>
        </w:rPr>
        <w:t>Корнякта</w:t>
      </w:r>
      <w:proofErr w:type="spellEnd"/>
      <w:r w:rsidRPr="008E2E74">
        <w:rPr>
          <w:rFonts w:ascii="Georgia" w:hAnsi="Georgia" w:cs="Calibri"/>
          <w:b/>
          <w:bCs/>
          <w:color w:val="222222"/>
          <w:sz w:val="26"/>
          <w:szCs w:val="26"/>
          <w:shd w:val="clear" w:color="auto" w:fill="FFFFFF"/>
        </w:rPr>
        <w:t xml:space="preserve"> з внутрішнім двором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 xml:space="preserve">, оточеним триярусною аркадою, має в собі всі ознаки італійського </w:t>
      </w:r>
      <w:proofErr w:type="spellStart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палацо</w:t>
      </w:r>
      <w:proofErr w:type="spellEnd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Оригинально</w:t>
      </w:r>
      <w:proofErr w:type="spellEnd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 xml:space="preserve"> виконано </w:t>
      </w:r>
      <w:r w:rsidRPr="008E2E74">
        <w:rPr>
          <w:rFonts w:ascii="Georgia" w:hAnsi="Georgia" w:cs="Calibri"/>
          <w:i/>
          <w:iCs/>
          <w:color w:val="222222"/>
          <w:sz w:val="26"/>
          <w:szCs w:val="26"/>
          <w:shd w:val="clear" w:color="auto" w:fill="FFFFFF"/>
        </w:rPr>
        <w:t>Чорну кам'яницю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 xml:space="preserve"> (1577), фасад і наріжні пілястри якої вкрито тесаним </w:t>
      </w:r>
      <w:proofErr w:type="spellStart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каменем</w:t>
      </w:r>
      <w:proofErr w:type="spellEnd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 xml:space="preserve"> і оздоблено орнаментами та сюжетним різьбленням, що надає споруді рис оборонності та масштабності.</w:t>
      </w:r>
    </w:p>
    <w:p w:rsidR="00F368D3" w:rsidRPr="008E2E74" w:rsidRDefault="00F368D3" w:rsidP="00F368D3">
      <w:pPr>
        <w:pStyle w:val="a3"/>
        <w:spacing w:before="280" w:beforeAutospacing="0" w:after="280" w:afterAutospacing="0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 xml:space="preserve">Серцем ренесансного Львова є ансамбль на Руській вулиці, який складається з Успенської церкви, вежі </w:t>
      </w:r>
      <w:proofErr w:type="spellStart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Корнякта</w:t>
      </w:r>
      <w:proofErr w:type="spellEnd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 xml:space="preserve"> та каплиці </w:t>
      </w:r>
      <w:proofErr w:type="spellStart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Боїмів</w:t>
      </w:r>
      <w:proofErr w:type="spellEnd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. Будівництво </w:t>
      </w:r>
      <w:r w:rsidRPr="008E2E74">
        <w:rPr>
          <w:rFonts w:ascii="Georgia" w:hAnsi="Georgia" w:cs="Calibri"/>
          <w:b/>
          <w:bCs/>
          <w:i/>
          <w:iCs/>
          <w:color w:val="222222"/>
          <w:sz w:val="26"/>
          <w:szCs w:val="26"/>
          <w:shd w:val="clear" w:color="auto" w:fill="FFFFFF"/>
        </w:rPr>
        <w:t xml:space="preserve">вежі </w:t>
      </w:r>
      <w:proofErr w:type="spellStart"/>
      <w:r w:rsidRPr="008E2E74">
        <w:rPr>
          <w:rFonts w:ascii="Georgia" w:hAnsi="Georgia" w:cs="Calibri"/>
          <w:b/>
          <w:bCs/>
          <w:i/>
          <w:iCs/>
          <w:color w:val="222222"/>
          <w:sz w:val="26"/>
          <w:szCs w:val="26"/>
          <w:shd w:val="clear" w:color="auto" w:fill="FFFFFF"/>
        </w:rPr>
        <w:t>Корнякта</w:t>
      </w:r>
      <w:proofErr w:type="spellEnd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 xml:space="preserve"> (1572–1629) знаменувало собою пробудження самосвідомості української громади, яка порушила давню традицію домінування в силуеті слов'янського міста лише вертикалі собору як </w:t>
      </w:r>
      <w:proofErr w:type="spellStart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знака</w:t>
      </w:r>
      <w:proofErr w:type="spellEnd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 xml:space="preserve"> верховенства духовної влади. її величний прямовисний об'єм членовано на три яруси, що відображують мотив піднесення від стриманої надійності та урочистості до витонченої </w:t>
      </w:r>
      <w:proofErr w:type="spellStart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злетності</w:t>
      </w:r>
      <w:proofErr w:type="spellEnd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, який завершує легке пірамідальне шатро. Об'єднувальним елементом всіх ярусів виступав мотив глухих арок.</w:t>
      </w:r>
    </w:p>
    <w:p w:rsidR="00F368D3" w:rsidRPr="008E2E74" w:rsidRDefault="00F368D3" w:rsidP="00F368D3">
      <w:pPr>
        <w:pStyle w:val="a3"/>
        <w:spacing w:before="280" w:beforeAutospacing="0" w:after="280" w:afterAutospacing="0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8E2E74">
        <w:rPr>
          <w:rFonts w:ascii="Georgia" w:hAnsi="Georgia" w:cs="Calibri"/>
          <w:b/>
          <w:bCs/>
          <w:i/>
          <w:iCs/>
          <w:color w:val="222222"/>
          <w:sz w:val="26"/>
          <w:szCs w:val="26"/>
          <w:shd w:val="clear" w:color="auto" w:fill="FFFFFF"/>
        </w:rPr>
        <w:t>Успенська церква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 xml:space="preserve"> (1572–1629) архітекторів </w:t>
      </w:r>
      <w:proofErr w:type="spellStart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Петруса</w:t>
      </w:r>
      <w:proofErr w:type="spellEnd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Італюса</w:t>
      </w:r>
      <w:proofErr w:type="spellEnd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, </w:t>
      </w:r>
      <w:r w:rsidRPr="008E2E74">
        <w:rPr>
          <w:rFonts w:ascii="Georgia" w:hAnsi="Georgia" w:cs="Calibri"/>
          <w:b/>
          <w:bCs/>
          <w:color w:val="222222"/>
          <w:sz w:val="26"/>
          <w:szCs w:val="26"/>
          <w:shd w:val="clear" w:color="auto" w:fill="FFFFFF"/>
        </w:rPr>
        <w:t>Петра Барбона і Павла Римлянина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 побудована у вигляді </w:t>
      </w:r>
      <w:proofErr w:type="spellStart"/>
      <w:r w:rsidRPr="008E2E74">
        <w:rPr>
          <w:rFonts w:ascii="Georgia" w:hAnsi="Georgia" w:cs="Calibri"/>
          <w:b/>
          <w:bCs/>
          <w:color w:val="222222"/>
          <w:sz w:val="26"/>
          <w:szCs w:val="26"/>
          <w:shd w:val="clear" w:color="auto" w:fill="FFFFFF"/>
        </w:rPr>
        <w:t>трибанної</w:t>
      </w:r>
      <w:proofErr w:type="spellEnd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 споруди з </w:t>
      </w:r>
      <w:r w:rsidRPr="008E2E74">
        <w:rPr>
          <w:rFonts w:ascii="Georgia" w:hAnsi="Georgia" w:cs="Calibri"/>
          <w:b/>
          <w:bCs/>
          <w:color w:val="222222"/>
          <w:sz w:val="26"/>
          <w:szCs w:val="26"/>
          <w:shd w:val="clear" w:color="auto" w:fill="FFFFFF"/>
        </w:rPr>
        <w:t>ренесансним порталом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 і зміцненої контрфорсами. Її масивність підкреслено мотивом римської ордерної аркади, утвореної глухими півциркульними арками. </w:t>
      </w:r>
      <w:r w:rsidRPr="008E2E74">
        <w:rPr>
          <w:rFonts w:ascii="Georgia" w:hAnsi="Georgia" w:cs="Calibri"/>
          <w:b/>
          <w:bCs/>
          <w:i/>
          <w:iCs/>
          <w:color w:val="222222"/>
          <w:sz w:val="26"/>
          <w:szCs w:val="26"/>
          <w:shd w:val="clear" w:color="auto" w:fill="FFFFFF"/>
        </w:rPr>
        <w:t>Каплиця Трьох</w:t>
      </w:r>
      <w:r w:rsidRPr="008E2E74">
        <w:rPr>
          <w:rFonts w:ascii="Georgia" w:hAnsi="Georgia" w:cs="Calibri"/>
          <w:i/>
          <w:iCs/>
          <w:color w:val="222222"/>
          <w:sz w:val="26"/>
          <w:szCs w:val="26"/>
          <w:shd w:val="clear" w:color="auto" w:fill="FFFFFF"/>
        </w:rPr>
        <w:t> </w:t>
      </w:r>
      <w:r w:rsidRPr="008E2E74">
        <w:rPr>
          <w:rFonts w:ascii="Georgia" w:hAnsi="Georgia" w:cs="Calibri"/>
          <w:b/>
          <w:bCs/>
          <w:i/>
          <w:iCs/>
          <w:color w:val="222222"/>
          <w:sz w:val="26"/>
          <w:szCs w:val="26"/>
          <w:shd w:val="clear" w:color="auto" w:fill="FFFFFF"/>
        </w:rPr>
        <w:t>святителів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 (1578–1590) </w:t>
      </w:r>
      <w:r w:rsidRPr="008E2E74">
        <w:rPr>
          <w:rFonts w:ascii="Georgia" w:hAnsi="Georgia" w:cs="Calibri"/>
          <w:b/>
          <w:bCs/>
          <w:color w:val="222222"/>
          <w:sz w:val="26"/>
          <w:szCs w:val="26"/>
          <w:shd w:val="clear" w:color="auto" w:fill="FFFFFF"/>
        </w:rPr>
        <w:t>архітекторів Петра Красовського і Андрія Підлісного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 унікальна органічним взаємопроникненням </w:t>
      </w:r>
      <w:r w:rsidRPr="008E2E74">
        <w:rPr>
          <w:rFonts w:ascii="Georgia" w:hAnsi="Georgia" w:cs="Calibri"/>
          <w:b/>
          <w:bCs/>
          <w:color w:val="222222"/>
          <w:sz w:val="26"/>
          <w:szCs w:val="26"/>
          <w:shd w:val="clear" w:color="auto" w:fill="FFFFFF"/>
        </w:rPr>
        <w:t>національних і ренесансних традицій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 xml:space="preserve">: в її екстер'єрі образ </w:t>
      </w:r>
      <w:proofErr w:type="spellStart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тридільної</w:t>
      </w:r>
      <w:proofErr w:type="spellEnd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трибанної</w:t>
      </w:r>
      <w:proofErr w:type="spellEnd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 xml:space="preserve"> церкви за зразком дерев'яних українських церков поєднано з ордерним розчленуванням фасаду пілястрами тосканського ордеру.</w:t>
      </w:r>
    </w:p>
    <w:p w:rsidR="00F368D3" w:rsidRPr="008E2E74" w:rsidRDefault="00F368D3" w:rsidP="00F368D3">
      <w:pPr>
        <w:pStyle w:val="a3"/>
        <w:spacing w:before="280" w:beforeAutospacing="0" w:after="280" w:afterAutospacing="0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Ренесансні архітектурні традиції відчутні також і у львівській </w:t>
      </w:r>
      <w:r w:rsidRPr="008E2E74">
        <w:rPr>
          <w:rFonts w:ascii="Georgia" w:hAnsi="Georgia" w:cs="Calibri"/>
          <w:i/>
          <w:iCs/>
          <w:color w:val="222222"/>
          <w:sz w:val="26"/>
          <w:szCs w:val="26"/>
          <w:shd w:val="clear" w:color="auto" w:fill="FFFFFF"/>
        </w:rPr>
        <w:t xml:space="preserve">каплиці </w:t>
      </w:r>
      <w:proofErr w:type="spellStart"/>
      <w:r w:rsidRPr="008E2E74">
        <w:rPr>
          <w:rFonts w:ascii="Georgia" w:hAnsi="Georgia" w:cs="Calibri"/>
          <w:i/>
          <w:iCs/>
          <w:color w:val="222222"/>
          <w:sz w:val="26"/>
          <w:szCs w:val="26"/>
          <w:shd w:val="clear" w:color="auto" w:fill="FFFFFF"/>
        </w:rPr>
        <w:t>Боїмів</w:t>
      </w:r>
      <w:proofErr w:type="spellEnd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 xml:space="preserve"> (1609–1615), центричній усипальниці, побудованій як восьмерик на 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lastRenderedPageBreak/>
        <w:t>четверику, перекриті куполом. Архітектура Львова XVI–XVII ст. відтворила простір гармонійно організованого ренесансного міського середовища.</w:t>
      </w:r>
    </w:p>
    <w:p w:rsidR="00F368D3" w:rsidRPr="008E2E74" w:rsidRDefault="00F368D3" w:rsidP="00F368D3">
      <w:pPr>
        <w:pStyle w:val="a3"/>
        <w:spacing w:before="280" w:beforeAutospacing="0" w:after="280" w:afterAutospacing="0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8E2E74">
        <w:rPr>
          <w:rFonts w:ascii="Georgia" w:hAnsi="Georgia" w:cs="Calibri"/>
          <w:b/>
          <w:bCs/>
          <w:color w:val="222222"/>
          <w:sz w:val="26"/>
          <w:szCs w:val="26"/>
          <w:u w:val="single"/>
          <w:shd w:val="clear" w:color="auto" w:fill="FFFFFF"/>
        </w:rPr>
        <w:t>Живопис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 України також зазнавав суттєвих змін під впливом реформаційного руху, що сприяв пробудженню національної самосвідомості, та діяльності братств, у середовищі яких розвивалися гуманістичні ідеї, що ґрунтувалися на широкому зацікавленні європейською культурою. </w:t>
      </w:r>
      <w:r w:rsidRPr="008E2E74">
        <w:rPr>
          <w:rFonts w:ascii="Georgia" w:hAnsi="Georgia" w:cs="Calibri"/>
          <w:b/>
          <w:bCs/>
          <w:color w:val="222222"/>
          <w:sz w:val="26"/>
          <w:szCs w:val="26"/>
          <w:shd w:val="clear" w:color="auto" w:fill="FFFFFF"/>
        </w:rPr>
        <w:t>Живопис еволюціонував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 у напрямку поступового відходу </w:t>
      </w:r>
      <w:r w:rsidRPr="008E2E74">
        <w:rPr>
          <w:rFonts w:ascii="Georgia" w:hAnsi="Georgia" w:cs="Calibri"/>
          <w:b/>
          <w:bCs/>
          <w:color w:val="222222"/>
          <w:sz w:val="26"/>
          <w:szCs w:val="26"/>
          <w:shd w:val="clear" w:color="auto" w:fill="FFFFFF"/>
        </w:rPr>
        <w:t>від іконопису візантійської традиції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, освоєння принципів </w:t>
      </w:r>
      <w:r w:rsidRPr="008E2E74">
        <w:rPr>
          <w:rFonts w:ascii="Georgia" w:hAnsi="Georgia" w:cs="Calibri"/>
          <w:b/>
          <w:bCs/>
          <w:color w:val="222222"/>
          <w:sz w:val="26"/>
          <w:szCs w:val="26"/>
          <w:shd w:val="clear" w:color="auto" w:fill="FFFFFF"/>
        </w:rPr>
        <w:t>реалістичного зображення,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 насиченого хроматизму, </w:t>
      </w:r>
      <w:r w:rsidRPr="008E2E74">
        <w:rPr>
          <w:rFonts w:ascii="Georgia" w:hAnsi="Georgia" w:cs="Calibri"/>
          <w:b/>
          <w:bCs/>
          <w:color w:val="222222"/>
          <w:sz w:val="26"/>
          <w:szCs w:val="26"/>
          <w:shd w:val="clear" w:color="auto" w:fill="FFFFFF"/>
        </w:rPr>
        <w:t>розвитку нових жанрів, зокрема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, </w:t>
      </w:r>
      <w:r w:rsidRPr="008E2E74">
        <w:rPr>
          <w:rFonts w:ascii="Georgia" w:hAnsi="Georgia" w:cs="Calibri"/>
          <w:b/>
          <w:bCs/>
          <w:color w:val="222222"/>
          <w:sz w:val="26"/>
          <w:szCs w:val="26"/>
          <w:shd w:val="clear" w:color="auto" w:fill="FFFFFF"/>
        </w:rPr>
        <w:t>портрета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 як </w:t>
      </w:r>
      <w:r w:rsidRPr="008E2E74">
        <w:rPr>
          <w:rFonts w:ascii="Georgia" w:hAnsi="Georgia" w:cs="Calibri"/>
          <w:b/>
          <w:bCs/>
          <w:color w:val="222222"/>
          <w:sz w:val="26"/>
          <w:szCs w:val="26"/>
          <w:shd w:val="clear" w:color="auto" w:fill="FFFFFF"/>
        </w:rPr>
        <w:t>усвідомлення самоцінності особистості, формування ідеалу гармонії духовного і тілесного.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 Змінювалося і самоусвідомлення художника, його соціальне місце в суспільстві, про свідчить поява численних імен українських митців.</w:t>
      </w:r>
    </w:p>
    <w:p w:rsidR="00F368D3" w:rsidRPr="008E2E74" w:rsidRDefault="00F368D3" w:rsidP="00F368D3">
      <w:pPr>
        <w:pStyle w:val="a3"/>
        <w:spacing w:before="280" w:beforeAutospacing="0" w:after="280" w:afterAutospacing="0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Героїко-монументального трактування набув образ в іконі </w:t>
      </w:r>
      <w:r w:rsidRPr="008E2E74">
        <w:rPr>
          <w:rFonts w:ascii="Georgia" w:hAnsi="Georgia" w:cs="Calibri"/>
          <w:b/>
          <w:bCs/>
          <w:i/>
          <w:iCs/>
          <w:color w:val="222222"/>
          <w:sz w:val="26"/>
          <w:szCs w:val="26"/>
          <w:shd w:val="clear" w:color="auto" w:fill="FFFFFF"/>
        </w:rPr>
        <w:t>майстра Дмитрія</w:t>
      </w:r>
      <w:r w:rsidRPr="008E2E74">
        <w:rPr>
          <w:rFonts w:ascii="Georgia" w:hAnsi="Georgia" w:cs="Calibri"/>
          <w:i/>
          <w:iCs/>
          <w:color w:val="222222"/>
          <w:sz w:val="26"/>
          <w:szCs w:val="26"/>
          <w:shd w:val="clear" w:color="auto" w:fill="FFFFFF"/>
        </w:rPr>
        <w:t> “</w:t>
      </w:r>
      <w:proofErr w:type="spellStart"/>
      <w:r w:rsidRPr="008E2E74">
        <w:rPr>
          <w:rFonts w:ascii="Georgia" w:hAnsi="Georgia" w:cs="Calibri"/>
          <w:b/>
          <w:bCs/>
          <w:i/>
          <w:iCs/>
          <w:color w:val="222222"/>
          <w:sz w:val="26"/>
          <w:szCs w:val="26"/>
          <w:shd w:val="clear" w:color="auto" w:fill="FFFFFF"/>
        </w:rPr>
        <w:t>Пантократор</w:t>
      </w:r>
      <w:proofErr w:type="spellEnd"/>
      <w:r w:rsidRPr="008E2E74">
        <w:rPr>
          <w:rFonts w:ascii="Georgia" w:hAnsi="Georgia" w:cs="Calibri"/>
          <w:b/>
          <w:bCs/>
          <w:i/>
          <w:iCs/>
          <w:color w:val="222222"/>
          <w:sz w:val="26"/>
          <w:szCs w:val="26"/>
          <w:shd w:val="clear" w:color="auto" w:fill="FFFFFF"/>
        </w:rPr>
        <w:t xml:space="preserve"> з апостолами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 xml:space="preserve">” (1565): сильна духом і тілом </w:t>
      </w:r>
      <w:proofErr w:type="spellStart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півпостать</w:t>
      </w:r>
      <w:proofErr w:type="spellEnd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 xml:space="preserve"> Христа чітко викарбувана на золотавому тлі, єдиним акордом з яким виступає пурпурний хітон і глибоко-синій </w:t>
      </w:r>
      <w:proofErr w:type="spellStart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гіматій</w:t>
      </w:r>
      <w:proofErr w:type="spellEnd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 xml:space="preserve">. Стримані риси обличчя, вимогливий погляд проникливих очей створюють образ, сповнений мужньої сили, концентрації духовної енергії, непереможного оптимізму. Такий образ сприймався як характерне відображення атмосфери </w:t>
      </w:r>
      <w:proofErr w:type="spellStart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нацонально</w:t>
      </w:r>
      <w:proofErr w:type="spellEnd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-визвольних рухів, пробудження самосвідомості, втілення нового розуміння ролі людини в суспільстві.</w:t>
      </w:r>
    </w:p>
    <w:p w:rsidR="00F368D3" w:rsidRPr="008E2E74" w:rsidRDefault="00F368D3" w:rsidP="00F368D3">
      <w:pPr>
        <w:pStyle w:val="a3"/>
        <w:spacing w:before="280" w:beforeAutospacing="0" w:after="280" w:afterAutospacing="0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Ренесансне почуття досконалості форми характерне для </w:t>
      </w:r>
      <w:r w:rsidRPr="008E2E74">
        <w:rPr>
          <w:rFonts w:ascii="Georgia" w:hAnsi="Georgia" w:cs="Calibri"/>
          <w:i/>
          <w:iCs/>
          <w:color w:val="222222"/>
          <w:sz w:val="26"/>
          <w:szCs w:val="26"/>
          <w:shd w:val="clear" w:color="auto" w:fill="FFFFFF"/>
        </w:rPr>
        <w:t>ікон іконостасу з Успенської церкви с. Наконечного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 (XVI ст.), образи якого вирізняються витонченістю постатей, благородством колористичних гармоній, вишуканими лінійними ритмами, пошуком контрастних індивідуальних характеристик персонажів.</w:t>
      </w:r>
    </w:p>
    <w:p w:rsidR="00F368D3" w:rsidRPr="008E2E74" w:rsidRDefault="00F368D3" w:rsidP="00F368D3">
      <w:pPr>
        <w:pStyle w:val="a3"/>
        <w:spacing w:before="280" w:beforeAutospacing="0" w:after="280" w:afterAutospacing="0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В ікону XVI–XVII ст. поступово проникав досвід освоєння художниками реального земного світу. Так, в “</w:t>
      </w:r>
      <w:r w:rsidRPr="008E2E74">
        <w:rPr>
          <w:rFonts w:ascii="Georgia" w:hAnsi="Georgia" w:cs="Calibri"/>
          <w:i/>
          <w:iCs/>
          <w:color w:val="222222"/>
          <w:sz w:val="26"/>
          <w:szCs w:val="26"/>
          <w:shd w:val="clear" w:color="auto" w:fill="FFFFFF"/>
        </w:rPr>
        <w:t>Преображенні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” </w:t>
      </w:r>
      <w:r w:rsidRPr="008E2E74">
        <w:rPr>
          <w:rFonts w:ascii="Georgia" w:hAnsi="Georgia" w:cs="Calibri"/>
          <w:i/>
          <w:iCs/>
          <w:color w:val="222222"/>
          <w:sz w:val="26"/>
          <w:szCs w:val="26"/>
          <w:shd w:val="clear" w:color="auto" w:fill="FFFFFF"/>
        </w:rPr>
        <w:t>з с. Яблунева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 xml:space="preserve"> з'являється заквітчаний </w:t>
      </w:r>
      <w:proofErr w:type="spellStart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позем</w:t>
      </w:r>
      <w:proofErr w:type="spellEnd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, краєвид з пагорбами і деревами, а в </w:t>
      </w:r>
      <w:r w:rsidRPr="008E2E74">
        <w:rPr>
          <w:rFonts w:ascii="Georgia" w:hAnsi="Georgia" w:cs="Calibri"/>
          <w:i/>
          <w:iCs/>
          <w:color w:val="222222"/>
          <w:sz w:val="26"/>
          <w:szCs w:val="26"/>
          <w:shd w:val="clear" w:color="auto" w:fill="FFFFFF"/>
        </w:rPr>
        <w:t>іконі “Свята Анна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 ”</w:t>
      </w:r>
    </w:p>
    <w:p w:rsidR="00F368D3" w:rsidRPr="008E2E74" w:rsidRDefault="00F368D3" w:rsidP="00F368D3">
      <w:pPr>
        <w:pStyle w:val="a3"/>
        <w:spacing w:before="280" w:beforeAutospacing="0" w:after="280" w:afterAutospacing="0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8E2E74">
        <w:rPr>
          <w:rFonts w:ascii="Georgia" w:hAnsi="Georgia" w:cs="Calibri"/>
          <w:i/>
          <w:iCs/>
          <w:color w:val="222222"/>
          <w:sz w:val="26"/>
          <w:szCs w:val="26"/>
          <w:shd w:val="clear" w:color="auto" w:fill="FFFFFF"/>
        </w:rPr>
        <w:t>(1680–1685)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 вбрана в червоний кунтуш, з квіткою в руці, свята сповнена земної жіночності, підкресленої об'ємним світлотіньовим моделюванням лику.</w:t>
      </w:r>
    </w:p>
    <w:p w:rsidR="00F368D3" w:rsidRPr="008E2E74" w:rsidRDefault="00F368D3" w:rsidP="00F368D3">
      <w:pPr>
        <w:pStyle w:val="a3"/>
        <w:spacing w:before="280" w:beforeAutospacing="0" w:after="280" w:afterAutospacing="0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Рух у бік світського світосприймання виразно проявився в </w:t>
      </w:r>
      <w:r w:rsidRPr="008E2E74">
        <w:rPr>
          <w:rFonts w:ascii="Georgia" w:hAnsi="Georgia" w:cs="Calibri"/>
          <w:i/>
          <w:iCs/>
          <w:color w:val="222222"/>
          <w:sz w:val="26"/>
          <w:szCs w:val="26"/>
          <w:shd w:val="clear" w:color="auto" w:fill="FFFFFF"/>
        </w:rPr>
        <w:t>іконі “Розп'яття з Леонтієм Свічкою”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 xml:space="preserve"> (кін. XVII ст.), де </w:t>
      </w:r>
      <w:proofErr w:type="spellStart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ктиторський</w:t>
      </w:r>
      <w:proofErr w:type="spellEnd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 xml:space="preserve"> портрет лубенського полковника вирізняється гостротою індивідуальної портретної характеристики.</w:t>
      </w:r>
    </w:p>
    <w:p w:rsidR="00F368D3" w:rsidRPr="008E2E74" w:rsidRDefault="00F368D3" w:rsidP="00F368D3">
      <w:pPr>
        <w:pStyle w:val="a3"/>
        <w:spacing w:before="280" w:beforeAutospacing="0" w:after="280" w:afterAutospacing="0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 xml:space="preserve">Світлотіньове трактування постаті надає їй матеріальної вагомості та самодостатності, іконна умовна площинність проривається вглиб через </w:t>
      </w:r>
      <w:proofErr w:type="spellStart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реалістично</w:t>
      </w:r>
      <w:proofErr w:type="spellEnd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 xml:space="preserve"> відтворений краєвид.</w:t>
      </w:r>
    </w:p>
    <w:p w:rsidR="00F368D3" w:rsidRPr="008E2E74" w:rsidRDefault="00F368D3" w:rsidP="00F368D3">
      <w:pPr>
        <w:pStyle w:val="a3"/>
        <w:spacing w:before="280" w:beforeAutospacing="0" w:after="280" w:afterAutospacing="0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Нова стилістика характерна для творчості художника </w:t>
      </w:r>
      <w:proofErr w:type="spellStart"/>
      <w:r w:rsidRPr="008E2E74">
        <w:rPr>
          <w:rFonts w:ascii="Georgia" w:hAnsi="Georgia" w:cs="Calibri"/>
          <w:b/>
          <w:bCs/>
          <w:i/>
          <w:iCs/>
          <w:color w:val="222222"/>
          <w:sz w:val="26"/>
          <w:szCs w:val="26"/>
          <w:shd w:val="clear" w:color="auto" w:fill="FFFFFF"/>
        </w:rPr>
        <w:t>Федіра</w:t>
      </w:r>
      <w:proofErr w:type="spellEnd"/>
      <w:r w:rsidRPr="008E2E74">
        <w:rPr>
          <w:rFonts w:ascii="Georgia" w:hAnsi="Georgia" w:cs="Calibri"/>
          <w:b/>
          <w:bCs/>
          <w:i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8E2E74">
        <w:rPr>
          <w:rFonts w:ascii="Georgia" w:hAnsi="Georgia" w:cs="Calibri"/>
          <w:b/>
          <w:bCs/>
          <w:i/>
          <w:iCs/>
          <w:color w:val="222222"/>
          <w:sz w:val="26"/>
          <w:szCs w:val="26"/>
          <w:shd w:val="clear" w:color="auto" w:fill="FFFFFF"/>
        </w:rPr>
        <w:t>Сеньковича</w:t>
      </w:r>
      <w:proofErr w:type="spellEnd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 (?–1631). Створені ним </w:t>
      </w:r>
      <w:r w:rsidRPr="008E2E74">
        <w:rPr>
          <w:rFonts w:ascii="Georgia" w:hAnsi="Georgia" w:cs="Calibri"/>
          <w:b/>
          <w:bCs/>
          <w:i/>
          <w:iCs/>
          <w:color w:val="222222"/>
          <w:sz w:val="26"/>
          <w:szCs w:val="26"/>
          <w:shd w:val="clear" w:color="auto" w:fill="FFFFFF"/>
        </w:rPr>
        <w:t xml:space="preserve">ікони </w:t>
      </w:r>
      <w:proofErr w:type="spellStart"/>
      <w:r w:rsidRPr="008E2E74">
        <w:rPr>
          <w:rFonts w:ascii="Georgia" w:hAnsi="Georgia" w:cs="Calibri"/>
          <w:b/>
          <w:bCs/>
          <w:i/>
          <w:iCs/>
          <w:color w:val="222222"/>
          <w:sz w:val="26"/>
          <w:szCs w:val="26"/>
          <w:shd w:val="clear" w:color="auto" w:fill="FFFFFF"/>
        </w:rPr>
        <w:t>П'ятницького</w:t>
      </w:r>
      <w:proofErr w:type="spellEnd"/>
      <w:r w:rsidRPr="008E2E74">
        <w:rPr>
          <w:rFonts w:ascii="Georgia" w:hAnsi="Georgia" w:cs="Calibri"/>
          <w:b/>
          <w:bCs/>
          <w:i/>
          <w:iCs/>
          <w:color w:val="222222"/>
          <w:sz w:val="26"/>
          <w:szCs w:val="26"/>
          <w:shd w:val="clear" w:color="auto" w:fill="FFFFFF"/>
        </w:rPr>
        <w:t xml:space="preserve"> іконостасу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 xml:space="preserve"> (1600–1610) відзначені прагненням освоїти довкілля завдяки 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lastRenderedPageBreak/>
        <w:t>перспективним скороченням, </w:t>
      </w:r>
      <w:r w:rsidRPr="008E2E74">
        <w:rPr>
          <w:rFonts w:ascii="Georgia" w:hAnsi="Georgia" w:cs="Calibri"/>
          <w:b/>
          <w:bCs/>
          <w:color w:val="222222"/>
          <w:sz w:val="26"/>
          <w:szCs w:val="26"/>
          <w:shd w:val="clear" w:color="auto" w:fill="FFFFFF"/>
        </w:rPr>
        <w:t>передавати м'яку об'ємність форм і світлотіньове зображення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драперій</w:t>
      </w:r>
      <w:proofErr w:type="spellEnd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, </w:t>
      </w:r>
      <w:r w:rsidRPr="008E2E74">
        <w:rPr>
          <w:rFonts w:ascii="Georgia" w:hAnsi="Georgia" w:cs="Calibri"/>
          <w:b/>
          <w:bCs/>
          <w:color w:val="222222"/>
          <w:sz w:val="26"/>
          <w:szCs w:val="26"/>
          <w:shd w:val="clear" w:color="auto" w:fill="FFFFFF"/>
        </w:rPr>
        <w:t>увести елементи реального оточення,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 xml:space="preserve"> посилити декоративізм, розробити реальні колірні співвідношення та гармонію півтонів. Постаті апостолів із </w:t>
      </w:r>
      <w:proofErr w:type="spellStart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спіритуалістично</w:t>
      </w:r>
      <w:proofErr w:type="spellEnd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 xml:space="preserve"> видовженими тілами та портретно виразними обличчями сповнені стриманої гідності та глибокого духовного просвітлення, тої поетичності, гармонії та зворушливої емоційності, яка стала своєрідною візиткою творчості майстра.</w:t>
      </w:r>
    </w:p>
    <w:p w:rsidR="00F368D3" w:rsidRPr="008E2E74" w:rsidRDefault="00F368D3" w:rsidP="00F368D3">
      <w:pPr>
        <w:pStyle w:val="a3"/>
        <w:spacing w:before="280" w:beforeAutospacing="0" w:after="280" w:afterAutospacing="0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Його послідовник </w:t>
      </w:r>
      <w:r w:rsidRPr="008E2E74">
        <w:rPr>
          <w:rFonts w:ascii="Georgia" w:hAnsi="Georgia" w:cs="Calibri"/>
          <w:b/>
          <w:bCs/>
          <w:i/>
          <w:iCs/>
          <w:color w:val="222222"/>
          <w:sz w:val="26"/>
          <w:szCs w:val="26"/>
          <w:u w:val="single"/>
          <w:shd w:val="clear" w:color="auto" w:fill="FFFFFF"/>
        </w:rPr>
        <w:t xml:space="preserve">Микола </w:t>
      </w:r>
      <w:proofErr w:type="spellStart"/>
      <w:r w:rsidRPr="008E2E74">
        <w:rPr>
          <w:rFonts w:ascii="Georgia" w:hAnsi="Georgia" w:cs="Calibri"/>
          <w:b/>
          <w:bCs/>
          <w:i/>
          <w:iCs/>
          <w:color w:val="222222"/>
          <w:sz w:val="26"/>
          <w:szCs w:val="26"/>
          <w:u w:val="single"/>
          <w:shd w:val="clear" w:color="auto" w:fill="FFFFFF"/>
        </w:rPr>
        <w:t>Петрахнович</w:t>
      </w:r>
      <w:proofErr w:type="spellEnd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 (? – після 1666) також мав виразний </w:t>
      </w:r>
      <w:r w:rsidRPr="008E2E74">
        <w:rPr>
          <w:rFonts w:ascii="Georgia" w:hAnsi="Georgia" w:cs="Calibri"/>
          <w:b/>
          <w:bCs/>
          <w:color w:val="222222"/>
          <w:sz w:val="26"/>
          <w:szCs w:val="26"/>
          <w:shd w:val="clear" w:color="auto" w:fill="FFFFFF"/>
        </w:rPr>
        <w:t>індивідуальний стиль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, </w:t>
      </w:r>
      <w:r w:rsidRPr="008E2E74">
        <w:rPr>
          <w:rFonts w:ascii="Georgia" w:hAnsi="Georgia" w:cs="Calibri"/>
          <w:b/>
          <w:bCs/>
          <w:color w:val="222222"/>
          <w:sz w:val="26"/>
          <w:szCs w:val="26"/>
          <w:shd w:val="clear" w:color="auto" w:fill="FFFFFF"/>
        </w:rPr>
        <w:t>особливий героїко-монументальним баченням світу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. Його </w:t>
      </w:r>
      <w:r w:rsidRPr="008E2E74">
        <w:rPr>
          <w:rFonts w:ascii="Georgia" w:hAnsi="Georgia" w:cs="Calibri"/>
          <w:b/>
          <w:bCs/>
          <w:i/>
          <w:iCs/>
          <w:color w:val="222222"/>
          <w:sz w:val="26"/>
          <w:szCs w:val="26"/>
          <w:shd w:val="clear" w:color="auto" w:fill="FFFFFF"/>
        </w:rPr>
        <w:t xml:space="preserve">образи апостолів Успенського іконостасу церкви Козьми й Дем'яна с. Великі </w:t>
      </w:r>
      <w:proofErr w:type="spellStart"/>
      <w:r w:rsidRPr="008E2E74">
        <w:rPr>
          <w:rFonts w:ascii="Georgia" w:hAnsi="Georgia" w:cs="Calibri"/>
          <w:b/>
          <w:bCs/>
          <w:i/>
          <w:iCs/>
          <w:color w:val="222222"/>
          <w:sz w:val="26"/>
          <w:szCs w:val="26"/>
          <w:shd w:val="clear" w:color="auto" w:fill="FFFFFF"/>
        </w:rPr>
        <w:t>Грибовичи</w:t>
      </w:r>
      <w:proofErr w:type="spellEnd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 (1638) особливі рішучою силою та вольовою спрямованістю, виявленою </w:t>
      </w:r>
      <w:r w:rsidRPr="008E2E74">
        <w:rPr>
          <w:rFonts w:ascii="Georgia" w:hAnsi="Georgia" w:cs="Calibri"/>
          <w:b/>
          <w:bCs/>
          <w:color w:val="222222"/>
          <w:sz w:val="26"/>
          <w:szCs w:val="26"/>
          <w:shd w:val="clear" w:color="auto" w:fill="FFFFFF"/>
        </w:rPr>
        <w:t>драматизмом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 звучання матеріальних </w:t>
      </w:r>
      <w:r w:rsidRPr="008E2E74">
        <w:rPr>
          <w:rFonts w:ascii="Georgia" w:hAnsi="Georgia" w:cs="Calibri"/>
          <w:b/>
          <w:bCs/>
          <w:color w:val="222222"/>
          <w:sz w:val="26"/>
          <w:szCs w:val="26"/>
          <w:shd w:val="clear" w:color="auto" w:fill="FFFFFF"/>
        </w:rPr>
        <w:t>крупних постатей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, активністю індивідуалізованого трактування, </w:t>
      </w:r>
      <w:r w:rsidRPr="008E2E74">
        <w:rPr>
          <w:rFonts w:ascii="Georgia" w:hAnsi="Georgia" w:cs="Calibri"/>
          <w:b/>
          <w:bCs/>
          <w:color w:val="222222"/>
          <w:sz w:val="26"/>
          <w:szCs w:val="26"/>
          <w:shd w:val="clear" w:color="auto" w:fill="FFFFFF"/>
        </w:rPr>
        <w:t>насиченим і глибоким кольором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Петрахнович</w:t>
      </w:r>
      <w:proofErr w:type="spellEnd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 xml:space="preserve"> поглибив також жанровий характер іконописної традиції. Так, сцену </w:t>
      </w:r>
      <w:r w:rsidRPr="008E2E74">
        <w:rPr>
          <w:rFonts w:ascii="Georgia" w:hAnsi="Georgia" w:cs="Calibri"/>
          <w:i/>
          <w:iCs/>
          <w:color w:val="222222"/>
          <w:sz w:val="26"/>
          <w:szCs w:val="26"/>
          <w:shd w:val="clear" w:color="auto" w:fill="FFFFFF"/>
        </w:rPr>
        <w:t>"Різдва Марії”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 того ж іконостасу він тлумачить як побутову подію з відтворенням глибини реального простору, характерністю образів, точністю деталей. У </w:t>
      </w:r>
      <w:r w:rsidRPr="008E2E74">
        <w:rPr>
          <w:rFonts w:ascii="Georgia" w:hAnsi="Georgia" w:cs="Calibri"/>
          <w:i/>
          <w:iCs/>
          <w:color w:val="222222"/>
          <w:sz w:val="26"/>
          <w:szCs w:val="26"/>
          <w:shd w:val="clear" w:color="auto" w:fill="FFFFFF"/>
        </w:rPr>
        <w:t>сценах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 “</w:t>
      </w:r>
      <w:r w:rsidRPr="008E2E74">
        <w:rPr>
          <w:rFonts w:ascii="Georgia" w:hAnsi="Georgia" w:cs="Calibri"/>
          <w:i/>
          <w:iCs/>
          <w:color w:val="222222"/>
          <w:sz w:val="26"/>
          <w:szCs w:val="26"/>
          <w:shd w:val="clear" w:color="auto" w:fill="FFFFFF"/>
        </w:rPr>
        <w:t>Бичування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” </w:t>
      </w:r>
      <w:r w:rsidRPr="008E2E74">
        <w:rPr>
          <w:rFonts w:ascii="Georgia" w:hAnsi="Georgia" w:cs="Calibri"/>
          <w:i/>
          <w:iCs/>
          <w:color w:val="222222"/>
          <w:sz w:val="26"/>
          <w:szCs w:val="26"/>
          <w:shd w:val="clear" w:color="auto" w:fill="FFFFFF"/>
        </w:rPr>
        <w:t>та “Христос перед Пілатом" з Успенського іконостасу церкви Успіння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 (1638) він запропонував ситуації зіткнення типажів, глибину психологічних характеристик образів, реальні краєвиди замість умовного іконного тла, освітлення з чітко визначеним джерелом.</w:t>
      </w:r>
    </w:p>
    <w:p w:rsidR="00F368D3" w:rsidRPr="008E2E74" w:rsidRDefault="00F368D3" w:rsidP="00F368D3">
      <w:pPr>
        <w:pStyle w:val="a3"/>
        <w:spacing w:before="280" w:beforeAutospacing="0" w:after="280" w:afterAutospacing="0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 xml:space="preserve">У XVI–XVII ст. заявило про себе мистецтво портрета, джерелом якого стали </w:t>
      </w:r>
      <w:proofErr w:type="spellStart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донаторські</w:t>
      </w:r>
      <w:proofErr w:type="spellEnd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 xml:space="preserve"> та </w:t>
      </w:r>
      <w:proofErr w:type="spellStart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натрунні</w:t>
      </w:r>
      <w:proofErr w:type="spellEnd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 xml:space="preserve"> зображення, де постать на повен зріст або навколішках </w:t>
      </w:r>
      <w:proofErr w:type="spellStart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молитвенно</w:t>
      </w:r>
      <w:proofErr w:type="spellEnd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 xml:space="preserve"> зверталася до Бога – такими є </w:t>
      </w:r>
      <w:r w:rsidRPr="008E2E74">
        <w:rPr>
          <w:rFonts w:ascii="Georgia" w:hAnsi="Georgia" w:cs="Calibri"/>
          <w:i/>
          <w:iCs/>
          <w:color w:val="222222"/>
          <w:sz w:val="26"/>
          <w:szCs w:val="26"/>
          <w:shd w:val="clear" w:color="auto" w:fill="FFFFFF"/>
        </w:rPr>
        <w:t xml:space="preserve">портрети Яна </w:t>
      </w:r>
      <w:proofErr w:type="spellStart"/>
      <w:r w:rsidRPr="008E2E74">
        <w:rPr>
          <w:rFonts w:ascii="Georgia" w:hAnsi="Georgia" w:cs="Calibri"/>
          <w:i/>
          <w:iCs/>
          <w:color w:val="222222"/>
          <w:sz w:val="26"/>
          <w:szCs w:val="26"/>
          <w:shd w:val="clear" w:color="auto" w:fill="FFFFFF"/>
        </w:rPr>
        <w:t>Гербурта</w:t>
      </w:r>
      <w:proofErr w:type="spellEnd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 (1578) і </w:t>
      </w:r>
      <w:r w:rsidRPr="008E2E74">
        <w:rPr>
          <w:rFonts w:ascii="Georgia" w:hAnsi="Georgia" w:cs="Calibri"/>
          <w:i/>
          <w:iCs/>
          <w:color w:val="222222"/>
          <w:sz w:val="26"/>
          <w:szCs w:val="26"/>
          <w:shd w:val="clear" w:color="auto" w:fill="FFFFFF"/>
        </w:rPr>
        <w:t xml:space="preserve">Костянтина </w:t>
      </w:r>
      <w:proofErr w:type="spellStart"/>
      <w:r w:rsidRPr="008E2E74">
        <w:rPr>
          <w:rFonts w:ascii="Georgia" w:hAnsi="Georgia" w:cs="Calibri"/>
          <w:i/>
          <w:iCs/>
          <w:color w:val="222222"/>
          <w:sz w:val="26"/>
          <w:szCs w:val="26"/>
          <w:shd w:val="clear" w:color="auto" w:fill="FFFFFF"/>
        </w:rPr>
        <w:t>Корнякта</w:t>
      </w:r>
      <w:proofErr w:type="spellEnd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 xml:space="preserve"> (1604). Поступово портрет еволюціонував у напрямку парадного образу з набором знакових аксесуарів – колона, </w:t>
      </w:r>
      <w:proofErr w:type="spellStart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бгана</w:t>
      </w:r>
      <w:proofErr w:type="spellEnd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 xml:space="preserve"> оксамитова завіса, стіл під скатертиною, герб як символи вельможності, гордовито-амбіційна осанка – шляхетності, нерідко жест рукою в пояс – гордині, булава, пернач і </w:t>
      </w:r>
      <w:proofErr w:type="spellStart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насіка</w:t>
      </w:r>
      <w:proofErr w:type="spellEnd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 xml:space="preserve"> – влади, розп'яття – благочестя, старовинні шати – традиції. За пишнотою парадності безперечно втрачалася психологічна характеристика персонажа. Репрезентативність зумовила жорстку регламентованість таких портретів, їх декоративність, площинність форми, сухість малюнка, барвистість широких локальних плям, як у </w:t>
      </w:r>
      <w:r w:rsidRPr="008E2E74">
        <w:rPr>
          <w:rFonts w:ascii="Georgia" w:hAnsi="Georgia" w:cs="Calibri"/>
          <w:i/>
          <w:iCs/>
          <w:color w:val="222222"/>
          <w:sz w:val="26"/>
          <w:szCs w:val="26"/>
          <w:shd w:val="clear" w:color="auto" w:fill="FFFFFF"/>
        </w:rPr>
        <w:t>портреті Івана Даниловича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 xml:space="preserve"> (перш. пол. XVII </w:t>
      </w:r>
      <w:proofErr w:type="spellStart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ст</w:t>
      </w:r>
      <w:proofErr w:type="spellEnd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 xml:space="preserve">). Такі портрети створювали ідеалізований образ характерного типу людей цієї доби – впевнених у собі, авантюрних, самодостатніх, мужніх, оспіваних у </w:t>
      </w:r>
      <w:proofErr w:type="spellStart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мілітарних</w:t>
      </w:r>
      <w:proofErr w:type="spellEnd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 xml:space="preserve"> поезіях С. Яворського, П. Орлика, П. Терлецького з їх культом сильної особистості, діяльної і помітної персони, ватажка і героя, який своєю соціальною активністю долає будь-які перешкоди на своєму шляху.</w:t>
      </w:r>
    </w:p>
    <w:p w:rsidR="00F368D3" w:rsidRPr="008E2E74" w:rsidRDefault="00F368D3" w:rsidP="00F368D3">
      <w:pPr>
        <w:pStyle w:val="a3"/>
        <w:spacing w:before="280" w:beforeAutospacing="0" w:after="280" w:afterAutospacing="0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Одним з найкращих таких портретів став </w:t>
      </w:r>
      <w:r w:rsidRPr="008E2E74">
        <w:rPr>
          <w:rFonts w:ascii="Georgia" w:hAnsi="Georgia" w:cs="Calibri"/>
          <w:i/>
          <w:iCs/>
          <w:color w:val="222222"/>
          <w:sz w:val="26"/>
          <w:szCs w:val="26"/>
          <w:shd w:val="clear" w:color="auto" w:fill="FFFFFF"/>
        </w:rPr>
        <w:t>портрет Григорія Гамалії</w:t>
      </w:r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 (</w:t>
      </w:r>
      <w:proofErr w:type="spellStart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др</w:t>
      </w:r>
      <w:proofErr w:type="spellEnd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 xml:space="preserve">. пол. XVII ст.), який у ваговитості форми монументального тіла, різкому контрасті світла і тіні, урочистому акорді золота, пурпуру і оксамиту представляє образ людини ренесансного типу, енергійної і </w:t>
      </w:r>
      <w:proofErr w:type="spellStart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самоцінної</w:t>
      </w:r>
      <w:proofErr w:type="spellEnd"/>
      <w:r w:rsidRPr="008E2E74">
        <w:rPr>
          <w:rFonts w:ascii="Georgia" w:hAnsi="Georgia" w:cs="Calibri"/>
          <w:color w:val="222222"/>
          <w:sz w:val="26"/>
          <w:szCs w:val="26"/>
          <w:shd w:val="clear" w:color="auto" w:fill="FFFFFF"/>
        </w:rPr>
        <w:t>. Культ активного суспільного діяча став тим родючим ґрунтом, на якому зросла слава України у XVI–XVII ст. як однієї з найбільш волелюбних і соціально активних націй Європи.</w:t>
      </w:r>
      <w:bookmarkStart w:id="0" w:name="_GoBack"/>
      <w:bookmarkEnd w:id="0"/>
    </w:p>
    <w:p w:rsidR="00A16391" w:rsidRPr="008E2E74" w:rsidRDefault="00A16391">
      <w:pPr>
        <w:rPr>
          <w:sz w:val="26"/>
          <w:szCs w:val="26"/>
        </w:rPr>
      </w:pPr>
    </w:p>
    <w:sectPr w:rsidR="00A16391" w:rsidRPr="008E2E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D3"/>
    <w:rsid w:val="00495003"/>
    <w:rsid w:val="008E2E74"/>
    <w:rsid w:val="00964B6D"/>
    <w:rsid w:val="00A16391"/>
    <w:rsid w:val="00F3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CB7014-E821-45F8-8585-101216ED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4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6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4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7357</Words>
  <Characters>4195</Characters>
  <Application>Microsoft Office Word</Application>
  <DocSecurity>0</DocSecurity>
  <Lines>34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Kravets</dc:creator>
  <cp:keywords/>
  <dc:description/>
  <cp:lastModifiedBy>Olia Kravets</cp:lastModifiedBy>
  <cp:revision>2</cp:revision>
  <dcterms:created xsi:type="dcterms:W3CDTF">2021-09-29T09:17:00Z</dcterms:created>
  <dcterms:modified xsi:type="dcterms:W3CDTF">2021-09-29T15:32:00Z</dcterms:modified>
</cp:coreProperties>
</file>