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Pr="00DC4290" w:rsidRDefault="00056B82" w:rsidP="00056B82">
      <w:pPr>
        <w:pStyle w:val="3"/>
      </w:pPr>
      <w:bookmarkStart w:id="0" w:name="_Toc517264530"/>
      <w:r w:rsidRPr="00DC4290">
        <w:t>Математическая модель исполнительных приводов</w:t>
      </w:r>
      <w:bookmarkEnd w:id="0"/>
    </w:p>
    <w:p w:rsidR="00056B82" w:rsidRDefault="00056B82" w:rsidP="00056B82">
      <w:r w:rsidRPr="001F3284">
        <w:t xml:space="preserve">Для управления исполнительным уровнем иерархии </w:t>
      </w:r>
      <w:r>
        <w:t>робота</w:t>
      </w:r>
      <w:r w:rsidRPr="001F3284">
        <w:t xml:space="preserve"> необходимо </w:t>
      </w:r>
      <w:r>
        <w:t>определить</w:t>
      </w:r>
      <w:r w:rsidRPr="001F3284">
        <w:t xml:space="preserve"> динамику процесса вращения его приводов.</w:t>
      </w:r>
      <w:r>
        <w:t xml:space="preserve"> </w:t>
      </w:r>
    </w:p>
    <w:p w:rsidR="00056B82" w:rsidRDefault="00056B82" w:rsidP="00056B82">
      <w:r>
        <w:t xml:space="preserve">В </w:t>
      </w:r>
      <w:r w:rsidRPr="001F3284">
        <w:t xml:space="preserve">качестве приводов, для создания тяги </w:t>
      </w:r>
      <w:r>
        <w:t>колесами</w:t>
      </w:r>
      <w:r w:rsidRPr="001F3284">
        <w:t>,</w:t>
      </w:r>
      <w:r>
        <w:t xml:space="preserve"> </w:t>
      </w:r>
      <w:r w:rsidRPr="001F3284">
        <w:t xml:space="preserve">используются </w:t>
      </w:r>
      <w:r>
        <w:t xml:space="preserve">двигатели постоянного тока </w:t>
      </w:r>
      <w:r w:rsidRPr="00B14B00">
        <w:t>MAXON</w:t>
      </w:r>
      <w:r>
        <w:t xml:space="preserve"> </w:t>
      </w:r>
      <w:r>
        <w:rPr>
          <w:lang w:val="en-US"/>
        </w:rPr>
        <w:t>RE</w:t>
      </w:r>
      <w:r w:rsidRPr="00364AB2">
        <w:t xml:space="preserve"> 50, 200</w:t>
      </w:r>
      <w:r>
        <w:t xml:space="preserve">Вт </w:t>
      </w:r>
      <w:r>
        <w:rPr>
          <w:rFonts w:ascii="TimesNewRomanPSMT" w:hAnsi="TimesNewRomanPSMT"/>
          <w:szCs w:val="28"/>
        </w:rPr>
        <w:t>370354</w:t>
      </w:r>
      <w:r w:rsidRPr="00B14B00">
        <w:t xml:space="preserve">. </w:t>
      </w:r>
      <w:r>
        <w:t>На рисунке 28 представлены основные технические характеристики двигателя.</w:t>
      </w:r>
    </w:p>
    <w:p w:rsidR="00056B82" w:rsidRDefault="00056B82" w:rsidP="00056B82">
      <w:pPr>
        <w:jc w:val="center"/>
        <w:rPr>
          <w:rFonts w:cs="Times New Roman"/>
          <w:color w:val="000000"/>
          <w:sz w:val="32"/>
          <w:szCs w:val="32"/>
        </w:rPr>
      </w:pPr>
      <w:r w:rsidRPr="00B14B00">
        <w:rPr>
          <w:rFonts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1756427" wp14:editId="3F90167E">
            <wp:extent cx="3803396" cy="3432421"/>
            <wp:effectExtent l="0" t="0" r="0" b="0"/>
            <wp:docPr id="7" name="Рисунок 9" descr="C:\Users\Olga\Desktop\работа ВНИИА\ПОТОМОК отчет\настройка пид\370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ga\Desktop\работа ВНИИА\ПОТОМОК отчет\настройка пид\370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 r="32487"/>
                    <a:stretch/>
                  </pic:blipFill>
                  <pic:spPr bwMode="auto">
                    <a:xfrm>
                      <a:off x="0" y="0"/>
                      <a:ext cx="3816636" cy="34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82" w:rsidRPr="00D90D47" w:rsidRDefault="00056B82" w:rsidP="00056B82">
      <w:pPr>
        <w:spacing w:after="160" w:line="259" w:lineRule="auto"/>
        <w:ind w:firstLine="0"/>
        <w:jc w:val="center"/>
        <w:rPr>
          <w:rFonts w:ascii="TimesNewRomanPSMT" w:hAnsi="TimesNewRomanPSMT"/>
          <w:color w:val="000000"/>
          <w:szCs w:val="28"/>
        </w:rPr>
      </w:pPr>
      <w:r w:rsidRPr="00753951">
        <w:t xml:space="preserve">Рисунок </w:t>
      </w:r>
      <w:r>
        <w:t>28</w:t>
      </w:r>
      <w:r w:rsidRPr="00753951">
        <w:t xml:space="preserve"> - Характеристики</w:t>
      </w:r>
      <w:r w:rsidRPr="00753951">
        <w:rPr>
          <w:rFonts w:ascii="TimesNewRomanPSMT" w:hAnsi="TimesNewRomanPSMT"/>
          <w:color w:val="000000"/>
          <w:szCs w:val="28"/>
        </w:rPr>
        <w:t xml:space="preserve"> двигателя</w:t>
      </w:r>
      <w:r>
        <w:rPr>
          <w:rFonts w:ascii="TimesNewRomanPSMT" w:hAnsi="TimesNewRomanPSMT"/>
          <w:color w:val="000000"/>
          <w:szCs w:val="28"/>
        </w:rPr>
        <w:t xml:space="preserve"> 370354</w:t>
      </w:r>
    </w:p>
    <w:p w:rsidR="00056B82" w:rsidRDefault="00056B82" w:rsidP="00056B8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будет использоваться</w:t>
      </w:r>
      <w:r w:rsidRPr="00364AB2">
        <w:rPr>
          <w:rFonts w:cs="Times New Roman"/>
          <w:color w:val="000000"/>
          <w:szCs w:val="28"/>
        </w:rPr>
        <w:t xml:space="preserve"> ре</w:t>
      </w:r>
      <w:r>
        <w:rPr>
          <w:rFonts w:cs="Times New Roman"/>
          <w:color w:val="000000"/>
          <w:szCs w:val="28"/>
        </w:rPr>
        <w:t xml:space="preserve">дукторы ПЦР А 60-71-1 </w:t>
      </w:r>
      <w:r w:rsidRPr="00364AB2">
        <w:rPr>
          <w:rFonts w:cs="Times New Roman"/>
          <w:color w:val="000000"/>
          <w:szCs w:val="28"/>
        </w:rPr>
        <w:t>с передаточным отношение 71.</w:t>
      </w:r>
    </w:p>
    <w:p w:rsidR="00056B82" w:rsidRPr="00D90D47" w:rsidRDefault="00056B82" w:rsidP="00056B82">
      <w:pPr>
        <w:rPr>
          <w:rFonts w:cs="Times New Roman"/>
          <w:color w:val="000000"/>
          <w:szCs w:val="28"/>
        </w:rPr>
      </w:pPr>
      <w:r w:rsidRPr="00B046A0">
        <w:t>Приводы в роботах работают в основном в неустановившихся режимах и с переменной нагрузкой</w:t>
      </w:r>
      <w:r>
        <w:t xml:space="preserve">. Поэтому для стабилизации скорости на колеса произведем синтез системы, замкнув ее по скорости. </w:t>
      </w:r>
      <w:r>
        <w:rPr>
          <w:rFonts w:cs="Times New Roman"/>
          <w:color w:val="000000"/>
          <w:szCs w:val="28"/>
        </w:rPr>
        <w:t>Прежде тем как начнем синтезировать систему управления приводом, составим математическую модель коллекторного двигателя.</w:t>
      </w:r>
    </w:p>
    <w:p w:rsidR="00056B82" w:rsidRDefault="00056B82" w:rsidP="00056B82">
      <w:r>
        <w:t>М</w:t>
      </w:r>
      <w:r w:rsidRPr="00833DA1">
        <w:t>атематическую модель двигателя</w:t>
      </w:r>
      <w:r>
        <w:t xml:space="preserve"> строится на основе следующей системы уравнений, базирующихся на классических представлениях о ДПТ:</w:t>
      </w:r>
    </w:p>
    <w:p w:rsidR="00056B82" w:rsidRDefault="00056B82" w:rsidP="00056B82">
      <w:pPr>
        <w:pStyle w:val="a3"/>
        <w:numPr>
          <w:ilvl w:val="0"/>
          <w:numId w:val="2"/>
        </w:numPr>
      </w:pPr>
      <w:proofErr w:type="gramStart"/>
      <w:r>
        <w:t>баланс</w:t>
      </w:r>
      <w:proofErr w:type="gramEnd"/>
      <w:r>
        <w:t xml:space="preserve"> напряжений в якорной цепи:</w:t>
      </w:r>
    </w:p>
    <w:p w:rsidR="00056B82" w:rsidRPr="00D90D47" w:rsidRDefault="00056B82" w:rsidP="00056B82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+R∙i+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056B82" w:rsidRDefault="00056B82" w:rsidP="00056B82">
      <w:pPr>
        <w:pStyle w:val="a3"/>
        <w:numPr>
          <w:ilvl w:val="0"/>
          <w:numId w:val="2"/>
        </w:numPr>
      </w:pPr>
      <w:r>
        <w:lastRenderedPageBreak/>
        <w:t>ЭДС в обмотке якоря:</w:t>
      </w:r>
    </w:p>
    <w:p w:rsidR="00056B82" w:rsidRPr="00833DA1" w:rsidRDefault="00056B82" w:rsidP="00056B8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∙ω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056B82" w:rsidRDefault="00056B82" w:rsidP="00056B82">
      <w:pPr>
        <w:pStyle w:val="a3"/>
        <w:numPr>
          <w:ilvl w:val="0"/>
          <w:numId w:val="2"/>
        </w:numPr>
      </w:pPr>
      <w:proofErr w:type="gramStart"/>
      <w:r>
        <w:t>электромагнитный</w:t>
      </w:r>
      <w:proofErr w:type="gramEnd"/>
      <w:r>
        <w:t xml:space="preserve"> момент:</w:t>
      </w:r>
    </w:p>
    <w:p w:rsidR="00056B82" w:rsidRPr="00F143F2" w:rsidRDefault="00056B82" w:rsidP="00056B8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∙i,</m:t>
          </m:r>
        </m:oMath>
      </m:oMathPara>
    </w:p>
    <w:p w:rsidR="00056B82" w:rsidRPr="00F143F2" w:rsidRDefault="00056B82" w:rsidP="00056B82">
      <w:pPr>
        <w:pStyle w:val="a3"/>
        <w:numPr>
          <w:ilvl w:val="0"/>
          <w:numId w:val="2"/>
        </w:numPr>
      </w:pPr>
      <w:proofErr w:type="gramStart"/>
      <w:r>
        <w:t>баланс</w:t>
      </w:r>
      <w:proofErr w:type="gramEnd"/>
      <w:r>
        <w:t xml:space="preserve"> моментов</w:t>
      </w:r>
      <w:r w:rsidRPr="00F143F2">
        <w:t xml:space="preserve"> </w:t>
      </w:r>
      <w:r>
        <w:t>(</w:t>
      </w:r>
      <w:r w:rsidRPr="00F143F2">
        <w:t>уравнение Лагранжа-Эйлера)</w:t>
      </w:r>
      <w:r>
        <w:t>:</w:t>
      </w:r>
    </w:p>
    <w:p w:rsidR="00056B82" w:rsidRPr="00F143F2" w:rsidRDefault="00056B82" w:rsidP="00056B82">
      <w:pPr>
        <w:rPr>
          <w:rFonts w:ascii="TimesNewRomanPSMT" w:eastAsiaTheme="minorEastAsia" w:hAnsi="TimesNewRomanPSMT" w:cs="TimesNewRomanPSMT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56B82" w:rsidRDefault="00056B82" w:rsidP="00056B82">
      <w:pPr>
        <w:rPr>
          <w:rFonts w:eastAsiaTheme="minorEastAsia"/>
        </w:rPr>
      </w:pPr>
      <w:proofErr w:type="gramStart"/>
      <w:r>
        <w:t>г</w:t>
      </w:r>
      <w:r w:rsidRPr="0013745A">
        <w:t>де</w:t>
      </w:r>
      <w:proofErr w:type="gramEnd"/>
      <w:r>
        <w:t>,</w:t>
      </w:r>
      <w:r w:rsidRPr="0013745A">
        <w:t xml:space="preserve"> </w:t>
      </w:r>
    </w:p>
    <w:p w:rsidR="00056B82" w:rsidRPr="0013745A" w:rsidRDefault="00056B82" w:rsidP="00056B8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-</m:t>
        </m:r>
      </m:oMath>
      <w:r w:rsidRPr="0013745A">
        <w:rPr>
          <w:rFonts w:cs="Times New Roman"/>
          <w:sz w:val="24"/>
          <w:szCs w:val="24"/>
        </w:rPr>
        <w:t xml:space="preserve"> </w:t>
      </w:r>
      <w:proofErr w:type="gramStart"/>
      <w:r w:rsidRPr="0013745A">
        <w:t>управляющее</w:t>
      </w:r>
      <w:proofErr w:type="gramEnd"/>
      <w:r w:rsidRPr="0013745A">
        <w:t xml:space="preserve"> напряжение</w:t>
      </w:r>
      <w:r>
        <w:t>,</w:t>
      </w:r>
    </w:p>
    <w:p w:rsidR="00056B82" w:rsidRPr="00B04B26" w:rsidRDefault="00056B82" w:rsidP="00056B82">
      <w:r w:rsidRPr="0013745A">
        <w:rPr>
          <w:i/>
        </w:rPr>
        <w:t>L</w:t>
      </w:r>
      <w:r>
        <w:rPr>
          <w:i/>
        </w:rPr>
        <w:t xml:space="preserve"> </w:t>
      </w:r>
      <w:r w:rsidRPr="00B04B26">
        <w:t xml:space="preserve">– индуктивность обмоток </w:t>
      </w:r>
      <w:r>
        <w:t>якорной цепи,</w:t>
      </w:r>
    </w:p>
    <w:p w:rsidR="00056B82" w:rsidRDefault="00056B82" w:rsidP="00056B82">
      <w:r w:rsidRPr="0013745A">
        <w:rPr>
          <w:i/>
        </w:rPr>
        <w:t>R</w:t>
      </w:r>
      <w:r>
        <w:rPr>
          <w:i/>
        </w:rPr>
        <w:t xml:space="preserve"> </w:t>
      </w:r>
      <w:r w:rsidRPr="00B04B26">
        <w:t xml:space="preserve">– сопротивление обмоток </w:t>
      </w:r>
      <w:r>
        <w:t>якорной цепи,</w:t>
      </w:r>
    </w:p>
    <w:p w:rsidR="00056B82" w:rsidRPr="00354BEE" w:rsidRDefault="00056B82" w:rsidP="00056B82">
      <w:pPr>
        <w:rPr>
          <w:rFonts w:eastAsiaTheme="minorEastAsia"/>
        </w:rPr>
      </w:pPr>
      <m:oMath>
        <m:r>
          <w:rPr>
            <w:rFonts w:ascii="Cambria Math" w:hAnsi="Cambria Math"/>
          </w:rPr>
          <m:t>i-</m:t>
        </m:r>
      </m:oMath>
      <w:r w:rsidRPr="00A048E7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ток</w:t>
      </w:r>
      <w:proofErr w:type="gramEnd"/>
      <w:r>
        <w:rPr>
          <w:rFonts w:eastAsiaTheme="minorEastAsia"/>
        </w:rPr>
        <w:t xml:space="preserve"> обмотки </w:t>
      </w:r>
      <w:r>
        <w:t>якорной цепи</w:t>
      </w:r>
      <w:r>
        <w:rPr>
          <w:rFonts w:eastAsiaTheme="minorEastAsia"/>
        </w:rPr>
        <w:t>,</w:t>
      </w:r>
    </w:p>
    <w:p w:rsidR="00056B82" w:rsidRPr="00A048E7" w:rsidRDefault="00056B82" w:rsidP="00056B82"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</m:oMath>
      <w:r w:rsidRPr="00B04B26">
        <w:t>–</w:t>
      </w:r>
      <w:r w:rsidRPr="004D0BC5">
        <w:t xml:space="preserve"> </w:t>
      </w:r>
      <w:proofErr w:type="spellStart"/>
      <w:r>
        <w:t>противо</w:t>
      </w:r>
      <w:proofErr w:type="spellEnd"/>
      <w:r>
        <w:t>-ЭДС,</w:t>
      </w:r>
    </w:p>
    <w:p w:rsidR="00056B82" w:rsidRDefault="00056B82" w:rsidP="00056B8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04B26">
        <w:t>– коэффициент противо-ЭДС</w:t>
      </w:r>
      <w:r>
        <w:t>,</w:t>
      </w:r>
    </w:p>
    <w:p w:rsidR="00056B82" w:rsidRDefault="00056B82" w:rsidP="00056B82">
      <m:oMath>
        <m:r>
          <w:rPr>
            <w:rFonts w:ascii="Cambria Math" w:hAnsi="Cambria Math"/>
          </w:rPr>
          <m:t xml:space="preserve">ω - </m:t>
        </m:r>
      </m:oMath>
      <w:proofErr w:type="gramStart"/>
      <w:r>
        <w:rPr>
          <w:rFonts w:eastAsiaTheme="minorEastAsia"/>
        </w:rPr>
        <w:t>скорость</w:t>
      </w:r>
      <w:proofErr w:type="gramEnd"/>
      <w:r>
        <w:rPr>
          <w:rFonts w:eastAsiaTheme="minorEastAsia"/>
        </w:rPr>
        <w:t xml:space="preserve"> вращения,</w:t>
      </w:r>
    </w:p>
    <w:p w:rsidR="00056B82" w:rsidRDefault="00056B82" w:rsidP="00056B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момент</w:t>
      </w:r>
      <w:proofErr w:type="gramEnd"/>
      <w:r>
        <w:rPr>
          <w:rFonts w:eastAsiaTheme="minorEastAsia"/>
        </w:rPr>
        <w:t xml:space="preserve"> инерции ротора,</w:t>
      </w:r>
    </w:p>
    <w:p w:rsidR="00056B82" w:rsidRDefault="00056B82" w:rsidP="00056B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момент</w:t>
      </w:r>
      <w:proofErr w:type="gramEnd"/>
      <w:r>
        <w:rPr>
          <w:rFonts w:eastAsiaTheme="minorEastAsia"/>
        </w:rPr>
        <w:t xml:space="preserve"> двигателя,</w:t>
      </w:r>
    </w:p>
    <w:p w:rsidR="00056B82" w:rsidRDefault="00056B82" w:rsidP="00056B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момент</w:t>
      </w:r>
      <w:proofErr w:type="gramEnd"/>
      <w:r>
        <w:rPr>
          <w:rFonts w:eastAsiaTheme="minorEastAsia"/>
        </w:rPr>
        <w:t xml:space="preserve"> нагрузки,</w:t>
      </w:r>
    </w:p>
    <w:p w:rsidR="00056B82" w:rsidRPr="00865B49" w:rsidRDefault="00056B82" w:rsidP="00056B8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– моментный коэффициент,</w:t>
      </w:r>
    </w:p>
    <w:p w:rsidR="00056B82" w:rsidRDefault="00056B82" w:rsidP="00056B8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391BD6">
        <w:t>= 60/2·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</m:oMath>
      <w:r w:rsidRPr="00391BD6">
        <w:t xml:space="preserve"> =9,549 – коэффициент пересчета оборотов из рад/с в об/мин;</w:t>
      </w:r>
    </w:p>
    <w:p w:rsidR="00056B82" w:rsidRPr="00E36408" w:rsidRDefault="00056B82" w:rsidP="00056B82">
      <w:pPr>
        <w:rPr>
          <w:i/>
        </w:rPr>
      </w:pPr>
      <w:r>
        <w:t>Построим структурную схему двигателя (рисунок 29), используя все уравнения.</w:t>
      </w:r>
    </w:p>
    <w:p w:rsidR="00056B82" w:rsidRPr="001A6C27" w:rsidRDefault="00056B82" w:rsidP="00056B82">
      <w:pPr>
        <w:rPr>
          <w:rStyle w:val="fontstyle01"/>
        </w:rPr>
      </w:pPr>
      <w:r w:rsidRPr="00190CB9">
        <w:rPr>
          <w:rStyle w:val="fontstyle01"/>
          <w:noProof/>
          <w:lang w:eastAsia="ru-RU"/>
        </w:rPr>
        <w:drawing>
          <wp:inline distT="0" distB="0" distL="0" distR="0" wp14:anchorId="15BBB006" wp14:editId="5C5C9E42">
            <wp:extent cx="5348378" cy="1690360"/>
            <wp:effectExtent l="0" t="0" r="0" b="0"/>
            <wp:docPr id="39" name="Рисунок 39" descr="C:\Users\kiruh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uh\Desktop\1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2243" r="7917" b="11696"/>
                    <a:stretch/>
                  </pic:blipFill>
                  <pic:spPr bwMode="auto">
                    <a:xfrm>
                      <a:off x="0" y="0"/>
                      <a:ext cx="5350809" cy="16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82" w:rsidRDefault="00056B82" w:rsidP="00056B82">
      <w:pPr>
        <w:pStyle w:val="a8"/>
        <w:rPr>
          <w:rFonts w:eastAsiaTheme="minorHAnsi"/>
          <w:i w:val="0"/>
          <w:color w:val="auto"/>
          <w:spacing w:val="0"/>
          <w:sz w:val="28"/>
        </w:rPr>
      </w:pPr>
      <w:bookmarkStart w:id="1" w:name="_Ref409532812"/>
      <w:r>
        <w:rPr>
          <w:rFonts w:eastAsiaTheme="minorHAnsi"/>
          <w:i w:val="0"/>
          <w:color w:val="auto"/>
          <w:spacing w:val="0"/>
          <w:sz w:val="28"/>
        </w:rPr>
        <w:t>Рисунок</w:t>
      </w:r>
      <w:r w:rsidRPr="004D0BC5">
        <w:rPr>
          <w:rFonts w:eastAsiaTheme="minorHAnsi"/>
          <w:i w:val="0"/>
          <w:color w:val="auto"/>
          <w:spacing w:val="0"/>
          <w:sz w:val="28"/>
        </w:rPr>
        <w:t xml:space="preserve"> </w:t>
      </w:r>
      <w:bookmarkEnd w:id="1"/>
      <w:r>
        <w:rPr>
          <w:rFonts w:eastAsiaTheme="minorHAnsi"/>
          <w:i w:val="0"/>
          <w:color w:val="auto"/>
          <w:spacing w:val="0"/>
          <w:sz w:val="28"/>
        </w:rPr>
        <w:t>29 -</w:t>
      </w:r>
      <w:r w:rsidRPr="004D0BC5">
        <w:rPr>
          <w:rFonts w:eastAsiaTheme="minorHAnsi"/>
          <w:i w:val="0"/>
          <w:color w:val="auto"/>
          <w:spacing w:val="0"/>
          <w:sz w:val="28"/>
        </w:rPr>
        <w:t xml:space="preserve"> Структурная схема линейной модели двигателя</w:t>
      </w:r>
    </w:p>
    <w:p w:rsidR="00056B82" w:rsidRPr="001E5FAA" w:rsidRDefault="00056B82" w:rsidP="00056B82">
      <w:pPr>
        <w:rPr>
          <w:rFonts w:cs="Times New Roman"/>
          <w:color w:val="000000"/>
          <w:szCs w:val="28"/>
        </w:rPr>
      </w:pPr>
      <w:r w:rsidRPr="00E468C8"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8304023" wp14:editId="1E1969B7">
            <wp:simplePos x="0" y="0"/>
            <wp:positionH relativeFrom="column">
              <wp:posOffset>-234950</wp:posOffset>
            </wp:positionH>
            <wp:positionV relativeFrom="paragraph">
              <wp:posOffset>1736090</wp:posOffset>
            </wp:positionV>
            <wp:extent cx="6253480" cy="2144395"/>
            <wp:effectExtent l="0" t="0" r="0" b="8255"/>
            <wp:wrapTopAndBottom/>
            <wp:docPr id="32" name="Рисунок 5" descr="C:\Users\Olga\Desktop\работа ВНИИА\ПОТОМОК отчет\пид\п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\Desktop\работа ВНИИА\ПОТОМОК отчет\пид\пп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1565" r="1398"/>
                    <a:stretch/>
                  </pic:blipFill>
                  <pic:spPr bwMode="auto">
                    <a:xfrm>
                      <a:off x="0" y="0"/>
                      <a:ext cx="625348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8"/>
        </w:rPr>
        <w:t xml:space="preserve">Проверим правильность построение модели в номинальном режиме. Для этого подадим на модель ступеньку 24В. </w:t>
      </w:r>
      <w:r w:rsidRPr="00DF72AB">
        <w:rPr>
          <w:rFonts w:cs="Times New Roman"/>
          <w:color w:val="000000"/>
          <w:szCs w:val="28"/>
        </w:rPr>
        <w:t xml:space="preserve">Переходной процесс при обработке сигнала U=24В по оборотам от </w:t>
      </w:r>
      <w:proofErr w:type="gramStart"/>
      <w:r w:rsidRPr="00DF72AB">
        <w:rPr>
          <w:rFonts w:cs="Times New Roman"/>
          <w:color w:val="000000"/>
          <w:szCs w:val="28"/>
        </w:rPr>
        <w:t xml:space="preserve">времени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дв</m:t>
            </m:r>
          </m:sub>
        </m:sSub>
        <m:d>
          <m:d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t</m:t>
            </m:r>
          </m:e>
        </m:d>
      </m:oMath>
      <w:r>
        <w:rPr>
          <w:rFonts w:eastAsiaTheme="minorEastAsia" w:cs="Times New Roman"/>
          <w:color w:val="000000"/>
          <w:szCs w:val="28"/>
        </w:rPr>
        <w:t xml:space="preserve"> представлен</w:t>
      </w:r>
      <w:proofErr w:type="gramEnd"/>
      <w:r>
        <w:rPr>
          <w:rFonts w:eastAsiaTheme="minorEastAsia" w:cs="Times New Roman"/>
          <w:color w:val="000000"/>
          <w:szCs w:val="28"/>
        </w:rPr>
        <w:t xml:space="preserve"> на рисунке 30.</w:t>
      </w:r>
      <w:r w:rsidRPr="00FB7A82">
        <w:t xml:space="preserve"> </w:t>
      </w:r>
      <w:r>
        <w:t>По графику видно, что ч</w:t>
      </w:r>
      <w:r w:rsidRPr="00430CA2">
        <w:t>астота вращения в установившемся режиме равной</w:t>
      </w:r>
      <w:r>
        <w:t xml:space="preserve"> 5700об/мин, что соответствует номинальной скорости.</w:t>
      </w:r>
    </w:p>
    <w:p w:rsidR="00056B82" w:rsidRDefault="00056B82" w:rsidP="00056B82">
      <w:pPr>
        <w:pStyle w:val="a6"/>
        <w:rPr>
          <w:rFonts w:eastAsiaTheme="minorHAnsi"/>
        </w:rPr>
      </w:pPr>
      <w:r>
        <w:rPr>
          <w:rFonts w:eastAsiaTheme="minorHAnsi"/>
        </w:rPr>
        <w:t>Рисунок</w:t>
      </w:r>
      <w:r w:rsidRPr="004D0BC5">
        <w:rPr>
          <w:rFonts w:eastAsiaTheme="minorHAnsi"/>
        </w:rPr>
        <w:t xml:space="preserve"> </w:t>
      </w:r>
      <w:r>
        <w:rPr>
          <w:rFonts w:eastAsiaTheme="minorHAnsi"/>
        </w:rPr>
        <w:t>30 -</w:t>
      </w:r>
      <w:r w:rsidRPr="004D0BC5">
        <w:rPr>
          <w:rFonts w:eastAsiaTheme="minorHAnsi"/>
        </w:rPr>
        <w:t xml:space="preserve"> </w:t>
      </w:r>
      <w:r w:rsidRPr="00DF72AB">
        <w:rPr>
          <w:rFonts w:eastAsiaTheme="minorHAnsi"/>
        </w:rPr>
        <w:t xml:space="preserve">Переходной процесс при обработке сигнала U=24В по оборотам от времени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дв</m:t>
            </m:r>
          </m:sub>
        </m:sSub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</m:oMath>
      <w:r w:rsidRPr="00DF72AB">
        <w:rPr>
          <w:rFonts w:eastAsiaTheme="minorHAnsi"/>
        </w:rPr>
        <w:t xml:space="preserve"> </w:t>
      </w:r>
    </w:p>
    <w:p w:rsidR="00056B82" w:rsidRPr="00F46B56" w:rsidRDefault="00056B82" w:rsidP="00056B82">
      <w:r>
        <w:t>Добавим в модель редуктор и нагрузку. Для расчета нагрузки необходимо определить приведенный</w:t>
      </w:r>
      <w:r w:rsidRPr="00CE7A95">
        <w:t xml:space="preserve"> момента инерции</w:t>
      </w:r>
      <w:r>
        <w:t xml:space="preserve"> системы с помощью </w:t>
      </w:r>
      <w:r w:rsidRPr="00CE7A95">
        <w:t>уравнени</w:t>
      </w:r>
      <w:r>
        <w:t>я</w:t>
      </w:r>
      <w:r w:rsidRPr="00CE7A95">
        <w:t xml:space="preserve"> кинетической энергии</w:t>
      </w:r>
      <w:r>
        <w:t>. Для упрощения приведем массу робота и вращающиеся части к условному маховику с моментом инерции</w:t>
      </w:r>
      <m:oMath>
        <m:r>
          <w:rPr>
            <w:rFonts w:ascii="Cambria Math" w:hAnsi="Cambria Math"/>
          </w:rPr>
          <m:t xml:space="preserve"> J</m:t>
        </m:r>
      </m:oMath>
      <w:r>
        <w:rPr>
          <w:rFonts w:eastAsiaTheme="minorEastAsia"/>
          <w:iCs/>
        </w:rPr>
        <w:t>.</w:t>
      </w:r>
    </w:p>
    <w:p w:rsidR="00056B82" w:rsidRPr="002D20CD" w:rsidRDefault="00056B82" w:rsidP="00056B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J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вк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56B82" w:rsidRPr="003E60CA" w:rsidRDefault="00056B82" w:rsidP="00056B82">
      <w:pPr>
        <w:pStyle w:val="a5"/>
        <w:rPr>
          <w:rFonts w:eastAsiaTheme="minorHAnsi" w:cstheme="minorBidi"/>
          <w:sz w:val="28"/>
          <w:szCs w:val="22"/>
          <w:lang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х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- </m:t>
        </m:r>
      </m:oMath>
      <w:proofErr w:type="gramStart"/>
      <w:r w:rsidRPr="003E60CA">
        <w:rPr>
          <w:rFonts w:eastAsiaTheme="minorHAnsi" w:cstheme="minorBidi"/>
          <w:sz w:val="28"/>
          <w:szCs w:val="22"/>
          <w:lang w:eastAsia="en-US"/>
        </w:rPr>
        <w:t>момент</w:t>
      </w:r>
      <w:proofErr w:type="gramEnd"/>
      <w:r w:rsidRPr="003E60CA">
        <w:rPr>
          <w:rFonts w:eastAsiaTheme="minorHAnsi" w:cstheme="minorBidi"/>
          <w:sz w:val="28"/>
          <w:szCs w:val="22"/>
          <w:lang w:eastAsia="en-US"/>
        </w:rPr>
        <w:t xml:space="preserve"> инерции вращающихся частей рабочей машины, кг•м2</w:t>
      </w:r>
    </w:p>
    <w:p w:rsidR="00056B82" w:rsidRPr="002D20CD" w:rsidRDefault="00056B82" w:rsidP="00056B82">
      <w:pPr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proofErr w:type="gramStart"/>
      <w:r w:rsidRPr="002D20CD">
        <w:t>частота</w:t>
      </w:r>
      <w:proofErr w:type="gramEnd"/>
      <w:r w:rsidRPr="002D20CD">
        <w:t xml:space="preserve"> вращения </w:t>
      </w:r>
      <w:r w:rsidRPr="003E60CA">
        <w:t>вращающихся частей рабочей машины</w:t>
      </w:r>
      <w:r>
        <w:t>.</w:t>
      </w:r>
    </w:p>
    <w:p w:rsidR="00056B82" w:rsidRDefault="00056B82" w:rsidP="00056B82">
      <w:pPr>
        <w:rPr>
          <w:rFonts w:eastAsiaTheme="minorEastAsia"/>
        </w:rPr>
      </w:pPr>
      <w:r>
        <w:rPr>
          <w:rFonts w:eastAsiaTheme="minorEastAsia"/>
        </w:rPr>
        <w:t xml:space="preserve">Учитывая,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hAnsi="Cambria Math"/>
          </w:rPr>
          <m:t xml:space="preserve">V=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вк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вк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>
        <w:rPr>
          <w:rFonts w:eastAsiaTheme="minorEastAsia"/>
        </w:rPr>
        <w:t>, получим</w:t>
      </w:r>
    </w:p>
    <w:p w:rsidR="00056B82" w:rsidRPr="00CE7A95" w:rsidRDefault="00056B82" w:rsidP="00056B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вк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вк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56B82" w:rsidRPr="00521698" w:rsidRDefault="00056B82" w:rsidP="00056B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r>
            <w:rPr>
              <w:rFonts w:ascii="Cambria Math" w:hAnsi="Cambria Math"/>
              <w:lang w:val="en-US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вк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вк</m:t>
              </m:r>
            </m:sub>
          </m:sSub>
        </m:oMath>
      </m:oMathPara>
    </w:p>
    <w:p w:rsidR="00056B82" w:rsidRPr="00521698" w:rsidRDefault="00056B82" w:rsidP="00056B82">
      <w:pPr>
        <w:rPr>
          <w:rFonts w:eastAsiaTheme="minorEastAsia"/>
        </w:rPr>
      </w:pPr>
      <w:r>
        <w:rPr>
          <w:rFonts w:eastAsiaTheme="minorEastAsia"/>
        </w:rPr>
        <w:t>Моменты действующие на ведущее колесо:</w:t>
      </w:r>
    </w:p>
    <w:p w:rsidR="00056B82" w:rsidRPr="00AA203D" w:rsidRDefault="00056B82" w:rsidP="00056B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вк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:rsidR="00056B82" w:rsidRDefault="00056B82" w:rsidP="00056B82">
      <w:r w:rsidRPr="00AA203D">
        <w:lastRenderedPageBreak/>
        <w:t>Приведем к моментам действующие на вал двигателя</w:t>
      </w:r>
    </w:p>
    <w:p w:rsidR="00056B82" w:rsidRPr="006009A1" w:rsidRDefault="00056B82" w:rsidP="00056B8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вк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вк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</m:oMath>
      </m:oMathPara>
    </w:p>
    <w:p w:rsidR="00056B82" w:rsidRPr="006009A1" w:rsidRDefault="00056B82" w:rsidP="00056B82">
      <w:pPr>
        <w:rPr>
          <w:rFonts w:eastAsiaTheme="minorEastAsia"/>
        </w:rPr>
      </w:pPr>
      <w:r>
        <w:rPr>
          <w:rFonts w:eastAsiaTheme="minorEastAsia"/>
        </w:rPr>
        <w:t>Для составление математической модели:</w:t>
      </w:r>
    </w:p>
    <w:p w:rsidR="00056B82" w:rsidRPr="00114F07" w:rsidRDefault="00056B82" w:rsidP="00056B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вк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вк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56B82" w:rsidRDefault="00056B82" w:rsidP="00056B82">
      <w:pPr>
        <w:pStyle w:val="a5"/>
        <w:rPr>
          <w:rFonts w:eastAsiaTheme="minorHAnsi" w:cstheme="minorBidi"/>
          <w:sz w:val="28"/>
          <w:szCs w:val="22"/>
          <w:lang w:eastAsia="en-US"/>
        </w:rPr>
      </w:pP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=71- </m:t>
        </m:r>
      </m:oMath>
      <w:proofErr w:type="gramStart"/>
      <w:r w:rsidRPr="003E60CA">
        <w:rPr>
          <w:rFonts w:eastAsiaTheme="minorHAnsi" w:cstheme="minorBidi"/>
          <w:sz w:val="28"/>
          <w:szCs w:val="22"/>
          <w:lang w:eastAsia="en-US"/>
        </w:rPr>
        <w:t>передаточное</w:t>
      </w:r>
      <w:proofErr w:type="gramEnd"/>
      <w:r w:rsidRPr="003E60CA">
        <w:rPr>
          <w:rFonts w:eastAsiaTheme="minorHAnsi" w:cstheme="minorBidi"/>
          <w:sz w:val="28"/>
          <w:szCs w:val="22"/>
          <w:lang w:eastAsia="en-US"/>
        </w:rPr>
        <w:t xml:space="preserve"> отношение;</w:t>
      </w:r>
    </w:p>
    <w:p w:rsidR="00056B82" w:rsidRDefault="00056B82" w:rsidP="00056B82">
      <w:pPr>
        <w:ind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вк</m:t>
            </m:r>
          </m:sub>
        </m:sSub>
        <m:r>
          <m:rPr>
            <m:sty m:val="p"/>
          </m:rPr>
          <w:rPr>
            <w:rFonts w:ascii="Cambria Math" w:hAnsi="Cambria Math"/>
          </w:rPr>
          <m:t>=0.1м-</m:t>
        </m:r>
      </m:oMath>
      <w:r w:rsidRPr="000F23E6">
        <w:rPr>
          <w:rFonts w:ascii="Cambria Math" w:hAnsi="Cambria Math"/>
        </w:rPr>
        <w:t xml:space="preserve"> </w:t>
      </w:r>
      <w:proofErr w:type="gramStart"/>
      <w:r>
        <w:rPr>
          <w:rFonts w:cs="Times New Roman"/>
          <w:szCs w:val="28"/>
        </w:rPr>
        <w:t>радиус</w:t>
      </w:r>
      <w:proofErr w:type="gramEnd"/>
      <w:r>
        <w:rPr>
          <w:rFonts w:cs="Times New Roman"/>
          <w:szCs w:val="28"/>
        </w:rPr>
        <w:t xml:space="preserve"> колеса;</w:t>
      </w:r>
    </w:p>
    <w:p w:rsidR="00056B82" w:rsidRPr="00647CCC" w:rsidRDefault="00056B82" w:rsidP="00056B82">
      <w:pPr>
        <w:pStyle w:val="a5"/>
        <w:rPr>
          <w:rFonts w:ascii="Cambria Math" w:eastAsiaTheme="minorEastAsia" w:hAnsi="Cambria Math" w:cstheme="minorBidi"/>
          <w:i/>
          <w:sz w:val="28"/>
          <w:szCs w:val="22"/>
          <w:lang w:eastAsia="en-US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=10кг-</m:t>
        </m:r>
      </m:oMath>
      <w:r>
        <w:rPr>
          <w:rFonts w:ascii="Cambria Math" w:eastAsiaTheme="minorEastAsia" w:hAnsi="Cambria Math" w:cstheme="minorBidi"/>
          <w:i/>
          <w:sz w:val="28"/>
          <w:szCs w:val="22"/>
          <w:lang w:eastAsia="en-US"/>
        </w:rPr>
        <w:t xml:space="preserve"> </w:t>
      </w:r>
      <w:proofErr w:type="gramStart"/>
      <w:r w:rsidRPr="00E129D9">
        <w:rPr>
          <w:rFonts w:eastAsiaTheme="minorHAnsi" w:cstheme="minorBidi"/>
          <w:sz w:val="28"/>
          <w:szCs w:val="22"/>
          <w:lang w:eastAsia="en-US"/>
        </w:rPr>
        <w:t>половина</w:t>
      </w:r>
      <w:proofErr w:type="gramEnd"/>
      <w:r w:rsidRPr="00E129D9">
        <w:rPr>
          <w:rFonts w:eastAsiaTheme="minorHAnsi" w:cstheme="minorBidi"/>
          <w:sz w:val="28"/>
          <w:szCs w:val="22"/>
          <w:lang w:eastAsia="en-US"/>
        </w:rPr>
        <w:t xml:space="preserve"> масс</w:t>
      </w:r>
      <w:r>
        <w:rPr>
          <w:rFonts w:eastAsiaTheme="minorHAnsi" w:cstheme="minorBidi"/>
          <w:sz w:val="28"/>
          <w:szCs w:val="22"/>
          <w:lang w:eastAsia="en-US"/>
        </w:rPr>
        <w:t>ы</w:t>
      </w:r>
      <w:r w:rsidRPr="00E129D9">
        <w:rPr>
          <w:rFonts w:eastAsiaTheme="minorHAnsi" w:cstheme="minorBidi"/>
          <w:sz w:val="28"/>
          <w:szCs w:val="22"/>
          <w:lang w:eastAsia="en-US"/>
        </w:rPr>
        <w:t xml:space="preserve"> робота</w:t>
      </w:r>
      <w:r>
        <w:rPr>
          <w:szCs w:val="28"/>
        </w:rPr>
        <w:t>;</w:t>
      </w:r>
    </w:p>
    <w:p w:rsidR="00056B82" w:rsidRPr="00E6212E" w:rsidRDefault="00056B82" w:rsidP="00056B82">
      <w:pPr>
        <w:pStyle w:val="a5"/>
        <w:rPr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вк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вк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вк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sup>
        </m:sSubSup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∙0,5∙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=0,0025 кг∙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- </m:t>
        </m:r>
      </m:oMath>
      <w:proofErr w:type="gramStart"/>
      <w:r w:rsidRPr="003E60CA">
        <w:rPr>
          <w:rFonts w:eastAsiaTheme="minorHAnsi" w:cstheme="minorBidi"/>
          <w:sz w:val="28"/>
          <w:szCs w:val="22"/>
          <w:lang w:eastAsia="en-US"/>
        </w:rPr>
        <w:t>момент</w:t>
      </w:r>
      <w:proofErr w:type="gramEnd"/>
      <w:r w:rsidRPr="003E60CA">
        <w:rPr>
          <w:rFonts w:eastAsiaTheme="minorHAnsi" w:cstheme="minorBidi"/>
          <w:sz w:val="28"/>
          <w:szCs w:val="22"/>
          <w:lang w:eastAsia="en-US"/>
        </w:rPr>
        <w:t xml:space="preserve"> инерции </w:t>
      </w:r>
      <w:r w:rsidRPr="00F409F9">
        <w:rPr>
          <w:rFonts w:eastAsiaTheme="minorHAnsi" w:cstheme="minorBidi"/>
          <w:sz w:val="28"/>
          <w:szCs w:val="22"/>
          <w:lang w:eastAsia="en-US"/>
        </w:rPr>
        <w:t>ведущего колеса</w:t>
      </w:r>
      <w:r>
        <w:rPr>
          <w:szCs w:val="28"/>
        </w:rPr>
        <w:t>;</w:t>
      </w:r>
    </w:p>
    <w:p w:rsidR="00056B82" w:rsidRPr="00E6212E" w:rsidRDefault="00056B82" w:rsidP="00056B82">
      <w:pPr>
        <w:ind w:hanging="14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вк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вк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0,0025=</m:t>
        </m:r>
        <m:r>
          <m:rPr>
            <m:sty m:val="p"/>
          </m:rPr>
          <w:rPr>
            <w:rFonts w:ascii="Cambria Math" w:eastAsiaTheme="minorEastAsia" w:hAnsi="Cambria Math"/>
          </w:rPr>
          <m:t>0,1025</m:t>
        </m:r>
        <m:r>
          <m:rPr>
            <m:sty m:val="p"/>
          </m:rPr>
          <w:rPr>
            <w:rFonts w:ascii="Cambria Math" w:hAnsi="Cambria Math"/>
          </w:rPr>
          <m:t xml:space="preserve">  г∙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6212E">
        <w:rPr>
          <w:rFonts w:eastAsiaTheme="minorEastAsia"/>
        </w:rPr>
        <w:t>.</w:t>
      </w:r>
    </w:p>
    <w:p w:rsidR="00056B82" w:rsidRPr="00AD51D5" w:rsidRDefault="00056B82" w:rsidP="00056B82">
      <w:r>
        <w:t>Момент сопротивления каждого колеса определим, как статический момент от силы, потребляемая для движения половины массы робота.</w:t>
      </w:r>
    </w:p>
    <w:p w:rsidR="00056B82" w:rsidRDefault="00056B82" w:rsidP="00056B82">
      <w:pPr>
        <w:ind w:hanging="142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вк</m:t>
            </m:r>
          </m:sub>
        </m:sSub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=0,08∙100∙0,1∙1,2=0.96 Н∙м-</m:t>
        </m:r>
      </m:oMath>
      <w:proofErr w:type="gramStart"/>
      <w:r w:rsidRPr="00114F07">
        <w:rPr>
          <w:rFonts w:cs="Times New Roman"/>
          <w:szCs w:val="28"/>
        </w:rPr>
        <w:t>момент</w:t>
      </w:r>
      <w:proofErr w:type="gramEnd"/>
      <w:r w:rsidRPr="00114F07">
        <w:rPr>
          <w:rFonts w:cs="Times New Roman"/>
          <w:szCs w:val="28"/>
        </w:rPr>
        <w:t xml:space="preserve"> сопротивления;</w:t>
      </w:r>
    </w:p>
    <w:p w:rsidR="00056B82" w:rsidRPr="000B0770" w:rsidRDefault="00056B82" w:rsidP="00056B82">
      <w:pPr>
        <w:ind w:hanging="142"/>
        <w:rPr>
          <w:rFonts w:cs="Times New Roman"/>
          <w:szCs w:val="28"/>
        </w:r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=1,2-</m:t>
        </m:r>
      </m:oMath>
      <w:proofErr w:type="gramStart"/>
      <w:r>
        <w:rPr>
          <w:rFonts w:eastAsiaTheme="minorEastAsia" w:cs="Times New Roman"/>
        </w:rPr>
        <w:t>коэффициент</w:t>
      </w:r>
      <w:proofErr w:type="gramEnd"/>
      <w:r>
        <w:rPr>
          <w:rFonts w:eastAsiaTheme="minorEastAsia" w:cs="Times New Roman"/>
        </w:rPr>
        <w:t xml:space="preserve"> запаса;</w:t>
      </w:r>
    </w:p>
    <w:p w:rsidR="00056B82" w:rsidRDefault="00056B82" w:rsidP="00056B8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0.08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 движения робота;</w:t>
      </w:r>
    </w:p>
    <w:p w:rsidR="00056B82" w:rsidRDefault="00056B82" w:rsidP="00056B82">
      <w:pPr>
        <w:pStyle w:val="a5"/>
        <w:rPr>
          <w:rFonts w:eastAsiaTheme="minorHAnsi" w:cstheme="minorBidi"/>
          <w:sz w:val="28"/>
          <w:szCs w:val="22"/>
          <w:lang w:eastAsia="en-US"/>
        </w:r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=100H-</m:t>
        </m:r>
      </m:oMath>
      <w:r w:rsidRPr="00E129D9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E129D9">
        <w:rPr>
          <w:rFonts w:eastAsiaTheme="minorHAnsi" w:cstheme="minorBidi"/>
          <w:sz w:val="28"/>
          <w:szCs w:val="22"/>
          <w:lang w:eastAsia="en-US"/>
        </w:rPr>
        <w:t>половина</w:t>
      </w:r>
      <w:proofErr w:type="gramEnd"/>
      <w:r w:rsidRPr="00BD654C">
        <w:rPr>
          <w:rFonts w:ascii="Cambria Math" w:eastAsiaTheme="minorEastAsia" w:hAnsi="Cambria Math" w:cstheme="minorBidi"/>
          <w:i/>
        </w:rPr>
        <w:t xml:space="preserve"> </w:t>
      </w:r>
      <w:r w:rsidRPr="00BD654C">
        <w:rPr>
          <w:rFonts w:eastAsiaTheme="minorHAnsi" w:cstheme="minorBidi"/>
          <w:sz w:val="28"/>
          <w:szCs w:val="22"/>
          <w:lang w:eastAsia="en-US"/>
        </w:rPr>
        <w:t>веса робота</w:t>
      </w:r>
      <w:r>
        <w:rPr>
          <w:szCs w:val="28"/>
        </w:rPr>
        <w:t>;</w:t>
      </w:r>
    </w:p>
    <w:p w:rsidR="00056B82" w:rsidRDefault="00056B82" w:rsidP="00056B82">
      <w:pPr>
        <w:spacing w:after="160" w:line="259" w:lineRule="auto"/>
        <w:ind w:firstLine="0"/>
        <w:jc w:val="left"/>
        <w:rPr>
          <w:rFonts w:ascii="TimesNewRomanPSMT" w:hAnsi="TimesNewRomanPSMT"/>
          <w:color w:val="000000"/>
          <w:szCs w:val="28"/>
        </w:rPr>
      </w:pPr>
      <w:r w:rsidRPr="000E6605">
        <w:rPr>
          <w:rFonts w:ascii="TimesNewRomanPSMT" w:hAnsi="TimesNewRomanPSMT"/>
          <w:noProof/>
          <w:color w:val="000000"/>
          <w:szCs w:val="28"/>
          <w:lang w:eastAsia="ru-RU"/>
        </w:rPr>
        <w:drawing>
          <wp:inline distT="0" distB="0" distL="0" distR="0" wp14:anchorId="4FF953A4" wp14:editId="2B0AA354">
            <wp:extent cx="6120130" cy="2369442"/>
            <wp:effectExtent l="0" t="0" r="0" b="0"/>
            <wp:docPr id="4" name="Рисунок 4" descr="C:\Users\kiruh\Desktop\Рисунок3ww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uh\Desktop\Рисунок3wws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82" w:rsidRDefault="00056B82" w:rsidP="00056B82">
      <w:pPr>
        <w:pStyle w:val="a8"/>
        <w:rPr>
          <w:rFonts w:eastAsiaTheme="minorHAnsi"/>
          <w:i w:val="0"/>
          <w:color w:val="auto"/>
          <w:spacing w:val="0"/>
          <w:sz w:val="28"/>
        </w:rPr>
      </w:pPr>
      <w:r>
        <w:rPr>
          <w:rFonts w:eastAsiaTheme="minorHAnsi"/>
          <w:i w:val="0"/>
          <w:color w:val="auto"/>
          <w:spacing w:val="0"/>
          <w:sz w:val="28"/>
        </w:rPr>
        <w:t>Рисунок</w:t>
      </w:r>
      <w:r w:rsidRPr="004D0BC5">
        <w:rPr>
          <w:rFonts w:eastAsiaTheme="minorHAnsi"/>
          <w:i w:val="0"/>
          <w:color w:val="auto"/>
          <w:spacing w:val="0"/>
          <w:sz w:val="28"/>
        </w:rPr>
        <w:t xml:space="preserve"> </w:t>
      </w:r>
      <w:r>
        <w:rPr>
          <w:rFonts w:eastAsiaTheme="minorHAnsi"/>
          <w:i w:val="0"/>
          <w:color w:val="auto"/>
          <w:spacing w:val="0"/>
          <w:sz w:val="28"/>
        </w:rPr>
        <w:t>31 -</w:t>
      </w:r>
      <w:r w:rsidRPr="004D0BC5">
        <w:rPr>
          <w:rFonts w:eastAsiaTheme="minorHAnsi"/>
          <w:i w:val="0"/>
          <w:color w:val="auto"/>
          <w:spacing w:val="0"/>
          <w:sz w:val="28"/>
        </w:rPr>
        <w:t xml:space="preserve"> Структурная схема </w:t>
      </w:r>
      <w:r>
        <w:rPr>
          <w:rFonts w:eastAsiaTheme="minorHAnsi"/>
          <w:i w:val="0"/>
          <w:color w:val="auto"/>
          <w:spacing w:val="0"/>
          <w:sz w:val="28"/>
        </w:rPr>
        <w:t>не</w:t>
      </w:r>
      <w:r w:rsidRPr="004D0BC5">
        <w:rPr>
          <w:rFonts w:eastAsiaTheme="minorHAnsi"/>
          <w:i w:val="0"/>
          <w:color w:val="auto"/>
          <w:spacing w:val="0"/>
          <w:sz w:val="28"/>
        </w:rPr>
        <w:t xml:space="preserve">линейной модели </w:t>
      </w:r>
      <w:r>
        <w:rPr>
          <w:rFonts w:eastAsiaTheme="minorHAnsi"/>
          <w:i w:val="0"/>
          <w:color w:val="auto"/>
          <w:spacing w:val="0"/>
          <w:sz w:val="28"/>
        </w:rPr>
        <w:t>привода</w:t>
      </w:r>
    </w:p>
    <w:p w:rsidR="00056B82" w:rsidRPr="00647CCC" w:rsidRDefault="00056B82" w:rsidP="00056B82">
      <w:pPr>
        <w:spacing w:after="160" w:line="259" w:lineRule="auto"/>
        <w:ind w:firstLine="0"/>
        <w:jc w:val="left"/>
        <w:rPr>
          <w:rFonts w:ascii="TimesNewRomanPSMT" w:hAnsi="TimesNewRomanPSMT"/>
          <w:color w:val="000000"/>
          <w:szCs w:val="28"/>
        </w:rPr>
      </w:pPr>
    </w:p>
    <w:p w:rsidR="00056B82" w:rsidRDefault="00056B82" w:rsidP="00056B82">
      <w:r w:rsidRPr="00FF3EDE">
        <w:t xml:space="preserve">Для удобства исследования характеристик полученной математической модели (рисунок </w:t>
      </w:r>
      <w:r>
        <w:t>31</w:t>
      </w:r>
      <w:r w:rsidRPr="00FF3EDE">
        <w:t>), выполним линеаризацию всех нелинейностей, входящих в неё</w:t>
      </w:r>
      <w:r>
        <w:t>.</w:t>
      </w:r>
    </w:p>
    <w:p w:rsidR="00056B82" w:rsidRDefault="00056B82" w:rsidP="00056B82">
      <w:r w:rsidRPr="00FF3EDE">
        <w:t xml:space="preserve">Нелинейность в блоке </w:t>
      </w:r>
      <w:proofErr w:type="spellStart"/>
      <w:r w:rsidRPr="00FF3EDE">
        <w:t>Saturation</w:t>
      </w:r>
      <w:proofErr w:type="spellEnd"/>
      <w:r w:rsidRPr="00FF3EDE">
        <w:t>, которая ограничивает пусковой ток, не</w:t>
      </w:r>
      <w:r>
        <w:t xml:space="preserve"> </w:t>
      </w:r>
      <w:r w:rsidRPr="00FF3EDE">
        <w:t>учитываем</w:t>
      </w:r>
      <w:r>
        <w:t xml:space="preserve">, </w:t>
      </w:r>
      <w:r w:rsidRPr="00FF3EDE">
        <w:t>потому что ограничение по току вводилось для защиты</w:t>
      </w:r>
      <w:r>
        <w:t xml:space="preserve"> </w:t>
      </w:r>
      <w:r w:rsidRPr="00FF3EDE">
        <w:t>электроник</w:t>
      </w:r>
      <w:r>
        <w:t>и</w:t>
      </w:r>
      <w:r w:rsidRPr="00FF3EDE">
        <w:t xml:space="preserve"> двигателя. И основное влияние ограничение тока</w:t>
      </w:r>
      <w:r>
        <w:t xml:space="preserve"> </w:t>
      </w:r>
      <w:r w:rsidRPr="00FF3EDE">
        <w:t>оказывает на время переходного процесса, но данное допущение проверим при</w:t>
      </w:r>
      <w:r>
        <w:t xml:space="preserve"> </w:t>
      </w:r>
      <w:r w:rsidRPr="00FF3EDE">
        <w:t>сравнении линейной и нелинейной модели.</w:t>
      </w:r>
      <w:r>
        <w:t xml:space="preserve"> </w:t>
      </w:r>
      <w:r w:rsidRPr="00FF3EDE">
        <w:t xml:space="preserve">Нелинейность типа </w:t>
      </w:r>
      <w:proofErr w:type="spellStart"/>
      <w:r w:rsidRPr="00FF3EDE">
        <w:t>Saturation</w:t>
      </w:r>
      <w:proofErr w:type="spellEnd"/>
      <w:r w:rsidRPr="00FF3EDE">
        <w:t>, которая ограничивает входное напряжение</w:t>
      </w:r>
      <w:r>
        <w:t xml:space="preserve"> </w:t>
      </w:r>
      <w:r w:rsidRPr="00FF3EDE">
        <w:t>двигателя не учитываем, предполагая, что напряжение питания двигателя не</w:t>
      </w:r>
      <w:r>
        <w:t xml:space="preserve"> </w:t>
      </w:r>
      <w:r w:rsidRPr="00FF3EDE">
        <w:t>выйдет за пределы ограничения.</w:t>
      </w:r>
    </w:p>
    <w:p w:rsidR="00056B82" w:rsidRDefault="00056B82" w:rsidP="00056B82">
      <w:r>
        <w:t>Проведем синтез системы, поставив последовательное корректирующее устройство – ПИД регулятор. С помощью автоматической настройки</w:t>
      </w:r>
      <w:r w:rsidRPr="000E6605">
        <w:t xml:space="preserve"> </w:t>
      </w:r>
      <w:r>
        <w:rPr>
          <w:lang w:val="en-US"/>
        </w:rPr>
        <w:t>Tune</w:t>
      </w:r>
      <w:r w:rsidRPr="000E6605">
        <w:t xml:space="preserve"> </w:t>
      </w:r>
      <w:r>
        <w:t xml:space="preserve">в </w:t>
      </w:r>
      <w:r>
        <w:rPr>
          <w:lang w:val="en-US"/>
        </w:rPr>
        <w:t>PID</w:t>
      </w:r>
      <w:r w:rsidRPr="000E6605">
        <w:t xml:space="preserve"> </w:t>
      </w:r>
      <w:r>
        <w:rPr>
          <w:lang w:val="en-US"/>
        </w:rPr>
        <w:t>Controller</w:t>
      </w:r>
      <w:r>
        <w:t xml:space="preserve"> подберем коэффициенты ПИД регулятора.</w:t>
      </w:r>
      <w:r w:rsidRPr="00817E58">
        <w:t xml:space="preserve"> </w:t>
      </w:r>
      <w:r>
        <w:t>Входе настройки получились следующие коэффициенты:</w:t>
      </w:r>
    </w:p>
    <w:p w:rsidR="00056B82" w:rsidRPr="000E6605" w:rsidRDefault="00056B82" w:rsidP="00056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=0.1567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56B82" w:rsidRPr="000E6605" w:rsidRDefault="00056B82" w:rsidP="00056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=27.34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56B82" w:rsidRPr="00817E58" w:rsidRDefault="00056B82" w:rsidP="00056B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=2,2∙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056B82" w:rsidRPr="00817E58" w:rsidRDefault="00056B82" w:rsidP="00056B82">
      <w:pPr>
        <w:rPr>
          <w:rFonts w:eastAsiaTheme="minorEastAsia"/>
        </w:rPr>
      </w:pPr>
      <w:r>
        <w:rPr>
          <w:rFonts w:eastAsiaTheme="minorEastAsia"/>
        </w:rPr>
        <w:t xml:space="preserve">Из-за малости и тяжести реализации дифференциальной составляющей </w:t>
      </w:r>
      <w:proofErr w:type="gramStart"/>
      <w:r>
        <w:rPr>
          <w:rFonts w:eastAsiaTheme="minorEastAsia"/>
        </w:rPr>
        <w:t xml:space="preserve">регулятора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приравняем</w:t>
      </w:r>
      <w:proofErr w:type="gramEnd"/>
      <w:r>
        <w:rPr>
          <w:rFonts w:eastAsiaTheme="minorEastAsia"/>
        </w:rPr>
        <w:t xml:space="preserve"> к ее 0. В итоге в виде последовательного корректирующего устройства контура скорости используется ПИ – регулятор.</w:t>
      </w:r>
    </w:p>
    <w:p w:rsidR="00056B82" w:rsidRDefault="00056B82" w:rsidP="00056B82">
      <w:r w:rsidRPr="00157ABE">
        <w:t>Чтобы убедиться в правильности построения линейной модели, оценим</w:t>
      </w:r>
      <w:r>
        <w:t xml:space="preserve"> переходные процессы </w:t>
      </w:r>
      <w:r w:rsidRPr="00157ABE">
        <w:t>(рисун</w:t>
      </w:r>
      <w:r>
        <w:t>о</w:t>
      </w:r>
      <w:r w:rsidRPr="00157ABE">
        <w:t>к</w:t>
      </w:r>
      <w:r>
        <w:t xml:space="preserve"> 32)</w:t>
      </w:r>
      <w:r w:rsidRPr="00157ABE">
        <w:t xml:space="preserve"> для линейной и</w:t>
      </w:r>
      <w:r>
        <w:t xml:space="preserve"> </w:t>
      </w:r>
      <w:r w:rsidRPr="00157ABE">
        <w:t>нелинейной модели при сигналах управления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Pr="00157ABE">
        <w:t xml:space="preserve">= </w:t>
      </w:r>
      <w:r>
        <w:t>8рад</w:t>
      </w:r>
      <w:r w:rsidRPr="00157ABE">
        <w:t>/</w:t>
      </w:r>
      <w:r>
        <w:t>с</w:t>
      </w:r>
      <w:r w:rsidRPr="00157ABE">
        <w:t>.</w:t>
      </w:r>
    </w:p>
    <w:p w:rsidR="00056B82" w:rsidRPr="000E6605" w:rsidRDefault="00056B82" w:rsidP="00056B82"/>
    <w:p w:rsidR="00056B82" w:rsidRDefault="00056B82" w:rsidP="00056B82">
      <w:r w:rsidRPr="00DE7427">
        <w:rPr>
          <w:noProof/>
          <w:lang w:eastAsia="ru-RU"/>
        </w:rPr>
        <w:lastRenderedPageBreak/>
        <w:drawing>
          <wp:inline distT="0" distB="0" distL="0" distR="0" wp14:anchorId="5228A4CE" wp14:editId="7C476420">
            <wp:extent cx="5106389" cy="1904122"/>
            <wp:effectExtent l="0" t="0" r="0" b="0"/>
            <wp:docPr id="6" name="Рисунок 6" descr="C:\Users\kiruh\Desktop\пп прив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uh\Desktop\пп привод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/>
                    <a:stretch/>
                  </pic:blipFill>
                  <pic:spPr bwMode="auto">
                    <a:xfrm>
                      <a:off x="0" y="0"/>
                      <a:ext cx="5131254" cy="191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82" w:rsidRPr="00E468C8" w:rsidRDefault="00056B82" w:rsidP="00056B82">
      <w:pPr>
        <w:pStyle w:val="a6"/>
        <w:rPr>
          <w:rStyle w:val="fontstyle21"/>
          <w:rFonts w:eastAsiaTheme="majorEastAsia"/>
        </w:rPr>
      </w:pPr>
      <w:r w:rsidRPr="00E468C8">
        <w:rPr>
          <w:rFonts w:ascii="TimesNewRoman" w:hAnsi="TimesNewRoman"/>
        </w:rPr>
        <w:t xml:space="preserve">Рисунок </w:t>
      </w:r>
      <w:r>
        <w:rPr>
          <w:rFonts w:ascii="Times-Roman" w:hAnsi="Times-Roman"/>
        </w:rPr>
        <w:t>32</w:t>
      </w:r>
      <w:r w:rsidRPr="00E468C8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-</w:t>
      </w:r>
      <w:r w:rsidRPr="00DE7427">
        <w:rPr>
          <w:rFonts w:eastAsiaTheme="majorEastAsia"/>
        </w:rPr>
        <w:t xml:space="preserve">Переходной </w:t>
      </w:r>
      <w:proofErr w:type="gramStart"/>
      <w:r w:rsidRPr="00DE7427">
        <w:rPr>
          <w:rFonts w:eastAsiaTheme="majorEastAsia"/>
        </w:rPr>
        <w:t>процесс</w:t>
      </w:r>
      <w:r w:rsidRPr="00E468C8">
        <w:rPr>
          <w:rStyle w:val="fontstyle21"/>
          <w:rFonts w:eastAsiaTheme="maj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вк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68C8">
        <w:rPr>
          <w:rStyle w:val="fontstyle21"/>
          <w:rFonts w:eastAsiaTheme="majorEastAsia"/>
        </w:rPr>
        <w:t xml:space="preserve"> </w:t>
      </w:r>
      <w:r w:rsidRPr="00DE7427">
        <w:rPr>
          <w:rFonts w:eastAsiaTheme="majorEastAsia"/>
        </w:rPr>
        <w:t>при</w:t>
      </w:r>
      <w:proofErr w:type="gramEnd"/>
      <w:r w:rsidRPr="00DE7427">
        <w:rPr>
          <w:rFonts w:eastAsiaTheme="majorEastAsia"/>
        </w:rPr>
        <w:t xml:space="preserve"> отработке задающего сигнала</w:t>
      </w:r>
      <w:r w:rsidRPr="00E468C8">
        <w:rPr>
          <w:rStyle w:val="fontstyle21"/>
          <w:rFonts w:eastAsiaTheme="maj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Pr="00157ABE">
        <w:t xml:space="preserve">= </w:t>
      </w:r>
      <w:r>
        <w:t>8рад</w:t>
      </w:r>
      <w:r w:rsidRPr="00157ABE">
        <w:t>/</w:t>
      </w:r>
      <w:r>
        <w:t>с</w:t>
      </w:r>
      <w:r w:rsidRPr="00E468C8">
        <w:rPr>
          <w:rStyle w:val="fontstyle21"/>
          <w:rFonts w:eastAsiaTheme="majorEastAsia"/>
        </w:rPr>
        <w:t xml:space="preserve"> </w:t>
      </w:r>
      <w:r>
        <w:rPr>
          <w:rFonts w:eastAsiaTheme="majorEastAsia"/>
        </w:rPr>
        <w:t xml:space="preserve">линейной и нелинейной </w:t>
      </w:r>
    </w:p>
    <w:p w:rsidR="00056B82" w:rsidRDefault="00056B82" w:rsidP="00056B82">
      <w:r>
        <w:t>По результатам моделирования можно заключить о том, что линеаризованная математическая модель полностью соответствует нелинейной модели привода.</w:t>
      </w:r>
    </w:p>
    <w:p w:rsidR="00056B82" w:rsidRDefault="00056B82" w:rsidP="00056B82">
      <w:pPr>
        <w:rPr>
          <w:rFonts w:eastAsiaTheme="minorEastAsia"/>
        </w:rPr>
      </w:pPr>
      <w:r>
        <w:t xml:space="preserve">Убедимся, что системы с подобранными коэффициентами ПИ -регулятора имеет достаточный запас устойчивости. </w:t>
      </w:r>
      <w:r>
        <w:rPr>
          <w:rFonts w:eastAsiaTheme="minorEastAsia"/>
        </w:rPr>
        <w:t xml:space="preserve">Определим степень близости замкнутой системы к границе устойчивости, используя частотную характеристику разомкнутой цепи. </w:t>
      </w:r>
    </w:p>
    <w:p w:rsidR="00056B82" w:rsidRPr="00DC31A2" w:rsidRDefault="00056B82" w:rsidP="00056B82">
      <w:pPr>
        <w:pStyle w:val="a6"/>
      </w:pPr>
      <w:r w:rsidRPr="00DC31A2">
        <w:rPr>
          <w:noProof/>
        </w:rPr>
        <w:lastRenderedPageBreak/>
        <w:drawing>
          <wp:inline distT="0" distB="0" distL="0" distR="0" wp14:anchorId="59D9120A" wp14:editId="7795F18E">
            <wp:extent cx="6120099" cy="4277995"/>
            <wp:effectExtent l="0" t="0" r="0" b="0"/>
            <wp:docPr id="20" name="Рисунок 20" descr="C:\Users\kiruh\Desktop\Л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uh\Desktop\ЛАХ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"/>
                    <a:stretch/>
                  </pic:blipFill>
                  <pic:spPr bwMode="auto">
                    <a:xfrm>
                      <a:off x="0" y="0"/>
                      <a:ext cx="6120130" cy="42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82" w:rsidRPr="00DC31A2" w:rsidRDefault="00056B82" w:rsidP="00056B82">
      <w:pPr>
        <w:pStyle w:val="a6"/>
      </w:pPr>
      <w:bookmarkStart w:id="2" w:name="_Ref421747269"/>
      <w:r w:rsidRPr="00DC31A2">
        <w:t xml:space="preserve">Рисунок </w:t>
      </w:r>
      <w:bookmarkEnd w:id="2"/>
      <w:r>
        <w:t>33</w:t>
      </w:r>
      <w:r w:rsidRPr="00DC31A2">
        <w:t xml:space="preserve"> – ЛАЧХ и ФЧХ разомкнутой нескорректированной системы</w:t>
      </w:r>
      <w:r>
        <w:t xml:space="preserve"> (синий)</w:t>
      </w:r>
      <w:r w:rsidRPr="00DC31A2">
        <w:t xml:space="preserve"> и скорректированной</w:t>
      </w:r>
      <w:r>
        <w:t xml:space="preserve"> (красный) </w:t>
      </w:r>
      <w:r w:rsidRPr="00DC31A2">
        <w:t>системы</w:t>
      </w:r>
    </w:p>
    <w:p w:rsidR="00056B82" w:rsidRPr="00E8752B" w:rsidRDefault="00056B82" w:rsidP="00056B82">
      <w:r>
        <w:t xml:space="preserve">На рисунке 33 </w:t>
      </w:r>
      <w:r w:rsidRPr="00E8752B">
        <w:t>обозначены:</w:t>
      </w:r>
    </w:p>
    <w:p w:rsidR="00056B82" w:rsidRPr="00E8752B" w:rsidRDefault="00056B82" w:rsidP="00056B82">
      <w:bookmarkStart w:id="3" w:name="OLE_LINK17"/>
      <w:bookmarkStart w:id="4" w:name="OLE_LINK18"/>
      <w:bookmarkStart w:id="5" w:name="OLE_LINK151"/>
      <w:bookmarkStart w:id="6" w:name="OLE_LINK152"/>
      <w:r w:rsidRPr="00E8752B">
        <w:t>–</w:t>
      </w:r>
      <w:r w:rsidRPr="004B560E">
        <w:t xml:space="preserve"> </w:t>
      </w:r>
      <w:r>
        <w:t>синим</w:t>
      </w:r>
      <w:r w:rsidRPr="00E8752B">
        <w:t xml:space="preserve"> цветом</w:t>
      </w:r>
      <w:r w:rsidRPr="004B560E">
        <w:t xml:space="preserve"> </w:t>
      </w:r>
      <w:r w:rsidRPr="00E8752B">
        <w:t>– характеристики</w:t>
      </w:r>
      <w:r>
        <w:t xml:space="preserve"> </w:t>
      </w:r>
      <w:r w:rsidRPr="00DC31A2">
        <w:t>нескорректированной системы</w:t>
      </w:r>
      <w:r w:rsidRPr="00E8752B">
        <w:t>;</w:t>
      </w:r>
      <w:bookmarkEnd w:id="3"/>
      <w:bookmarkEnd w:id="4"/>
    </w:p>
    <w:p w:rsidR="00056B82" w:rsidRDefault="00056B82" w:rsidP="00056B82">
      <w:r w:rsidRPr="00E8752B">
        <w:t>–</w:t>
      </w:r>
      <w:r w:rsidRPr="004B560E">
        <w:t xml:space="preserve"> </w:t>
      </w:r>
      <w:r>
        <w:t>красным</w:t>
      </w:r>
      <w:r w:rsidRPr="00E8752B">
        <w:t xml:space="preserve"> цветом</w:t>
      </w:r>
      <w:r w:rsidRPr="004B560E">
        <w:t xml:space="preserve"> </w:t>
      </w:r>
      <w:r w:rsidRPr="00E8752B">
        <w:t>–</w:t>
      </w:r>
      <w:r w:rsidRPr="004B560E">
        <w:t xml:space="preserve"> </w:t>
      </w:r>
      <w:r w:rsidRPr="00DC31A2">
        <w:t>скорректированной</w:t>
      </w:r>
      <w:r>
        <w:t xml:space="preserve"> </w:t>
      </w:r>
      <w:r w:rsidRPr="00DC31A2">
        <w:t>системы</w:t>
      </w:r>
      <w:r w:rsidRPr="00E8752B">
        <w:t>.</w:t>
      </w:r>
      <w:bookmarkEnd w:id="5"/>
      <w:bookmarkEnd w:id="6"/>
    </w:p>
    <w:p w:rsidR="00056B82" w:rsidRDefault="00056B82" w:rsidP="00056B82">
      <w:pPr>
        <w:rPr>
          <w:szCs w:val="28"/>
        </w:rPr>
      </w:pPr>
      <w:r w:rsidRPr="00E8752B">
        <w:rPr>
          <w:szCs w:val="28"/>
        </w:rPr>
        <w:t xml:space="preserve">По </w:t>
      </w:r>
      <w:r w:rsidRPr="00E202C4">
        <w:rPr>
          <w:noProof/>
        </w:rPr>
        <w:t xml:space="preserve">ЛАЧХ и ФЧХ </w:t>
      </w:r>
      <w:r>
        <w:rPr>
          <w:szCs w:val="28"/>
        </w:rPr>
        <w:t>можно заключить, что система без регулятора не имеет запаса по устойчивости не по</w:t>
      </w:r>
      <w:r w:rsidRPr="005573F3">
        <w:rPr>
          <w:szCs w:val="28"/>
        </w:rPr>
        <w:t xml:space="preserve"> </w:t>
      </w:r>
      <w:r>
        <w:rPr>
          <w:szCs w:val="28"/>
        </w:rPr>
        <w:t>амплитуде и не по фазе. А система с коррекцией имеет достаточные запасы устойчивости по амплитуде и по фазе. Следовательно, коэффициенты подобранны корректно.</w:t>
      </w:r>
    </w:p>
    <w:p w:rsidR="00082399" w:rsidRDefault="00056B82">
      <w:bookmarkStart w:id="7" w:name="_GoBack"/>
      <w:bookmarkEnd w:id="7"/>
    </w:p>
    <w:sectPr w:rsidR="0008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A67"/>
    <w:multiLevelType w:val="hybridMultilevel"/>
    <w:tmpl w:val="25D817EC"/>
    <w:lvl w:ilvl="0" w:tplc="D898F8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961C99"/>
    <w:multiLevelType w:val="multilevel"/>
    <w:tmpl w:val="3710DA6A"/>
    <w:lvl w:ilvl="0">
      <w:start w:val="1"/>
      <w:numFmt w:val="decimal"/>
      <w:pStyle w:val="1"/>
      <w:suff w:val="space"/>
      <w:lvlText w:val="%1"/>
      <w:lvlJc w:val="left"/>
      <w:pPr>
        <w:ind w:left="3544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851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851"/>
      </w:pPr>
      <w:rPr>
        <w:rFonts w:hint="default"/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74"/>
    <w:rsid w:val="00056B82"/>
    <w:rsid w:val="000571AC"/>
    <w:rsid w:val="00482ED0"/>
    <w:rsid w:val="004E2F74"/>
    <w:rsid w:val="0068631F"/>
    <w:rsid w:val="00D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2611C-824B-4973-9F88-ECF9054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056B82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056B82"/>
    <w:pPr>
      <w:keepNext/>
      <w:keepLines/>
      <w:numPr>
        <w:ilvl w:val="1"/>
        <w:numId w:val="1"/>
      </w:numPr>
      <w:ind w:left="0" w:firstLine="709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056B82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  <w:lang w:eastAsia="ru-RU"/>
    </w:rPr>
  </w:style>
  <w:style w:type="paragraph" w:styleId="4">
    <w:name w:val="heading 4"/>
    <w:aliases w:val="Подпункт"/>
    <w:basedOn w:val="a"/>
    <w:next w:val="a"/>
    <w:link w:val="40"/>
    <w:uiPriority w:val="9"/>
    <w:unhideWhenUsed/>
    <w:qFormat/>
    <w:rsid w:val="00056B82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000000" w:themeColor="text1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rsid w:val="00056B82"/>
    <w:pPr>
      <w:keepNext/>
      <w:keepLines/>
      <w:numPr>
        <w:ilvl w:val="4"/>
        <w:numId w:val="1"/>
      </w:numPr>
      <w:spacing w:before="4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unhideWhenUsed/>
    <w:rsid w:val="00056B82"/>
    <w:pPr>
      <w:keepNext/>
      <w:keepLines/>
      <w:numPr>
        <w:ilvl w:val="5"/>
        <w:numId w:val="1"/>
      </w:numPr>
      <w:spacing w:before="4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rsid w:val="00056B82"/>
    <w:pPr>
      <w:keepNext/>
      <w:keepLines/>
      <w:numPr>
        <w:ilvl w:val="6"/>
        <w:numId w:val="1"/>
      </w:numPr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unhideWhenUsed/>
    <w:rsid w:val="00056B82"/>
    <w:pPr>
      <w:keepNext/>
      <w:keepLines/>
      <w:numPr>
        <w:ilvl w:val="7"/>
        <w:numId w:val="1"/>
      </w:numPr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unhideWhenUsed/>
    <w:rsid w:val="00056B82"/>
    <w:pPr>
      <w:keepNext/>
      <w:keepLines/>
      <w:numPr>
        <w:ilvl w:val="8"/>
        <w:numId w:val="1"/>
      </w:numPr>
      <w:spacing w:before="4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B8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B8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056B82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6B82"/>
    <w:rPr>
      <w:rFonts w:ascii="Times New Roman" w:eastAsiaTheme="majorEastAsia" w:hAnsi="Times New Roman" w:cstheme="majorBidi"/>
      <w:iCs/>
      <w:color w:val="000000" w:themeColor="tex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56B82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56B82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056B8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056B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056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List Paragraph"/>
    <w:basedOn w:val="a"/>
    <w:link w:val="a4"/>
    <w:uiPriority w:val="34"/>
    <w:qFormat/>
    <w:rsid w:val="00056B8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056B82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rsid w:val="00056B82"/>
    <w:pPr>
      <w:spacing w:before="100" w:beforeAutospacing="1" w:after="100" w:afterAutospacing="1" w:line="240" w:lineRule="auto"/>
      <w:ind w:firstLine="0"/>
      <w:jc w:val="left"/>
    </w:pPr>
    <w:rPr>
      <w:rFonts w:eastAsia="Calibri" w:cs="Times New Roman"/>
      <w:sz w:val="24"/>
      <w:szCs w:val="24"/>
      <w:lang w:eastAsia="ru-RU"/>
    </w:rPr>
  </w:style>
  <w:style w:type="paragraph" w:customStyle="1" w:styleId="a6">
    <w:name w:val="Рис"/>
    <w:basedOn w:val="a"/>
    <w:link w:val="a7"/>
    <w:qFormat/>
    <w:rsid w:val="00056B82"/>
    <w:pPr>
      <w:keepNext/>
      <w:spacing w:after="240"/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Рис Знак"/>
    <w:link w:val="a6"/>
    <w:rsid w:val="00056B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01">
    <w:name w:val="fontstyle01"/>
    <w:rsid w:val="00056B8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56B82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8">
    <w:name w:val="Subtitle"/>
    <w:aliases w:val="Подпись рисунков"/>
    <w:basedOn w:val="a"/>
    <w:next w:val="a"/>
    <w:link w:val="a9"/>
    <w:uiPriority w:val="11"/>
    <w:qFormat/>
    <w:rsid w:val="00056B82"/>
    <w:pPr>
      <w:numPr>
        <w:ilvl w:val="1"/>
      </w:numPr>
      <w:spacing w:after="160" w:line="240" w:lineRule="auto"/>
      <w:ind w:firstLine="709"/>
      <w:jc w:val="center"/>
    </w:pPr>
    <w:rPr>
      <w:rFonts w:eastAsiaTheme="minorEastAsia"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aliases w:val="Подпись рисунков Знак"/>
    <w:basedOn w:val="a0"/>
    <w:link w:val="a8"/>
    <w:uiPriority w:val="11"/>
    <w:rsid w:val="00056B82"/>
    <w:rPr>
      <w:rFonts w:ascii="Times New Roman" w:eastAsiaTheme="minorEastAsia" w:hAnsi="Times New Roman"/>
      <w:i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910</Words>
  <Characters>5193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2020-11-27T09:09:00Z</dcterms:created>
  <dcterms:modified xsi:type="dcterms:W3CDTF">2020-11-27T09:10:00Z</dcterms:modified>
</cp:coreProperties>
</file>