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i/>
          <w:iCs/>
          <w:color w:val="595959"/>
        </w:rPr>
        <w:t xml:space="preserve">Briefing  ·  May 2026  ·  Iceland</w:t>
      </w:r>
    </w:p>
    <w:p>
      <w:pPr>
        <w:spacing w:after="160"/>
      </w:pPr>
      <w:r>
        <w:rPr>
          <w:b/>
          <w:bCs/>
          <w:color w:val="1F4E79"/>
          <w:sz w:val="40"/>
          <w:szCs w:val="40"/>
        </w:rPr>
        <w:t xml:space="preserve">MicroPulse × Catapult IMA</w:t>
      </w:r>
    </w:p>
    <w:p>
      <w:pPr>
        <w:spacing w:after="240"/>
      </w:pPr>
      <w:r>
        <w:rPr>
          <w:color w:val="595959"/>
          <w:sz w:val="26"/>
          <w:szCs w:val="26"/>
        </w:rPr>
        <w:t xml:space="preserve">Operationalised inertial sport science for football</w:t>
      </w:r>
    </w:p>
    <w:p>
      <w:pPr>
        <w:spacing w:after="160"/>
      </w:pPr>
      <w:r>
        <w:t xml:space="preserve">Catapult IMA is the most under-utilised data layer in the platform. Most clubs export Bands 5-8 stride counts, IMA CoD L/R, and IMA decel events but never translate them into a coach decision. MicroPulse is the analytics layer that closes that loop. Every IMA-derived metric in MicroPulse is tied to a published sport-science paper, surfaced as a clear coach action, and (for ELITE teams) refined by a Claude-Haiku layer that reads free-text wellness notes.</w:t>
      </w:r>
    </w:p>
    <w:p>
      <w:pPr>
        <w:spacing w:after="200"/>
      </w:pPr>
      <w:r>
        <w:rPr>
          <w:i/>
          <w:iCs/>
          <w:color w:val="595959"/>
        </w:rPr>
        <w:t xml:space="preserve">This document is a 1-page summary of the six IMA-derived modules we have shipped and the coach decisions each one drives. It is designed to be shareable inside Catapult's S&amp;C curriculum.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1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Catapult IMA source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MicroPulse module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Coach decision surfaced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Sport-science citation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Running Bands 5-8 (high-velocity stride counts)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Sprint Exposure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Weekly bands 5-8 sum vs match-day demand. Under 50% → 3× hamstring injury risk → coach adds sprint volume. Over 150% → spike → coach caps.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Malone 2018 (BJSM)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Running 8-band stride rate + GPS distance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Stride Intelligence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Cadence + stride length + L/R asymmetry. Coach sees if today's mechanics match personal baseline; flag when stride length drops &gt; 10% (Buchheit 2014 norms).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Buchheit 2014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 CoD L/R high-tier event counts (14d)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L/R CoD Asymmetry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≥ 15% asymmetry → 3× non-contact lower-limb injury risk. Triggers automatic swap to unilateral B-stance RDL on weaker side in next strength session.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Bishop 2020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 Band 3 decel event counts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McBurnie Decel Intelligence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Preferred decel source (better indoor + outdoor coverage than GPS Gen-2 B3+). Drives overload / underload / coupling / concentration verdicts. Auto-strips Nordic if 3+ consecutive HIGH-burden days.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McBurnie 2022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 Free Running + Metabolic Power (no GPS)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Indoor Composite Load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IMU-only weighting (HMLD and Decel B2-3 explicitly dropped) for indoor sessions. Sport-agnostic — handball + basketball + futsal teams without GPS vests still get a load score.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Brown 2016, Osgnach 2023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Running Bands 1-8 stride counts (all bands)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Stride length formula (v3)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 distance ÷ total strides (session avg). Stable rest-day baseline. Detects mechanical compensation patterns when no high-velocity work happens.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Buchheit 2014</w:t>
            </w:r>
          </w:p>
        </w:tc>
      </w:tr>
    </w:tbl>
    <w:p>
      <w:r>
        <w:br w:type="page"/>
      </w:r>
    </w:p>
    <w:p>
      <w:pPr>
        <w:spacing w:after="120" w:before="220"/>
      </w:pPr>
      <w:r>
        <w:rPr>
          <w:b/>
          <w:bCs/>
          <w:color w:val="1F4E79"/>
          <w:sz w:val="24"/>
          <w:szCs w:val="24"/>
        </w:rPr>
        <w:t xml:space="preserve">Live demo flow — one player, one match-week</w:t>
      </w:r>
    </w:p>
    <w:p>
      <w:pPr>
        <w:spacing w:after="120"/>
      </w:pPr>
      <w:r>
        <w:t xml:space="preserve">What the meeting actually looks like in 3 minutes. Pick any player who has IMA Free Running data and play these screens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</w:t>
      </w:r>
      <w:r>
        <w:t xml:space="preserve"> Open Decision Summary card. Coach sees Sprint Exposure chip showing 42% of match demand (UNDERLOAD band, Malone 2018). Engine prescribes: add sprint block at MD-3.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</w:t>
      </w:r>
      <w:r>
        <w:t xml:space="preserve"> Open Stride Intelligence card. Cadence 87 strides/min, stride length 1.78 m, L/R asymmetry 18% (left weaker). Bishop 2020 chip lights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</w:t>
      </w:r>
      <w:r>
        <w:t xml:space="preserve"> Open Strength card. MD-4 microdose: Trap-bar DL 3×3 cluster, Nordic 2×5, Copenhagen 2×6 — plus B-stance RDL added on weaker leg (CoD asymmetry rule fired automatically).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</w:t>
      </w:r>
      <w:r>
        <w:t xml:space="preserve"> Click 'AI refinement'. Player wrote 'Mjóhryggur stífur eftir leik' in their wellness check-in this morning. Claude (ELITE-only) suggests swapping the Trap-bar DL to Front squat — lower spinal compression while keeping the strength stimulus. Coach approves with one click.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</w:t>
      </w:r>
      <w:r>
        <w:t xml:space="preserve"> Click 'Send to player's app'. Player receives push notification + structured session in their PWA. Same flow works for the whole squad (one click sends to all active players).</w:t>
      </w:r>
    </w:p>
    <w:p>
      <w:pPr>
        <w:spacing w:after="120"/>
      </w:pPr>
      <w:r>
        <w:rPr>
          <w:i/>
          <w:iCs/>
          <w:color w:val="1F4E79"/>
        </w:rPr>
        <w:t xml:space="preserve">Five clicks. Five sport-science papers operationalised. Every step traceable to a citation and a coach decision. This is what Catapult IMA looks like when it is treated as a decision layer, not a dashboard.</w:t>
      </w:r>
    </w:p>
    <w:p>
      <w:pPr>
        <w:spacing w:after="120" w:before="220"/>
      </w:pPr>
      <w:r>
        <w:rPr>
          <w:b/>
          <w:bCs/>
          <w:color w:val="1F4E79"/>
          <w:sz w:val="24"/>
          <w:szCs w:val="24"/>
        </w:rPr>
        <w:t xml:space="preserve">Why this matters for Catapult education and curriculum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Closes the activation gap:</w:t>
      </w:r>
      <w:r>
        <w:t xml:space="preserve"> Most coaches use 15-20% of Catapult's IMA capability. Bands 5-8 sit untouched, IMA CoD is exported but rarely acted on, IMA Band 3 is buried in OpenField. MicroPulse turns these into one-line coach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Teachable example:</w:t>
      </w:r>
      <w:r>
        <w:t xml:space="preserve"> Every IMA module in MicroPulse cites a published paper. A Catapult educator can point at MicroPulse and say 'this is what Malone 2018 looks like in practice'.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Premium-Catapult-friendly:</w:t>
      </w:r>
      <w:r>
        <w:t xml:space="preserve"> We support Premium-IMU plans (Bands 5-8, CoD L/R, IMA Band 3) as the primary data source. We also have a Lite-tier path (Foster + RPE-based monitoring) for clubs without the Premium IMU contract — extending Catapult's value proposition into lower divisions where they currently lose deals to cheaper monitoring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Production traction:</w:t>
      </w:r>
      <w:r>
        <w:t xml:space="preserve"> Iceland is the testbed. 13 Catapult-using clubs, 4 already on MicroPulse (Breiðablik live, Þór ELITE, Grindavík onboarding, Afturelding Lite). Operational results, not slides.</w:t>
      </w:r>
    </w:p>
    <w:p>
      <w:pPr>
        <w:spacing w:after="0" w:before="320"/>
      </w:pPr>
      <w:r>
        <w:rPr>
          <w:b/>
          <w:bCs/>
          <w:color w:val="1F4E79"/>
          <w:sz w:val="20"/>
          <w:szCs w:val="20"/>
        </w:rPr>
        <w:t xml:space="preserve">Helgi Guðfinnsson  ·  Founder, MicroPulse  ·  helgi@metabolic.is</w:t>
      </w:r>
    </w:p>
    <w:p>
      <w:pPr>
        <w:spacing w:after="0"/>
      </w:pPr>
      <w:r>
        <w:rPr>
          <w:i/>
          <w:iCs/>
          <w:color w:val="595959"/>
          <w:sz w:val="18"/>
          <w:szCs w:val="18"/>
        </w:rPr>
        <w:t xml:space="preserve">Available for a deeper walkthrough — typical IMA-stack demo runs ~15 minutes.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helgi@metabolic.is  ·  micropulse.is  ·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MicroPulse × Catapult IMA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MicroPulse × Catapult IMA — Niklas Briefing</dc:title>
  <dc:creator>MicroPulse</dc:creator>
  <cp:lastModifiedBy>Un-named</cp:lastModifiedBy>
  <cp:revision>1</cp:revision>
  <dcterms:created xsi:type="dcterms:W3CDTF">2026-05-11T22:58:41.357Z</dcterms:created>
  <dcterms:modified xsi:type="dcterms:W3CDTF">2026-05-11T22:58:41.358Z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