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81A1D" w14:textId="77777777" w:rsidR="00A357FD" w:rsidRDefault="00A357FD"/>
    <w:p w14:paraId="43FEBF59" w14:textId="77777777" w:rsidR="00A357FD" w:rsidRDefault="00A357FD"/>
    <w:p w14:paraId="1EFF99FE" w14:textId="77777777" w:rsidR="00A357FD" w:rsidRDefault="00A357FD"/>
    <w:p w14:paraId="4EC364E3" w14:textId="77777777" w:rsidR="00A357FD" w:rsidRDefault="00A357FD"/>
    <w:p w14:paraId="39023A79" w14:textId="77777777" w:rsidR="00A357FD" w:rsidRDefault="00000000">
      <w:pPr>
        <w:jc w:val="center"/>
      </w:pPr>
      <w:r>
        <w:rPr>
          <w:b/>
          <w:color w:val="2563EB"/>
          <w:sz w:val="28"/>
        </w:rPr>
        <w:t>MicroPulse</w:t>
      </w:r>
    </w:p>
    <w:p w14:paraId="2589FDEA" w14:textId="77777777" w:rsidR="00A357FD" w:rsidRDefault="00000000">
      <w:pPr>
        <w:spacing w:after="320"/>
        <w:jc w:val="center"/>
      </w:pPr>
      <w:r>
        <w:rPr>
          <w:b/>
          <w:color w:val="1E3A8A"/>
          <w:sz w:val="56"/>
        </w:rPr>
        <w:t>Why MicroPulse Uses RPE</w:t>
      </w:r>
      <w:r>
        <w:rPr>
          <w:b/>
          <w:color w:val="1E3A8A"/>
          <w:sz w:val="56"/>
        </w:rPr>
        <w:br/>
        <w:t>to Assess Internal Load</w:t>
      </w:r>
    </w:p>
    <w:p w14:paraId="39DEB833" w14:textId="77777777" w:rsidR="00A357FD" w:rsidRDefault="00000000">
      <w:pPr>
        <w:spacing w:after="800"/>
        <w:jc w:val="center"/>
      </w:pPr>
      <w:r>
        <w:rPr>
          <w:i/>
          <w:color w:val="6B7280"/>
          <w:sz w:val="26"/>
        </w:rPr>
        <w:t>Scientific Foundation, Implementation, and Research Evidence</w:t>
      </w:r>
    </w:p>
    <w:p w14:paraId="304D4D3A" w14:textId="77777777" w:rsidR="00A357FD" w:rsidRDefault="00000000">
      <w:pPr>
        <w:jc w:val="center"/>
      </w:pPr>
      <w:r>
        <w:rPr>
          <w:color w:val="6B7280"/>
        </w:rPr>
        <w:t>Breidablik UBK · MicroPulse Readiness System</w:t>
      </w:r>
    </w:p>
    <w:p w14:paraId="2098759A" w14:textId="77777777" w:rsidR="00A357FD" w:rsidRDefault="00000000">
      <w:pPr>
        <w:jc w:val="center"/>
      </w:pPr>
      <w:r>
        <w:rPr>
          <w:color w:val="6B7280"/>
        </w:rPr>
        <w:t>April 2026</w:t>
      </w:r>
    </w:p>
    <w:p w14:paraId="13E44C05" w14:textId="77777777" w:rsidR="00A357FD" w:rsidRDefault="00000000">
      <w:r>
        <w:br w:type="page"/>
      </w:r>
    </w:p>
    <w:p w14:paraId="384522B3" w14:textId="77777777" w:rsidR="00A357FD" w:rsidRDefault="00000000">
      <w:pPr>
        <w:pStyle w:val="Heading1"/>
      </w:pPr>
      <w:r>
        <w:lastRenderedPageBreak/>
        <w:t>1. Introduction</w:t>
      </w:r>
    </w:p>
    <w:p w14:paraId="4F51006C" w14:textId="77777777" w:rsidR="00A357FD" w:rsidRDefault="00000000">
      <w:r>
        <w:t>Modern sports science relies on the interplay of two fundamental dimensions of load analysis: external load and internal load. External load describes the objective work imposed on the body — for example, Player Load from accelerometers, running distances from GPS, and acceleration/deceleration counts. Internal load, on the other hand, describes the body’s physiological and psychological response to that work: how hard the session felt, how much stress it caused, and how much recovery the body requires.</w:t>
      </w:r>
    </w:p>
    <w:p w14:paraId="718A0F71" w14:textId="77777777" w:rsidR="00A357FD" w:rsidRDefault="00000000">
      <w:r>
        <w:t>RPE (Rate of Perceived Exertion) is the simplest and most extensively researched method for assessing internal load. MicroPulse uses the Borg CR-10 scale, where players rate their effort from 1 (very, very easy) to 10 (maximal) after each training session or match. This value is then multiplied by the session duration in minutes to calculate session load (training load in arbitrary units).</w:t>
      </w:r>
    </w:p>
    <w:p w14:paraId="587F4495" w14:textId="77777777" w:rsidR="00A357FD" w:rsidRDefault="00000000">
      <w:pPr>
        <w:spacing w:before="120" w:after="120"/>
        <w:ind w:left="567"/>
      </w:pPr>
      <w:r>
        <w:rPr>
          <w:i/>
          <w:color w:val="2563EB"/>
          <w:sz w:val="21"/>
        </w:rPr>
        <w:t>TL (Training Load) = RPE × session duration in minutes    —    Foster et al. (2001)</w:t>
      </w:r>
    </w:p>
    <w:p w14:paraId="2576DC93" w14:textId="77777777" w:rsidR="00A357FD" w:rsidRDefault="00000000">
      <w:r>
        <w:t>This article explains why MicroPulse chose RPE as its primary internal load metric, how the system uses RPE data in its decision engine, and which research studies support this approach.</w:t>
      </w:r>
    </w:p>
    <w:p w14:paraId="5BF8C213" w14:textId="77777777" w:rsidR="00A357FD" w:rsidRDefault="00000000">
      <w:pPr>
        <w:pStyle w:val="Heading1"/>
      </w:pPr>
      <w:r>
        <w:t>2. Scientific Foundation of RPE</w:t>
      </w:r>
    </w:p>
    <w:p w14:paraId="713A4876" w14:textId="77777777" w:rsidR="00A357FD" w:rsidRDefault="00000000">
      <w:pPr>
        <w:pStyle w:val="Heading2"/>
      </w:pPr>
      <w:r>
        <w:t>2.1 Origin and Definition</w:t>
      </w:r>
    </w:p>
    <w:p w14:paraId="63FAD6D8" w14:textId="77777777" w:rsidR="00A357FD" w:rsidRDefault="00000000">
      <w:r>
        <w:t>The concept of RPE traces back to Swedish physiologist Gunnar Borg, who introduced the first RPE scale in 1962. Borg defined RPE as the conscious perception of how hard, heavy, and strenuous physical exertion is. The original 6–20 scale (Borg RPE scale) was later refined into the CR-10 scale (Category Ratio), which offers better resolution at lower intensities and is simpler to use in team sports settings.</w:t>
      </w:r>
    </w:p>
    <w:p w14:paraId="2910FF9A" w14:textId="77777777" w:rsidR="00A357FD" w:rsidRDefault="00000000">
      <w:r>
        <w:t>Foster and colleagues (2001) adapted the CR-10 scale for training monitoring through the session-RPE method. Instead of rating effort during individual drills or sets, the player provides a single number reflecting the overall intensity of the entire session. This is done 15–30 minutes after the end of the session to avoid undue influence from the final exercise and to obtain a more representative overall assessment.</w:t>
      </w:r>
    </w:p>
    <w:p w14:paraId="6223ED0C" w14:textId="77777777" w:rsidR="00664B85" w:rsidRDefault="00664B85">
      <w:pPr>
        <w:spacing w:after="200" w:line="276" w:lineRule="auto"/>
        <w:rPr>
          <w:rFonts w:asciiTheme="majorHAnsi" w:eastAsiaTheme="majorEastAsia" w:hAnsiTheme="majorHAnsi" w:cstheme="majorBidi"/>
          <w:b/>
          <w:bCs/>
          <w:color w:val="1E3A8A"/>
          <w:sz w:val="32"/>
          <w:szCs w:val="26"/>
        </w:rPr>
      </w:pPr>
      <w:r>
        <w:br w:type="page"/>
      </w:r>
    </w:p>
    <w:p w14:paraId="0C2A7657" w14:textId="2C62B76F" w:rsidR="00A357FD" w:rsidRDefault="00000000">
      <w:pPr>
        <w:pStyle w:val="Heading2"/>
      </w:pPr>
      <w:r>
        <w:lastRenderedPageBreak/>
        <w:t>2.2 The CR-10 Scale in MicroPulse</w:t>
      </w:r>
    </w:p>
    <w:tbl>
      <w:tblPr>
        <w:tblW w:w="0" w:type="auto"/>
        <w:jc w:val="center"/>
        <w:tblLook w:val="04A0" w:firstRow="1" w:lastRow="0" w:firstColumn="1" w:lastColumn="0" w:noHBand="0" w:noVBand="1"/>
      </w:tblPr>
      <w:tblGrid>
        <w:gridCol w:w="1417"/>
        <w:gridCol w:w="2551"/>
        <w:gridCol w:w="5102"/>
      </w:tblGrid>
      <w:tr w:rsidR="00A357FD" w14:paraId="612C688A" w14:textId="77777777">
        <w:trPr>
          <w:jc w:val="center"/>
        </w:trPr>
        <w:tc>
          <w:tcPr>
            <w:tcW w:w="1417" w:type="dxa"/>
            <w:shd w:val="clear" w:color="auto" w:fill="1E3A8A"/>
          </w:tcPr>
          <w:p w14:paraId="540A8E58" w14:textId="77777777" w:rsidR="00A357FD" w:rsidRDefault="00000000">
            <w:pPr>
              <w:jc w:val="center"/>
            </w:pPr>
            <w:r>
              <w:rPr>
                <w:b/>
                <w:color w:val="FFFFFF"/>
                <w:sz w:val="20"/>
              </w:rPr>
              <w:t>Rating</w:t>
            </w:r>
          </w:p>
        </w:tc>
        <w:tc>
          <w:tcPr>
            <w:tcW w:w="2551" w:type="dxa"/>
            <w:shd w:val="clear" w:color="auto" w:fill="1E3A8A"/>
          </w:tcPr>
          <w:p w14:paraId="34039C4A" w14:textId="77777777" w:rsidR="00A357FD" w:rsidRDefault="00000000">
            <w:pPr>
              <w:jc w:val="center"/>
            </w:pPr>
            <w:r>
              <w:rPr>
                <w:b/>
                <w:color w:val="FFFFFF"/>
                <w:sz w:val="20"/>
              </w:rPr>
              <w:t>Descriptor</w:t>
            </w:r>
          </w:p>
        </w:tc>
        <w:tc>
          <w:tcPr>
            <w:tcW w:w="5102" w:type="dxa"/>
            <w:shd w:val="clear" w:color="auto" w:fill="1E3A8A"/>
          </w:tcPr>
          <w:p w14:paraId="098F7FF4" w14:textId="77777777" w:rsidR="00A357FD" w:rsidRDefault="00000000">
            <w:pPr>
              <w:jc w:val="center"/>
            </w:pPr>
            <w:r>
              <w:rPr>
                <w:b/>
                <w:color w:val="FFFFFF"/>
                <w:sz w:val="20"/>
              </w:rPr>
              <w:t>Example</w:t>
            </w:r>
          </w:p>
        </w:tc>
      </w:tr>
      <w:tr w:rsidR="00A357FD" w14:paraId="13C18C34" w14:textId="77777777">
        <w:trPr>
          <w:jc w:val="center"/>
        </w:trPr>
        <w:tc>
          <w:tcPr>
            <w:tcW w:w="1417" w:type="dxa"/>
          </w:tcPr>
          <w:p w14:paraId="7FB3591C" w14:textId="77777777" w:rsidR="00A357FD" w:rsidRDefault="00000000">
            <w:r>
              <w:rPr>
                <w:sz w:val="20"/>
              </w:rPr>
              <w:t>0</w:t>
            </w:r>
          </w:p>
        </w:tc>
        <w:tc>
          <w:tcPr>
            <w:tcW w:w="2551" w:type="dxa"/>
          </w:tcPr>
          <w:p w14:paraId="1E6E855A" w14:textId="77777777" w:rsidR="00A357FD" w:rsidRDefault="00000000">
            <w:r>
              <w:rPr>
                <w:sz w:val="20"/>
              </w:rPr>
              <w:t>Rest</w:t>
            </w:r>
          </w:p>
        </w:tc>
        <w:tc>
          <w:tcPr>
            <w:tcW w:w="5102" w:type="dxa"/>
          </w:tcPr>
          <w:p w14:paraId="10FEA30B" w14:textId="77777777" w:rsidR="00A357FD" w:rsidRDefault="00000000">
            <w:r>
              <w:rPr>
                <w:sz w:val="20"/>
              </w:rPr>
              <w:t>No exertion at all</w:t>
            </w:r>
          </w:p>
        </w:tc>
      </w:tr>
      <w:tr w:rsidR="00A357FD" w14:paraId="4C4C1374" w14:textId="77777777">
        <w:trPr>
          <w:jc w:val="center"/>
        </w:trPr>
        <w:tc>
          <w:tcPr>
            <w:tcW w:w="1417" w:type="dxa"/>
            <w:shd w:val="clear" w:color="auto" w:fill="F0F4FF"/>
          </w:tcPr>
          <w:p w14:paraId="032C6B01" w14:textId="77777777" w:rsidR="00A357FD" w:rsidRDefault="00000000">
            <w:r>
              <w:rPr>
                <w:sz w:val="20"/>
              </w:rPr>
              <w:t>1</w:t>
            </w:r>
          </w:p>
        </w:tc>
        <w:tc>
          <w:tcPr>
            <w:tcW w:w="2551" w:type="dxa"/>
            <w:shd w:val="clear" w:color="auto" w:fill="F0F4FF"/>
          </w:tcPr>
          <w:p w14:paraId="5A11BD1C" w14:textId="77777777" w:rsidR="00A357FD" w:rsidRDefault="00000000">
            <w:r>
              <w:rPr>
                <w:sz w:val="20"/>
              </w:rPr>
              <w:t>Very, very easy</w:t>
            </w:r>
          </w:p>
        </w:tc>
        <w:tc>
          <w:tcPr>
            <w:tcW w:w="5102" w:type="dxa"/>
            <w:shd w:val="clear" w:color="auto" w:fill="F0F4FF"/>
          </w:tcPr>
          <w:p w14:paraId="7590BA68" w14:textId="77777777" w:rsidR="00A357FD" w:rsidRDefault="00000000">
            <w:r>
              <w:rPr>
                <w:sz w:val="20"/>
              </w:rPr>
              <w:t>Light walk, warm-up</w:t>
            </w:r>
          </w:p>
        </w:tc>
      </w:tr>
      <w:tr w:rsidR="00A357FD" w14:paraId="173D2488" w14:textId="77777777">
        <w:trPr>
          <w:jc w:val="center"/>
        </w:trPr>
        <w:tc>
          <w:tcPr>
            <w:tcW w:w="1417" w:type="dxa"/>
          </w:tcPr>
          <w:p w14:paraId="1D9323BB" w14:textId="77777777" w:rsidR="00A357FD" w:rsidRDefault="00000000">
            <w:r>
              <w:rPr>
                <w:sz w:val="20"/>
              </w:rPr>
              <w:t>2</w:t>
            </w:r>
          </w:p>
        </w:tc>
        <w:tc>
          <w:tcPr>
            <w:tcW w:w="2551" w:type="dxa"/>
          </w:tcPr>
          <w:p w14:paraId="30CE8790" w14:textId="77777777" w:rsidR="00A357FD" w:rsidRDefault="00000000">
            <w:r>
              <w:rPr>
                <w:sz w:val="20"/>
              </w:rPr>
              <w:t>Easy</w:t>
            </w:r>
          </w:p>
        </w:tc>
        <w:tc>
          <w:tcPr>
            <w:tcW w:w="5102" w:type="dxa"/>
          </w:tcPr>
          <w:p w14:paraId="7E3375DA" w14:textId="77777777" w:rsidR="00A357FD" w:rsidRDefault="00000000">
            <w:r>
              <w:rPr>
                <w:sz w:val="20"/>
              </w:rPr>
              <w:t>Technical session with no pressure</w:t>
            </w:r>
          </w:p>
        </w:tc>
      </w:tr>
      <w:tr w:rsidR="00A357FD" w14:paraId="4DEA423A" w14:textId="77777777">
        <w:trPr>
          <w:jc w:val="center"/>
        </w:trPr>
        <w:tc>
          <w:tcPr>
            <w:tcW w:w="1417" w:type="dxa"/>
            <w:shd w:val="clear" w:color="auto" w:fill="F0F4FF"/>
          </w:tcPr>
          <w:p w14:paraId="1FAF444F" w14:textId="77777777" w:rsidR="00A357FD" w:rsidRDefault="00000000">
            <w:r>
              <w:rPr>
                <w:sz w:val="20"/>
              </w:rPr>
              <w:t>3</w:t>
            </w:r>
          </w:p>
        </w:tc>
        <w:tc>
          <w:tcPr>
            <w:tcW w:w="2551" w:type="dxa"/>
            <w:shd w:val="clear" w:color="auto" w:fill="F0F4FF"/>
          </w:tcPr>
          <w:p w14:paraId="21DC4871" w14:textId="77777777" w:rsidR="00A357FD" w:rsidRDefault="00000000">
            <w:r>
              <w:rPr>
                <w:sz w:val="20"/>
              </w:rPr>
              <w:t>Moderate</w:t>
            </w:r>
          </w:p>
        </w:tc>
        <w:tc>
          <w:tcPr>
            <w:tcW w:w="5102" w:type="dxa"/>
            <w:shd w:val="clear" w:color="auto" w:fill="F0F4FF"/>
          </w:tcPr>
          <w:p w14:paraId="1AD3E44E" w14:textId="77777777" w:rsidR="00A357FD" w:rsidRDefault="00000000">
            <w:r>
              <w:rPr>
                <w:sz w:val="20"/>
              </w:rPr>
              <w:t>Standard training, good pace</w:t>
            </w:r>
          </w:p>
        </w:tc>
      </w:tr>
      <w:tr w:rsidR="00A357FD" w14:paraId="74557FCD" w14:textId="77777777">
        <w:trPr>
          <w:jc w:val="center"/>
        </w:trPr>
        <w:tc>
          <w:tcPr>
            <w:tcW w:w="1417" w:type="dxa"/>
          </w:tcPr>
          <w:p w14:paraId="2EFB8642" w14:textId="77777777" w:rsidR="00A357FD" w:rsidRDefault="00000000">
            <w:r>
              <w:rPr>
                <w:sz w:val="20"/>
              </w:rPr>
              <w:t>4</w:t>
            </w:r>
          </w:p>
        </w:tc>
        <w:tc>
          <w:tcPr>
            <w:tcW w:w="2551" w:type="dxa"/>
          </w:tcPr>
          <w:p w14:paraId="025A6DFE" w14:textId="77777777" w:rsidR="00A357FD" w:rsidRDefault="00000000">
            <w:r>
              <w:rPr>
                <w:sz w:val="20"/>
              </w:rPr>
              <w:t>Somewhat hard</w:t>
            </w:r>
          </w:p>
        </w:tc>
        <w:tc>
          <w:tcPr>
            <w:tcW w:w="5102" w:type="dxa"/>
          </w:tcPr>
          <w:p w14:paraId="623A5ED8" w14:textId="77777777" w:rsidR="00A357FD" w:rsidRDefault="00000000">
            <w:r>
              <w:rPr>
                <w:sz w:val="20"/>
              </w:rPr>
              <w:t>Deliberate intensity, fatigue begins</w:t>
            </w:r>
          </w:p>
        </w:tc>
      </w:tr>
      <w:tr w:rsidR="00A357FD" w14:paraId="53B45262" w14:textId="77777777">
        <w:trPr>
          <w:jc w:val="center"/>
        </w:trPr>
        <w:tc>
          <w:tcPr>
            <w:tcW w:w="1417" w:type="dxa"/>
            <w:shd w:val="clear" w:color="auto" w:fill="F0F4FF"/>
          </w:tcPr>
          <w:p w14:paraId="0F14CB92" w14:textId="77777777" w:rsidR="00A357FD" w:rsidRDefault="00000000">
            <w:r>
              <w:rPr>
                <w:sz w:val="20"/>
              </w:rPr>
              <w:t>5</w:t>
            </w:r>
          </w:p>
        </w:tc>
        <w:tc>
          <w:tcPr>
            <w:tcW w:w="2551" w:type="dxa"/>
            <w:shd w:val="clear" w:color="auto" w:fill="F0F4FF"/>
          </w:tcPr>
          <w:p w14:paraId="2BD24953" w14:textId="77777777" w:rsidR="00A357FD" w:rsidRDefault="00000000">
            <w:r>
              <w:rPr>
                <w:sz w:val="20"/>
              </w:rPr>
              <w:t>Hard</w:t>
            </w:r>
          </w:p>
        </w:tc>
        <w:tc>
          <w:tcPr>
            <w:tcW w:w="5102" w:type="dxa"/>
            <w:shd w:val="clear" w:color="auto" w:fill="F0F4FF"/>
          </w:tcPr>
          <w:p w14:paraId="3D53D237" w14:textId="77777777" w:rsidR="00A357FD" w:rsidRDefault="00000000">
            <w:r>
              <w:rPr>
                <w:sz w:val="20"/>
              </w:rPr>
              <w:t>High intensity, can still continue</w:t>
            </w:r>
          </w:p>
        </w:tc>
      </w:tr>
      <w:tr w:rsidR="00A357FD" w14:paraId="07C65B22" w14:textId="77777777">
        <w:trPr>
          <w:jc w:val="center"/>
        </w:trPr>
        <w:tc>
          <w:tcPr>
            <w:tcW w:w="1417" w:type="dxa"/>
          </w:tcPr>
          <w:p w14:paraId="47C9619A" w14:textId="77777777" w:rsidR="00A357FD" w:rsidRDefault="00000000">
            <w:r>
              <w:rPr>
                <w:sz w:val="20"/>
              </w:rPr>
              <w:t>6</w:t>
            </w:r>
          </w:p>
        </w:tc>
        <w:tc>
          <w:tcPr>
            <w:tcW w:w="2551" w:type="dxa"/>
          </w:tcPr>
          <w:p w14:paraId="13B22F48" w14:textId="77777777" w:rsidR="00A357FD" w:rsidRDefault="00000000">
            <w:r>
              <w:rPr>
                <w:sz w:val="20"/>
              </w:rPr>
              <w:t>—</w:t>
            </w:r>
          </w:p>
        </w:tc>
        <w:tc>
          <w:tcPr>
            <w:tcW w:w="5102" w:type="dxa"/>
          </w:tcPr>
          <w:p w14:paraId="35CCAAEF" w14:textId="77777777" w:rsidR="00A357FD" w:rsidRDefault="00000000">
            <w:r>
              <w:rPr>
                <w:sz w:val="20"/>
              </w:rPr>
              <w:t>—</w:t>
            </w:r>
          </w:p>
        </w:tc>
      </w:tr>
      <w:tr w:rsidR="00A357FD" w14:paraId="1A468F25" w14:textId="77777777">
        <w:trPr>
          <w:jc w:val="center"/>
        </w:trPr>
        <w:tc>
          <w:tcPr>
            <w:tcW w:w="1417" w:type="dxa"/>
            <w:shd w:val="clear" w:color="auto" w:fill="F0F4FF"/>
          </w:tcPr>
          <w:p w14:paraId="5FA2E5B1" w14:textId="77777777" w:rsidR="00A357FD" w:rsidRDefault="00000000">
            <w:r>
              <w:rPr>
                <w:sz w:val="20"/>
              </w:rPr>
              <w:t>7</w:t>
            </w:r>
          </w:p>
        </w:tc>
        <w:tc>
          <w:tcPr>
            <w:tcW w:w="2551" w:type="dxa"/>
            <w:shd w:val="clear" w:color="auto" w:fill="F0F4FF"/>
          </w:tcPr>
          <w:p w14:paraId="075295F0" w14:textId="77777777" w:rsidR="00A357FD" w:rsidRDefault="00000000">
            <w:r>
              <w:rPr>
                <w:sz w:val="20"/>
              </w:rPr>
              <w:t>Very hard</w:t>
            </w:r>
          </w:p>
        </w:tc>
        <w:tc>
          <w:tcPr>
            <w:tcW w:w="5102" w:type="dxa"/>
            <w:shd w:val="clear" w:color="auto" w:fill="F0F4FF"/>
          </w:tcPr>
          <w:p w14:paraId="064EDB7A" w14:textId="77777777" w:rsidR="00A357FD" w:rsidRDefault="00000000">
            <w:r>
              <w:rPr>
                <w:sz w:val="20"/>
              </w:rPr>
              <w:t>Near maximum, heavy breathing</w:t>
            </w:r>
          </w:p>
        </w:tc>
      </w:tr>
      <w:tr w:rsidR="00A357FD" w14:paraId="55B47EA5" w14:textId="77777777">
        <w:trPr>
          <w:jc w:val="center"/>
        </w:trPr>
        <w:tc>
          <w:tcPr>
            <w:tcW w:w="1417" w:type="dxa"/>
          </w:tcPr>
          <w:p w14:paraId="1FEE3E48" w14:textId="77777777" w:rsidR="00A357FD" w:rsidRDefault="00000000">
            <w:r>
              <w:rPr>
                <w:sz w:val="20"/>
              </w:rPr>
              <w:t>8</w:t>
            </w:r>
          </w:p>
        </w:tc>
        <w:tc>
          <w:tcPr>
            <w:tcW w:w="2551" w:type="dxa"/>
          </w:tcPr>
          <w:p w14:paraId="11D820B5" w14:textId="77777777" w:rsidR="00A357FD" w:rsidRDefault="00000000">
            <w:r>
              <w:rPr>
                <w:sz w:val="20"/>
              </w:rPr>
              <w:t>—</w:t>
            </w:r>
          </w:p>
        </w:tc>
        <w:tc>
          <w:tcPr>
            <w:tcW w:w="5102" w:type="dxa"/>
          </w:tcPr>
          <w:p w14:paraId="2B6B7D59" w14:textId="77777777" w:rsidR="00A357FD" w:rsidRDefault="00000000">
            <w:r>
              <w:rPr>
                <w:sz w:val="20"/>
              </w:rPr>
              <w:t>—</w:t>
            </w:r>
          </w:p>
        </w:tc>
      </w:tr>
      <w:tr w:rsidR="00A357FD" w14:paraId="737C3EFE" w14:textId="77777777">
        <w:trPr>
          <w:jc w:val="center"/>
        </w:trPr>
        <w:tc>
          <w:tcPr>
            <w:tcW w:w="1417" w:type="dxa"/>
            <w:shd w:val="clear" w:color="auto" w:fill="F0F4FF"/>
          </w:tcPr>
          <w:p w14:paraId="086B6C71" w14:textId="77777777" w:rsidR="00A357FD" w:rsidRDefault="00000000">
            <w:r>
              <w:rPr>
                <w:sz w:val="20"/>
              </w:rPr>
              <w:t>9</w:t>
            </w:r>
          </w:p>
        </w:tc>
        <w:tc>
          <w:tcPr>
            <w:tcW w:w="2551" w:type="dxa"/>
            <w:shd w:val="clear" w:color="auto" w:fill="F0F4FF"/>
          </w:tcPr>
          <w:p w14:paraId="1C2BDF21" w14:textId="77777777" w:rsidR="00A357FD" w:rsidRDefault="00000000">
            <w:r>
              <w:rPr>
                <w:sz w:val="20"/>
              </w:rPr>
              <w:t>—</w:t>
            </w:r>
          </w:p>
        </w:tc>
        <w:tc>
          <w:tcPr>
            <w:tcW w:w="5102" w:type="dxa"/>
            <w:shd w:val="clear" w:color="auto" w:fill="F0F4FF"/>
          </w:tcPr>
          <w:p w14:paraId="5A1BB1AE" w14:textId="77777777" w:rsidR="00A357FD" w:rsidRDefault="00000000">
            <w:r>
              <w:rPr>
                <w:sz w:val="20"/>
              </w:rPr>
              <w:t>—</w:t>
            </w:r>
          </w:p>
        </w:tc>
      </w:tr>
      <w:tr w:rsidR="00A357FD" w14:paraId="19B28022" w14:textId="77777777">
        <w:trPr>
          <w:jc w:val="center"/>
        </w:trPr>
        <w:tc>
          <w:tcPr>
            <w:tcW w:w="1417" w:type="dxa"/>
          </w:tcPr>
          <w:p w14:paraId="00898DDD" w14:textId="77777777" w:rsidR="00A357FD" w:rsidRDefault="00000000">
            <w:r>
              <w:rPr>
                <w:sz w:val="20"/>
              </w:rPr>
              <w:t>10</w:t>
            </w:r>
          </w:p>
        </w:tc>
        <w:tc>
          <w:tcPr>
            <w:tcW w:w="2551" w:type="dxa"/>
          </w:tcPr>
          <w:p w14:paraId="381406DE" w14:textId="77777777" w:rsidR="00A357FD" w:rsidRDefault="00000000">
            <w:r>
              <w:rPr>
                <w:sz w:val="20"/>
              </w:rPr>
              <w:t>Maximal</w:t>
            </w:r>
          </w:p>
        </w:tc>
        <w:tc>
          <w:tcPr>
            <w:tcW w:w="5102" w:type="dxa"/>
          </w:tcPr>
          <w:p w14:paraId="7358333C" w14:textId="77777777" w:rsidR="00A357FD" w:rsidRDefault="00000000">
            <w:r>
              <w:rPr>
                <w:sz w:val="20"/>
              </w:rPr>
              <w:t>Total exhaustion, match-day overtime effort</w:t>
            </w:r>
          </w:p>
        </w:tc>
      </w:tr>
    </w:tbl>
    <w:p w14:paraId="6FEA4B13" w14:textId="77777777" w:rsidR="00A357FD" w:rsidRDefault="00000000">
      <w:pPr>
        <w:pStyle w:val="Heading2"/>
      </w:pPr>
      <w:r>
        <w:t>2.3 Why Subjective Measures?</w:t>
      </w:r>
    </w:p>
    <w:p w14:paraId="0A4F16FC" w14:textId="77777777" w:rsidR="00A357FD" w:rsidRDefault="00000000">
      <w:r>
        <w:t>One of the most important contributions to this field is the systematic review by Saw, Main, and Gastin (2016), published in the British Journal of Sports Medicine. They examined 56 studies and concluded that subjective measures — such as RPE, sleep quality, and muscle soreness — were more sensitive and more consistent than objective measures (blood markers, heart rate variability) in detecting changes in athlete well-being following training load changes.</w:t>
      </w:r>
    </w:p>
    <w:p w14:paraId="1731776C" w14:textId="77777777" w:rsidR="00A357FD" w:rsidRDefault="00000000">
      <w:pPr>
        <w:spacing w:before="120" w:after="120"/>
        <w:ind w:left="567"/>
      </w:pPr>
      <w:r>
        <w:rPr>
          <w:i/>
          <w:color w:val="2563EB"/>
          <w:sz w:val="21"/>
        </w:rPr>
        <w:t>“Subjective measures reflected acute and chronic training loads with superior sensitivity and consistency than objective measures.”</w:t>
      </w:r>
      <w:r>
        <w:rPr>
          <w:i/>
          <w:color w:val="2563EB"/>
          <w:sz w:val="21"/>
        </w:rPr>
        <w:br/>
        <w:t>— Saw, Main &amp; Gastin (2016), Br J Sports Med</w:t>
      </w:r>
    </w:p>
    <w:p w14:paraId="5FBF34B6" w14:textId="77777777" w:rsidR="00A357FD" w:rsidRDefault="00000000">
      <w:r>
        <w:t>This does not mean that GPS and accelerometers are unnecessary — rather, they alone cannot tell us how a player feels. RPE adds the dimension that technology cannot capture: the player’s own experience. When GPS indicates low load but a player reports a high RPE, that is information no device can provide.</w:t>
      </w:r>
    </w:p>
    <w:p w14:paraId="45561916" w14:textId="77777777" w:rsidR="00A357FD" w:rsidRDefault="00000000">
      <w:pPr>
        <w:pStyle w:val="Heading1"/>
      </w:pPr>
      <w:r>
        <w:lastRenderedPageBreak/>
        <w:t>3. How MicroPulse Uses RPE</w:t>
      </w:r>
    </w:p>
    <w:p w14:paraId="130D3B35" w14:textId="77777777" w:rsidR="00A357FD" w:rsidRDefault="00000000">
      <w:pPr>
        <w:pStyle w:val="Heading2"/>
      </w:pPr>
      <w:r>
        <w:t>3.1 Session Load: RPE × Duration</w:t>
      </w:r>
    </w:p>
    <w:p w14:paraId="7DA52E67" w14:textId="77777777" w:rsidR="00A357FD" w:rsidRDefault="00000000">
      <w:r>
        <w:t>The core calculation in MicroPulse is straightforward: session load = RPE × duration in minutes. If a player reports RPE 7 after a 90-minute session, the session load is 630 AU (arbitrary units). This is the same calculation proposed by Foster et al. (2001) and has been validated across numerous studies in football, basketball, and other team sports.</w:t>
      </w:r>
    </w:p>
    <w:p w14:paraId="44F21091" w14:textId="77777777" w:rsidR="00A357FD" w:rsidRDefault="00000000">
      <w:r>
        <w:t>Session load accumulates over days and weeks, forming the basis for two critical metrics: acute load (last 7 days) and chronic load (last 28 days). The ratio between them — ACWR (Acute:Chronic Workload Ratio) — is one of the key components of injury prevention in MicroPulse.</w:t>
      </w:r>
    </w:p>
    <w:p w14:paraId="15725AC7" w14:textId="77777777" w:rsidR="00A357FD" w:rsidRDefault="00000000">
      <w:pPr>
        <w:pStyle w:val="Heading2"/>
      </w:pPr>
      <w:r>
        <w:t>3.2 RPE Z-Score: Individualized Analysis</w:t>
      </w:r>
    </w:p>
    <w:p w14:paraId="5F113E70" w14:textId="0A4CED93" w:rsidR="00A357FD" w:rsidRDefault="00000000">
      <w:r>
        <w:t xml:space="preserve">MicroPulse stores each player’s RPE history and computes a rolling baseline over the preceding </w:t>
      </w:r>
      <w:r w:rsidR="00664B85">
        <w:t>28</w:t>
      </w:r>
      <w:r>
        <w:t xml:space="preserve"> days. From this baseline, the system calculates a z-score that indicates how far today’s RPE deviates from the player’s normal value.</w:t>
      </w:r>
    </w:p>
    <w:p w14:paraId="339526BB" w14:textId="77777777" w:rsidR="00A357FD" w:rsidRDefault="00000000">
      <w:r>
        <w:t>The z-score is calculated as: z = (today’s RPE − mean) ÷ standard deviation. If a player who typically reports RPE 5–6 suddenly reports RPE 9, the z-score will be high, indicating unusual strain — even though RPE 9 might be perfectly normal for other players. This is the critical point: MicroPulse compares each player against themselves, not against others.</w:t>
      </w:r>
    </w:p>
    <w:p w14:paraId="7BFB97D1" w14:textId="77777777" w:rsidR="00A357FD" w:rsidRDefault="00000000">
      <w:r>
        <w:t>A minimum of 4 RPE submissions is required before a z-score is calculated, ensuring statistical meaningfulness. This prevents false alerts for new players who have not yet accumulated enough RPE history.</w:t>
      </w:r>
    </w:p>
    <w:p w14:paraId="7DFC1C7E" w14:textId="77777777" w:rsidR="00A357FD" w:rsidRDefault="00000000">
      <w:pPr>
        <w:pStyle w:val="Heading2"/>
      </w:pPr>
      <w:r>
        <w:t>3.3 Perceived Mismatch Detection: RPE vs. GPS</w:t>
      </w:r>
    </w:p>
    <w:p w14:paraId="4BDDF972" w14:textId="77777777" w:rsidR="00A357FD" w:rsidRDefault="00000000">
      <w:r>
        <w:t>One of the most powerful uses of RPE in MicroPulse is perceived mismatch detection. The system compares the player’s RPE rating against the GPS load estimate (neuromuscular burden score) and identifies discrepancies:</w:t>
      </w:r>
    </w:p>
    <w:tbl>
      <w:tblPr>
        <w:tblW w:w="0" w:type="auto"/>
        <w:jc w:val="center"/>
        <w:tblLook w:val="04A0" w:firstRow="1" w:lastRow="0" w:firstColumn="1" w:lastColumn="0" w:noHBand="0" w:noVBand="1"/>
      </w:tblPr>
      <w:tblGrid>
        <w:gridCol w:w="1984"/>
        <w:gridCol w:w="3969"/>
        <w:gridCol w:w="3118"/>
      </w:tblGrid>
      <w:tr w:rsidR="00A357FD" w14:paraId="7FA31AE5" w14:textId="77777777">
        <w:trPr>
          <w:jc w:val="center"/>
        </w:trPr>
        <w:tc>
          <w:tcPr>
            <w:tcW w:w="1984" w:type="dxa"/>
            <w:shd w:val="clear" w:color="auto" w:fill="1E3A8A"/>
          </w:tcPr>
          <w:p w14:paraId="1DB76501" w14:textId="77777777" w:rsidR="00A357FD" w:rsidRDefault="00000000">
            <w:pPr>
              <w:jc w:val="center"/>
            </w:pPr>
            <w:r>
              <w:rPr>
                <w:b/>
                <w:color w:val="FFFFFF"/>
                <w:sz w:val="20"/>
              </w:rPr>
              <w:t>Pattern</w:t>
            </w:r>
          </w:p>
        </w:tc>
        <w:tc>
          <w:tcPr>
            <w:tcW w:w="3969" w:type="dxa"/>
            <w:shd w:val="clear" w:color="auto" w:fill="1E3A8A"/>
          </w:tcPr>
          <w:p w14:paraId="1FAAA1FF" w14:textId="77777777" w:rsidR="00A357FD" w:rsidRDefault="00000000">
            <w:pPr>
              <w:jc w:val="center"/>
            </w:pPr>
            <w:r>
              <w:rPr>
                <w:b/>
                <w:color w:val="FFFFFF"/>
                <w:sz w:val="20"/>
              </w:rPr>
              <w:t>Interpretation</w:t>
            </w:r>
          </w:p>
        </w:tc>
        <w:tc>
          <w:tcPr>
            <w:tcW w:w="3118" w:type="dxa"/>
            <w:shd w:val="clear" w:color="auto" w:fill="1E3A8A"/>
          </w:tcPr>
          <w:p w14:paraId="701563D0" w14:textId="77777777" w:rsidR="00A357FD" w:rsidRDefault="00000000">
            <w:pPr>
              <w:jc w:val="center"/>
            </w:pPr>
            <w:r>
              <w:rPr>
                <w:b/>
                <w:color w:val="FFFFFF"/>
                <w:sz w:val="20"/>
              </w:rPr>
              <w:t>Action</w:t>
            </w:r>
          </w:p>
        </w:tc>
      </w:tr>
      <w:tr w:rsidR="00A357FD" w14:paraId="484EA0DC" w14:textId="77777777">
        <w:trPr>
          <w:jc w:val="center"/>
        </w:trPr>
        <w:tc>
          <w:tcPr>
            <w:tcW w:w="1984" w:type="dxa"/>
          </w:tcPr>
          <w:p w14:paraId="2F4BB875" w14:textId="77777777" w:rsidR="00A357FD" w:rsidRDefault="00000000">
            <w:r>
              <w:rPr>
                <w:sz w:val="20"/>
              </w:rPr>
              <w:t>High RPE + Low GPS</w:t>
            </w:r>
          </w:p>
        </w:tc>
        <w:tc>
          <w:tcPr>
            <w:tcW w:w="3969" w:type="dxa"/>
          </w:tcPr>
          <w:p w14:paraId="06F01E53" w14:textId="77777777" w:rsidR="00A357FD" w:rsidRDefault="00000000">
            <w:r>
              <w:rPr>
                <w:sz w:val="20"/>
              </w:rPr>
              <w:t>Player perceives more strain than GPS measures. May indicate psychological stress, poor sleep, or early signs of illness.</w:t>
            </w:r>
          </w:p>
        </w:tc>
        <w:tc>
          <w:tcPr>
            <w:tcW w:w="3118" w:type="dxa"/>
          </w:tcPr>
          <w:p w14:paraId="44C80402" w14:textId="77777777" w:rsidR="00A357FD" w:rsidRDefault="00000000">
            <w:r>
              <w:rPr>
                <w:sz w:val="20"/>
              </w:rPr>
              <w:t>Investigate well-being</w:t>
            </w:r>
          </w:p>
        </w:tc>
      </w:tr>
      <w:tr w:rsidR="00A357FD" w14:paraId="28178113" w14:textId="77777777">
        <w:trPr>
          <w:jc w:val="center"/>
        </w:trPr>
        <w:tc>
          <w:tcPr>
            <w:tcW w:w="1984" w:type="dxa"/>
            <w:shd w:val="clear" w:color="auto" w:fill="F0F4FF"/>
          </w:tcPr>
          <w:p w14:paraId="0B7DF37D" w14:textId="77777777" w:rsidR="00A357FD" w:rsidRDefault="00000000">
            <w:r>
              <w:rPr>
                <w:sz w:val="20"/>
              </w:rPr>
              <w:t xml:space="preserve">Low RPE + High </w:t>
            </w:r>
            <w:r>
              <w:rPr>
                <w:sz w:val="20"/>
              </w:rPr>
              <w:lastRenderedPageBreak/>
              <w:t>GPS</w:t>
            </w:r>
          </w:p>
        </w:tc>
        <w:tc>
          <w:tcPr>
            <w:tcW w:w="3969" w:type="dxa"/>
            <w:shd w:val="clear" w:color="auto" w:fill="F0F4FF"/>
          </w:tcPr>
          <w:p w14:paraId="79F2B489" w14:textId="77777777" w:rsidR="00A357FD" w:rsidRDefault="00000000">
            <w:r>
              <w:rPr>
                <w:sz w:val="20"/>
              </w:rPr>
              <w:lastRenderedPageBreak/>
              <w:t xml:space="preserve">Player under-reports strain. May indicate underestimation of fatigue or social </w:t>
            </w:r>
            <w:r>
              <w:rPr>
                <w:sz w:val="20"/>
              </w:rPr>
              <w:lastRenderedPageBreak/>
              <w:t>pressure to appear fit.</w:t>
            </w:r>
          </w:p>
        </w:tc>
        <w:tc>
          <w:tcPr>
            <w:tcW w:w="3118" w:type="dxa"/>
            <w:shd w:val="clear" w:color="auto" w:fill="F0F4FF"/>
          </w:tcPr>
          <w:p w14:paraId="6F04D976" w14:textId="77777777" w:rsidR="00A357FD" w:rsidRDefault="00000000">
            <w:r>
              <w:rPr>
                <w:sz w:val="20"/>
              </w:rPr>
              <w:lastRenderedPageBreak/>
              <w:t>Discuss with player</w:t>
            </w:r>
          </w:p>
        </w:tc>
      </w:tr>
      <w:tr w:rsidR="00A357FD" w14:paraId="071508D7" w14:textId="77777777">
        <w:trPr>
          <w:jc w:val="center"/>
        </w:trPr>
        <w:tc>
          <w:tcPr>
            <w:tcW w:w="1984" w:type="dxa"/>
          </w:tcPr>
          <w:p w14:paraId="28BF7D76" w14:textId="77777777" w:rsidR="00A357FD" w:rsidRDefault="00000000">
            <w:r>
              <w:rPr>
                <w:sz w:val="20"/>
              </w:rPr>
              <w:t>RPE and GPS align</w:t>
            </w:r>
          </w:p>
        </w:tc>
        <w:tc>
          <w:tcPr>
            <w:tcW w:w="3969" w:type="dxa"/>
          </w:tcPr>
          <w:p w14:paraId="553CDD40" w14:textId="77777777" w:rsidR="00A357FD" w:rsidRDefault="00000000">
            <w:r>
              <w:rPr>
                <w:sz w:val="20"/>
              </w:rPr>
              <w:t>Internal and external load are balanced. The player perceives the load accurately.</w:t>
            </w:r>
          </w:p>
        </w:tc>
        <w:tc>
          <w:tcPr>
            <w:tcW w:w="3118" w:type="dxa"/>
          </w:tcPr>
          <w:p w14:paraId="1B00C1BC" w14:textId="77777777" w:rsidR="00A357FD" w:rsidRDefault="00000000">
            <w:r>
              <w:rPr>
                <w:sz w:val="20"/>
              </w:rPr>
              <w:t>Normal state</w:t>
            </w:r>
          </w:p>
        </w:tc>
      </w:tr>
    </w:tbl>
    <w:p w14:paraId="4D00D4C8" w14:textId="77777777" w:rsidR="00A357FD" w:rsidRDefault="00000000">
      <w:r>
        <w:t>MicroPulse maps the GPS neuromuscular burden (0–1) to an expected RPE value using calibrated formulas: burden 0.0 corresponds to RPE ~3.5 (recovery session), burden 0.5 corresponds to RPE ~6.5 (hard session), and burden 1.0 corresponds to RPE ~9.0 (maximal match-day intensity). If the difference between expected and reported RPE exceeds 2.0 points, it is flagged as notable; if it exceeds 3.5 points, it is flagged as significant.</w:t>
      </w:r>
    </w:p>
    <w:p w14:paraId="33EFCABC" w14:textId="77777777" w:rsidR="00A357FD" w:rsidRDefault="00000000">
      <w:pPr>
        <w:pStyle w:val="Heading2"/>
      </w:pPr>
      <w:r>
        <w:t>3.4 RPE Discrepancy: Player vs. Team</w:t>
      </w:r>
    </w:p>
    <w:p w14:paraId="11414C1E" w14:textId="77777777" w:rsidR="00A357FD" w:rsidRDefault="00000000">
      <w:r>
        <w:t>In addition to the GPS comparison, MicroPulse compares each player’s RPE against the team median. If a player reports RPE 3 when the team median is 8, that is a strong signal worth investigating.</w:t>
      </w:r>
    </w:p>
    <w:p w14:paraId="1111C8C2" w14:textId="77777777" w:rsidR="00A357FD" w:rsidRDefault="00000000">
      <w:r>
        <w:t>For this comparison to be statistically meaningful, the system requires at least 4 teammates to have submitted RPE for the same day. The thresholds mirror those used for the GPS comparison: ±2.0 points is notable, ±3.5 points is significant.</w:t>
      </w:r>
    </w:p>
    <w:p w14:paraId="724F743E" w14:textId="77777777" w:rsidR="00A357FD" w:rsidRDefault="00000000">
      <w:pPr>
        <w:pStyle w:val="Heading2"/>
      </w:pPr>
      <w:r>
        <w:t>3.5 Session-Type-Specific RPE Thresholds</w:t>
      </w:r>
    </w:p>
    <w:p w14:paraId="6D2B7072" w14:textId="77777777" w:rsidR="00A357FD" w:rsidRDefault="00000000">
      <w:r>
        <w:t>MicroPulse adjusts the perceived mismatch threshold based on session type. On match days, the threshold is raised to 1.5 z-score units because high RPE is expected. On recovery days, the threshold is lowered to 0.5 z-score units — even a slight elevation is noteworthy when a player is supposed to be recovering. This ensures the system does not generate false alarms on hard days while remaining sensitive to genuine issues on easy days.</w:t>
      </w:r>
    </w:p>
    <w:p w14:paraId="3685C445" w14:textId="77777777" w:rsidR="00A357FD" w:rsidRDefault="00000000">
      <w:pPr>
        <w:pStyle w:val="Heading1"/>
      </w:pPr>
      <w:r>
        <w:t>4. RPE in the MicroPulse Decision Engine</w:t>
      </w:r>
    </w:p>
    <w:p w14:paraId="44C75279" w14:textId="77777777" w:rsidR="00A357FD" w:rsidRDefault="00000000">
      <w:r>
        <w:t>The MicroPulse decision engine combines multiple load signals into a single readiness assessment for each player. RPE plays two key roles:</w:t>
      </w:r>
    </w:p>
    <w:p w14:paraId="2DB3C9C5" w14:textId="77777777" w:rsidR="00A357FD" w:rsidRDefault="00000000">
      <w:pPr>
        <w:pStyle w:val="Heading2"/>
      </w:pPr>
      <w:r>
        <w:t>4.1 Metabolic Load Flag: INVESTIGATE_PERCEIVED_LOAD</w:t>
      </w:r>
    </w:p>
    <w:p w14:paraId="65504DED" w14:textId="77777777" w:rsidR="00A357FD" w:rsidRDefault="00000000">
      <w:r>
        <w:t>When the RPE z-score is high (the player found the session significantly harder than usual) but GPS load is within normal range, the metabolic load analysis returns the flag INVESTIGATE_PERCEIVED_LOAD. This tells the coach: “The player did not feel well during this session and the reason is not physical — investigate psychological factors, sleep, or illness.”</w:t>
      </w:r>
    </w:p>
    <w:p w14:paraId="54CA6240" w14:textId="77777777" w:rsidR="00A357FD" w:rsidRDefault="00000000">
      <w:pPr>
        <w:pStyle w:val="Heading2"/>
      </w:pPr>
      <w:r>
        <w:lastRenderedPageBreak/>
        <w:t>4.2 RPE’s Weight in the Overall Assessment</w:t>
      </w:r>
    </w:p>
    <w:p w14:paraId="73281354" w14:textId="77777777" w:rsidR="00A357FD" w:rsidRDefault="00000000">
      <w:r>
        <w:t>RPE is not merely a standalone signal — it also feeds into the overall neuromuscular burden score as part of internal load measurement. This means that even when GPS data is unavailable (e.g., indoor training), the system still has a basis for load analysis if the player submits RPE. In indoor mode, where GPS is unavailable, RPE becomes one of the most important metrics.</w:t>
      </w:r>
    </w:p>
    <w:p w14:paraId="637A74CD" w14:textId="77777777" w:rsidR="00A357FD" w:rsidRDefault="00000000">
      <w:r>
        <w:t>The system also uses RPE to calculate session load, which feeds into the ACWR (Acute:Chronic Workload Ratio). The ACWR ratio helps coaches identify whether training load has increased too rapidly and whether there is an elevated injury risk. Research has shown that an ACWR above 1.5 significantly increases injury likelihood (Gabbett, 2016).</w:t>
      </w:r>
    </w:p>
    <w:p w14:paraId="6BDFBCE7" w14:textId="77777777" w:rsidR="00A357FD" w:rsidRDefault="00000000">
      <w:pPr>
        <w:pStyle w:val="Heading1"/>
      </w:pPr>
      <w:r>
        <w:t>5. Research Evidence</w:t>
      </w:r>
    </w:p>
    <w:p w14:paraId="015EE15C" w14:textId="77777777" w:rsidR="00A357FD" w:rsidRDefault="00000000">
      <w:r>
        <w:t>The following table summarizes the key studies from the MicroPulse research library that support the use of RPE for training load monitoring:</w:t>
      </w:r>
    </w:p>
    <w:tbl>
      <w:tblPr>
        <w:tblW w:w="0" w:type="auto"/>
        <w:jc w:val="center"/>
        <w:tblLook w:val="04A0" w:firstRow="1" w:lastRow="0" w:firstColumn="1" w:lastColumn="0" w:noHBand="0" w:noVBand="1"/>
      </w:tblPr>
      <w:tblGrid>
        <w:gridCol w:w="1701"/>
        <w:gridCol w:w="680"/>
        <w:gridCol w:w="1701"/>
        <w:gridCol w:w="3402"/>
        <w:gridCol w:w="1587"/>
      </w:tblGrid>
      <w:tr w:rsidR="00A357FD" w14:paraId="73558F45" w14:textId="77777777">
        <w:trPr>
          <w:jc w:val="center"/>
        </w:trPr>
        <w:tc>
          <w:tcPr>
            <w:tcW w:w="1701" w:type="dxa"/>
            <w:shd w:val="clear" w:color="auto" w:fill="1E3A8A"/>
          </w:tcPr>
          <w:p w14:paraId="2FF82811" w14:textId="77777777" w:rsidR="00A357FD" w:rsidRDefault="00000000">
            <w:pPr>
              <w:jc w:val="center"/>
            </w:pPr>
            <w:r>
              <w:rPr>
                <w:b/>
                <w:color w:val="FFFFFF"/>
                <w:sz w:val="20"/>
              </w:rPr>
              <w:t>Authors</w:t>
            </w:r>
          </w:p>
        </w:tc>
        <w:tc>
          <w:tcPr>
            <w:tcW w:w="680" w:type="dxa"/>
            <w:shd w:val="clear" w:color="auto" w:fill="1E3A8A"/>
          </w:tcPr>
          <w:p w14:paraId="5E25DD01" w14:textId="77777777" w:rsidR="00A357FD" w:rsidRDefault="00000000">
            <w:pPr>
              <w:jc w:val="center"/>
            </w:pPr>
            <w:r>
              <w:rPr>
                <w:b/>
                <w:color w:val="FFFFFF"/>
                <w:sz w:val="20"/>
              </w:rPr>
              <w:t>Year</w:t>
            </w:r>
          </w:p>
        </w:tc>
        <w:tc>
          <w:tcPr>
            <w:tcW w:w="1701" w:type="dxa"/>
            <w:shd w:val="clear" w:color="auto" w:fill="1E3A8A"/>
          </w:tcPr>
          <w:p w14:paraId="6D9C69FB" w14:textId="77777777" w:rsidR="00A357FD" w:rsidRDefault="00000000">
            <w:pPr>
              <w:jc w:val="center"/>
            </w:pPr>
            <w:r>
              <w:rPr>
                <w:b/>
                <w:color w:val="FFFFFF"/>
                <w:sz w:val="20"/>
              </w:rPr>
              <w:t>Journal</w:t>
            </w:r>
          </w:p>
        </w:tc>
        <w:tc>
          <w:tcPr>
            <w:tcW w:w="3402" w:type="dxa"/>
            <w:shd w:val="clear" w:color="auto" w:fill="1E3A8A"/>
          </w:tcPr>
          <w:p w14:paraId="249AB906" w14:textId="77777777" w:rsidR="00A357FD" w:rsidRDefault="00000000">
            <w:pPr>
              <w:jc w:val="center"/>
            </w:pPr>
            <w:r>
              <w:rPr>
                <w:b/>
                <w:color w:val="FFFFFF"/>
                <w:sz w:val="20"/>
              </w:rPr>
              <w:t>Key Finding</w:t>
            </w:r>
          </w:p>
        </w:tc>
        <w:tc>
          <w:tcPr>
            <w:tcW w:w="1587" w:type="dxa"/>
            <w:shd w:val="clear" w:color="auto" w:fill="1E3A8A"/>
          </w:tcPr>
          <w:p w14:paraId="5EB8D1CD" w14:textId="77777777" w:rsidR="00A357FD" w:rsidRDefault="00000000">
            <w:pPr>
              <w:jc w:val="center"/>
            </w:pPr>
            <w:r>
              <w:rPr>
                <w:b/>
                <w:color w:val="FFFFFF"/>
                <w:sz w:val="20"/>
              </w:rPr>
              <w:t>Reliability</w:t>
            </w:r>
          </w:p>
        </w:tc>
      </w:tr>
      <w:tr w:rsidR="00A357FD" w14:paraId="3A122F54" w14:textId="77777777">
        <w:trPr>
          <w:jc w:val="center"/>
        </w:trPr>
        <w:tc>
          <w:tcPr>
            <w:tcW w:w="1701" w:type="dxa"/>
          </w:tcPr>
          <w:p w14:paraId="34663630" w14:textId="77777777" w:rsidR="00A357FD" w:rsidRDefault="00000000">
            <w:r>
              <w:rPr>
                <w:sz w:val="20"/>
              </w:rPr>
              <w:t>Haddad et al.</w:t>
            </w:r>
          </w:p>
        </w:tc>
        <w:tc>
          <w:tcPr>
            <w:tcW w:w="680" w:type="dxa"/>
          </w:tcPr>
          <w:p w14:paraId="5039AD79" w14:textId="77777777" w:rsidR="00A357FD" w:rsidRDefault="00000000">
            <w:r>
              <w:rPr>
                <w:sz w:val="20"/>
              </w:rPr>
              <w:t>2017</w:t>
            </w:r>
          </w:p>
        </w:tc>
        <w:tc>
          <w:tcPr>
            <w:tcW w:w="1701" w:type="dxa"/>
          </w:tcPr>
          <w:p w14:paraId="4FC0D339" w14:textId="77777777" w:rsidR="00A357FD" w:rsidRDefault="00000000">
            <w:r>
              <w:rPr>
                <w:sz w:val="20"/>
              </w:rPr>
              <w:t>Front. Neurosci.</w:t>
            </w:r>
          </w:p>
        </w:tc>
        <w:tc>
          <w:tcPr>
            <w:tcW w:w="3402" w:type="dxa"/>
          </w:tcPr>
          <w:p w14:paraId="33740A80" w14:textId="77777777" w:rsidR="00A357FD" w:rsidRDefault="00000000">
            <w:r>
              <w:rPr>
                <w:sz w:val="20"/>
              </w:rPr>
              <w:t>Systematic review: 36 studies confirm the validity of session-RPE across all age groups and sports.</w:t>
            </w:r>
          </w:p>
        </w:tc>
        <w:tc>
          <w:tcPr>
            <w:tcW w:w="1587" w:type="dxa"/>
          </w:tcPr>
          <w:p w14:paraId="05C38D58" w14:textId="77777777" w:rsidR="00A357FD" w:rsidRDefault="00000000">
            <w:r>
              <w:rPr>
                <w:sz w:val="20"/>
              </w:rPr>
              <w:t>Very high</w:t>
            </w:r>
          </w:p>
        </w:tc>
      </w:tr>
      <w:tr w:rsidR="00A357FD" w14:paraId="565B964D" w14:textId="77777777">
        <w:trPr>
          <w:jc w:val="center"/>
        </w:trPr>
        <w:tc>
          <w:tcPr>
            <w:tcW w:w="1701" w:type="dxa"/>
            <w:shd w:val="clear" w:color="auto" w:fill="F0F4FF"/>
          </w:tcPr>
          <w:p w14:paraId="66AE727E" w14:textId="77777777" w:rsidR="00A357FD" w:rsidRDefault="00000000">
            <w:r>
              <w:rPr>
                <w:sz w:val="20"/>
              </w:rPr>
              <w:t>Saw, Main &amp; Gastin</w:t>
            </w:r>
          </w:p>
        </w:tc>
        <w:tc>
          <w:tcPr>
            <w:tcW w:w="680" w:type="dxa"/>
            <w:shd w:val="clear" w:color="auto" w:fill="F0F4FF"/>
          </w:tcPr>
          <w:p w14:paraId="4D6B48D4" w14:textId="77777777" w:rsidR="00A357FD" w:rsidRDefault="00000000">
            <w:r>
              <w:rPr>
                <w:sz w:val="20"/>
              </w:rPr>
              <w:t>2016</w:t>
            </w:r>
          </w:p>
        </w:tc>
        <w:tc>
          <w:tcPr>
            <w:tcW w:w="1701" w:type="dxa"/>
            <w:shd w:val="clear" w:color="auto" w:fill="F0F4FF"/>
          </w:tcPr>
          <w:p w14:paraId="27D5CCED" w14:textId="77777777" w:rsidR="00A357FD" w:rsidRDefault="00000000">
            <w:r>
              <w:rPr>
                <w:sz w:val="20"/>
              </w:rPr>
              <w:t>Br J Sports Med</w:t>
            </w:r>
          </w:p>
        </w:tc>
        <w:tc>
          <w:tcPr>
            <w:tcW w:w="3402" w:type="dxa"/>
            <w:shd w:val="clear" w:color="auto" w:fill="F0F4FF"/>
          </w:tcPr>
          <w:p w14:paraId="502366C1" w14:textId="77777777" w:rsidR="00A357FD" w:rsidRDefault="00000000">
            <w:r>
              <w:rPr>
                <w:sz w:val="20"/>
              </w:rPr>
              <w:t>Subjective measures are more sensitive than objective measures for detecting training load changes.</w:t>
            </w:r>
          </w:p>
        </w:tc>
        <w:tc>
          <w:tcPr>
            <w:tcW w:w="1587" w:type="dxa"/>
            <w:shd w:val="clear" w:color="auto" w:fill="F0F4FF"/>
          </w:tcPr>
          <w:p w14:paraId="7929DEF7" w14:textId="77777777" w:rsidR="00A357FD" w:rsidRDefault="00000000">
            <w:r>
              <w:rPr>
                <w:sz w:val="20"/>
              </w:rPr>
              <w:t>Very high</w:t>
            </w:r>
          </w:p>
        </w:tc>
      </w:tr>
      <w:tr w:rsidR="00A357FD" w14:paraId="232D6B07" w14:textId="77777777">
        <w:trPr>
          <w:jc w:val="center"/>
        </w:trPr>
        <w:tc>
          <w:tcPr>
            <w:tcW w:w="1701" w:type="dxa"/>
          </w:tcPr>
          <w:p w14:paraId="12A1E975" w14:textId="77777777" w:rsidR="00A357FD" w:rsidRDefault="00000000">
            <w:r>
              <w:rPr>
                <w:sz w:val="20"/>
              </w:rPr>
              <w:t>Izzo &amp; Giovannelli</w:t>
            </w:r>
          </w:p>
        </w:tc>
        <w:tc>
          <w:tcPr>
            <w:tcW w:w="680" w:type="dxa"/>
          </w:tcPr>
          <w:p w14:paraId="6885ED0A" w14:textId="77777777" w:rsidR="00A357FD" w:rsidRDefault="00000000">
            <w:r>
              <w:rPr>
                <w:sz w:val="20"/>
              </w:rPr>
              <w:t>2018</w:t>
            </w:r>
          </w:p>
        </w:tc>
        <w:tc>
          <w:tcPr>
            <w:tcW w:w="1701" w:type="dxa"/>
          </w:tcPr>
          <w:p w14:paraId="74E39A08" w14:textId="77777777" w:rsidR="00A357FD" w:rsidRDefault="00000000">
            <w:r>
              <w:rPr>
                <w:sz w:val="20"/>
              </w:rPr>
              <w:t>J Sports Science</w:t>
            </w:r>
          </w:p>
        </w:tc>
        <w:tc>
          <w:tcPr>
            <w:tcW w:w="3402" w:type="dxa"/>
          </w:tcPr>
          <w:p w14:paraId="5A991958" w14:textId="77777777" w:rsidR="00A357FD" w:rsidRDefault="00000000">
            <w:r>
              <w:rPr>
                <w:sz w:val="20"/>
              </w:rPr>
              <w:t>Strong correlation (r=0.87) between session-RPE and GPS high-intensity distance in football.</w:t>
            </w:r>
          </w:p>
        </w:tc>
        <w:tc>
          <w:tcPr>
            <w:tcW w:w="1587" w:type="dxa"/>
          </w:tcPr>
          <w:p w14:paraId="3E6E2926" w14:textId="77777777" w:rsidR="00A357FD" w:rsidRDefault="00000000">
            <w:r>
              <w:rPr>
                <w:sz w:val="20"/>
              </w:rPr>
              <w:t>Moderate</w:t>
            </w:r>
          </w:p>
        </w:tc>
      </w:tr>
      <w:tr w:rsidR="00A357FD" w14:paraId="67B436AA" w14:textId="77777777">
        <w:trPr>
          <w:jc w:val="center"/>
        </w:trPr>
        <w:tc>
          <w:tcPr>
            <w:tcW w:w="1701" w:type="dxa"/>
            <w:shd w:val="clear" w:color="auto" w:fill="F0F4FF"/>
          </w:tcPr>
          <w:p w14:paraId="206FA551" w14:textId="77777777" w:rsidR="00A357FD" w:rsidRDefault="00000000">
            <w:r>
              <w:rPr>
                <w:sz w:val="20"/>
              </w:rPr>
              <w:t>Lupo et al.</w:t>
            </w:r>
          </w:p>
        </w:tc>
        <w:tc>
          <w:tcPr>
            <w:tcW w:w="680" w:type="dxa"/>
            <w:shd w:val="clear" w:color="auto" w:fill="F0F4FF"/>
          </w:tcPr>
          <w:p w14:paraId="7625C99F" w14:textId="77777777" w:rsidR="00A357FD" w:rsidRDefault="00000000">
            <w:r>
              <w:rPr>
                <w:sz w:val="20"/>
              </w:rPr>
              <w:t>2017</w:t>
            </w:r>
          </w:p>
        </w:tc>
        <w:tc>
          <w:tcPr>
            <w:tcW w:w="1701" w:type="dxa"/>
            <w:shd w:val="clear" w:color="auto" w:fill="F0F4FF"/>
          </w:tcPr>
          <w:p w14:paraId="22B4D79E" w14:textId="77777777" w:rsidR="00A357FD" w:rsidRDefault="00000000">
            <w:r>
              <w:rPr>
                <w:sz w:val="20"/>
              </w:rPr>
              <w:t>Biol. Sport</w:t>
            </w:r>
          </w:p>
        </w:tc>
        <w:tc>
          <w:tcPr>
            <w:tcW w:w="3402" w:type="dxa"/>
            <w:shd w:val="clear" w:color="auto" w:fill="F0F4FF"/>
          </w:tcPr>
          <w:p w14:paraId="0EC08FCF" w14:textId="77777777" w:rsidR="00A357FD" w:rsidRDefault="00000000">
            <w:r>
              <w:rPr>
                <w:sz w:val="20"/>
              </w:rPr>
              <w:t>Session-RPE is valid in basketball regardless of session duration (r=0.67–0.95 vs. Edwards HR).</w:t>
            </w:r>
          </w:p>
        </w:tc>
        <w:tc>
          <w:tcPr>
            <w:tcW w:w="1587" w:type="dxa"/>
            <w:shd w:val="clear" w:color="auto" w:fill="F0F4FF"/>
          </w:tcPr>
          <w:p w14:paraId="0C59AFA6" w14:textId="77777777" w:rsidR="00A357FD" w:rsidRDefault="00000000">
            <w:r>
              <w:rPr>
                <w:sz w:val="20"/>
              </w:rPr>
              <w:t>High</w:t>
            </w:r>
          </w:p>
        </w:tc>
      </w:tr>
      <w:tr w:rsidR="00A357FD" w14:paraId="1F047286" w14:textId="77777777">
        <w:trPr>
          <w:jc w:val="center"/>
        </w:trPr>
        <w:tc>
          <w:tcPr>
            <w:tcW w:w="1701" w:type="dxa"/>
          </w:tcPr>
          <w:p w14:paraId="07A1FCEA" w14:textId="77777777" w:rsidR="00A357FD" w:rsidRDefault="00000000">
            <w:r>
              <w:rPr>
                <w:sz w:val="20"/>
              </w:rPr>
              <w:t>Dantas et al.</w:t>
            </w:r>
          </w:p>
        </w:tc>
        <w:tc>
          <w:tcPr>
            <w:tcW w:w="680" w:type="dxa"/>
          </w:tcPr>
          <w:p w14:paraId="6C7058B9" w14:textId="77777777" w:rsidR="00A357FD" w:rsidRDefault="00000000">
            <w:r>
              <w:rPr>
                <w:sz w:val="20"/>
              </w:rPr>
              <w:t>2015</w:t>
            </w:r>
          </w:p>
        </w:tc>
        <w:tc>
          <w:tcPr>
            <w:tcW w:w="1701" w:type="dxa"/>
          </w:tcPr>
          <w:p w14:paraId="2D08A87F" w14:textId="77777777" w:rsidR="00A357FD" w:rsidRDefault="00000000">
            <w:r>
              <w:rPr>
                <w:sz w:val="20"/>
              </w:rPr>
              <w:t>J Strength Cond Res</w:t>
            </w:r>
          </w:p>
        </w:tc>
        <w:tc>
          <w:tcPr>
            <w:tcW w:w="3402" w:type="dxa"/>
          </w:tcPr>
          <w:p w14:paraId="4034CA35" w14:textId="77777777" w:rsidR="00A357FD" w:rsidRDefault="00000000">
            <w:r>
              <w:rPr>
                <w:sz w:val="20"/>
              </w:rPr>
              <w:t>RPE strongly correlated (r=0.82) with blood lactate; RPE 4.3≈2mmol/L, RPE 6.5≈4mmol/L.</w:t>
            </w:r>
          </w:p>
        </w:tc>
        <w:tc>
          <w:tcPr>
            <w:tcW w:w="1587" w:type="dxa"/>
          </w:tcPr>
          <w:p w14:paraId="443E2454" w14:textId="77777777" w:rsidR="00A357FD" w:rsidRDefault="00000000">
            <w:r>
              <w:rPr>
                <w:sz w:val="20"/>
              </w:rPr>
              <w:t>High</w:t>
            </w:r>
          </w:p>
        </w:tc>
      </w:tr>
      <w:tr w:rsidR="00A357FD" w14:paraId="38CA405F" w14:textId="77777777">
        <w:trPr>
          <w:jc w:val="center"/>
        </w:trPr>
        <w:tc>
          <w:tcPr>
            <w:tcW w:w="1701" w:type="dxa"/>
            <w:shd w:val="clear" w:color="auto" w:fill="F0F4FF"/>
          </w:tcPr>
          <w:p w14:paraId="08AA4784" w14:textId="77777777" w:rsidR="00A357FD" w:rsidRDefault="00000000">
            <w:r>
              <w:rPr>
                <w:sz w:val="20"/>
              </w:rPr>
              <w:t>Seiler &amp; Hetlelid</w:t>
            </w:r>
          </w:p>
        </w:tc>
        <w:tc>
          <w:tcPr>
            <w:tcW w:w="680" w:type="dxa"/>
            <w:shd w:val="clear" w:color="auto" w:fill="F0F4FF"/>
          </w:tcPr>
          <w:p w14:paraId="07863559" w14:textId="77777777" w:rsidR="00A357FD" w:rsidRDefault="00000000">
            <w:r>
              <w:rPr>
                <w:sz w:val="20"/>
              </w:rPr>
              <w:t>2005</w:t>
            </w:r>
          </w:p>
        </w:tc>
        <w:tc>
          <w:tcPr>
            <w:tcW w:w="1701" w:type="dxa"/>
            <w:shd w:val="clear" w:color="auto" w:fill="F0F4FF"/>
          </w:tcPr>
          <w:p w14:paraId="42B9591F" w14:textId="77777777" w:rsidR="00A357FD" w:rsidRDefault="00000000">
            <w:r>
              <w:rPr>
                <w:sz w:val="20"/>
              </w:rPr>
              <w:t>Med Sci Sports Exerc</w:t>
            </w:r>
          </w:p>
        </w:tc>
        <w:tc>
          <w:tcPr>
            <w:tcW w:w="3402" w:type="dxa"/>
            <w:shd w:val="clear" w:color="auto" w:fill="F0F4FF"/>
          </w:tcPr>
          <w:p w14:paraId="5B9CC02B" w14:textId="77777777" w:rsidR="00A357FD" w:rsidRDefault="00000000">
            <w:r>
              <w:rPr>
                <w:sz w:val="20"/>
              </w:rPr>
              <w:t>RPE reflects perceived strain in interval training independently of VO₂ and lactate.</w:t>
            </w:r>
          </w:p>
        </w:tc>
        <w:tc>
          <w:tcPr>
            <w:tcW w:w="1587" w:type="dxa"/>
            <w:shd w:val="clear" w:color="auto" w:fill="F0F4FF"/>
          </w:tcPr>
          <w:p w14:paraId="27851D85" w14:textId="77777777" w:rsidR="00A357FD" w:rsidRDefault="00000000">
            <w:r>
              <w:rPr>
                <w:sz w:val="20"/>
              </w:rPr>
              <w:t>High</w:t>
            </w:r>
          </w:p>
        </w:tc>
      </w:tr>
      <w:tr w:rsidR="00A357FD" w14:paraId="7125528D" w14:textId="77777777">
        <w:trPr>
          <w:jc w:val="center"/>
        </w:trPr>
        <w:tc>
          <w:tcPr>
            <w:tcW w:w="1701" w:type="dxa"/>
          </w:tcPr>
          <w:p w14:paraId="42145A2C" w14:textId="77777777" w:rsidR="00A357FD" w:rsidRDefault="00000000">
            <w:r>
              <w:rPr>
                <w:sz w:val="20"/>
              </w:rPr>
              <w:t>Seiler &amp; Sjursen</w:t>
            </w:r>
          </w:p>
        </w:tc>
        <w:tc>
          <w:tcPr>
            <w:tcW w:w="680" w:type="dxa"/>
          </w:tcPr>
          <w:p w14:paraId="21D425C6" w14:textId="77777777" w:rsidR="00A357FD" w:rsidRDefault="00000000">
            <w:r>
              <w:rPr>
                <w:sz w:val="20"/>
              </w:rPr>
              <w:t>2004</w:t>
            </w:r>
          </w:p>
        </w:tc>
        <w:tc>
          <w:tcPr>
            <w:tcW w:w="1701" w:type="dxa"/>
          </w:tcPr>
          <w:p w14:paraId="62B9E3F6" w14:textId="77777777" w:rsidR="00A357FD" w:rsidRDefault="00000000">
            <w:r>
              <w:rPr>
                <w:sz w:val="20"/>
              </w:rPr>
              <w:t>Scand J Med Sci Sports</w:t>
            </w:r>
          </w:p>
        </w:tc>
        <w:tc>
          <w:tcPr>
            <w:tcW w:w="3402" w:type="dxa"/>
          </w:tcPr>
          <w:p w14:paraId="106B35B4" w14:textId="77777777" w:rsidR="00A357FD" w:rsidRDefault="00000000">
            <w:r>
              <w:rPr>
                <w:sz w:val="20"/>
              </w:rPr>
              <w:t xml:space="preserve">Athletes self-regulate intensity via RPE; mean RPE ~17 (Borg 6–20) </w:t>
            </w:r>
            <w:r>
              <w:rPr>
                <w:sz w:val="20"/>
              </w:rPr>
              <w:lastRenderedPageBreak/>
              <w:t>across all interval sessions.</w:t>
            </w:r>
          </w:p>
        </w:tc>
        <w:tc>
          <w:tcPr>
            <w:tcW w:w="1587" w:type="dxa"/>
          </w:tcPr>
          <w:p w14:paraId="7BF7EBFD" w14:textId="77777777" w:rsidR="00A357FD" w:rsidRDefault="00000000">
            <w:r>
              <w:rPr>
                <w:sz w:val="20"/>
              </w:rPr>
              <w:lastRenderedPageBreak/>
              <w:t>High</w:t>
            </w:r>
          </w:p>
        </w:tc>
      </w:tr>
      <w:tr w:rsidR="00A357FD" w14:paraId="7F2D69D0" w14:textId="77777777">
        <w:trPr>
          <w:jc w:val="center"/>
        </w:trPr>
        <w:tc>
          <w:tcPr>
            <w:tcW w:w="1701" w:type="dxa"/>
            <w:shd w:val="clear" w:color="auto" w:fill="F0F4FF"/>
          </w:tcPr>
          <w:p w14:paraId="3FDCDEFD" w14:textId="77777777" w:rsidR="00A357FD" w:rsidRDefault="00000000">
            <w:r>
              <w:rPr>
                <w:sz w:val="20"/>
              </w:rPr>
              <w:t>Cotter et al.</w:t>
            </w:r>
          </w:p>
        </w:tc>
        <w:tc>
          <w:tcPr>
            <w:tcW w:w="680" w:type="dxa"/>
            <w:shd w:val="clear" w:color="auto" w:fill="F0F4FF"/>
          </w:tcPr>
          <w:p w14:paraId="17635BD1" w14:textId="77777777" w:rsidR="00A357FD" w:rsidRDefault="00000000">
            <w:r>
              <w:rPr>
                <w:sz w:val="20"/>
              </w:rPr>
              <w:t>2017</w:t>
            </w:r>
          </w:p>
        </w:tc>
        <w:tc>
          <w:tcPr>
            <w:tcW w:w="1701" w:type="dxa"/>
            <w:shd w:val="clear" w:color="auto" w:fill="F0F4FF"/>
          </w:tcPr>
          <w:p w14:paraId="59C6147A" w14:textId="77777777" w:rsidR="00A357FD" w:rsidRDefault="00000000">
            <w:r>
              <w:rPr>
                <w:sz w:val="20"/>
              </w:rPr>
              <w:t>J Strength Cond Res</w:t>
            </w:r>
          </w:p>
        </w:tc>
        <w:tc>
          <w:tcPr>
            <w:tcW w:w="3402" w:type="dxa"/>
            <w:shd w:val="clear" w:color="auto" w:fill="F0F4FF"/>
          </w:tcPr>
          <w:p w14:paraId="1F0C64F6" w14:textId="77777777" w:rsidR="00A357FD" w:rsidRDefault="00000000">
            <w:r>
              <w:rPr>
                <w:sz w:val="20"/>
              </w:rPr>
              <w:t>RPE increases linearly with resistance exercise load (40% vs 70% 1RM).</w:t>
            </w:r>
          </w:p>
        </w:tc>
        <w:tc>
          <w:tcPr>
            <w:tcW w:w="1587" w:type="dxa"/>
            <w:shd w:val="clear" w:color="auto" w:fill="F0F4FF"/>
          </w:tcPr>
          <w:p w14:paraId="398A06A3" w14:textId="77777777" w:rsidR="00A357FD" w:rsidRDefault="00000000">
            <w:r>
              <w:rPr>
                <w:sz w:val="20"/>
              </w:rPr>
              <w:t>Moderate</w:t>
            </w:r>
          </w:p>
        </w:tc>
      </w:tr>
      <w:tr w:rsidR="00A357FD" w14:paraId="607C3F71" w14:textId="77777777">
        <w:trPr>
          <w:jc w:val="center"/>
        </w:trPr>
        <w:tc>
          <w:tcPr>
            <w:tcW w:w="1701" w:type="dxa"/>
          </w:tcPr>
          <w:p w14:paraId="0C413F29" w14:textId="77777777" w:rsidR="00A357FD" w:rsidRDefault="00000000">
            <w:r>
              <w:rPr>
                <w:sz w:val="20"/>
              </w:rPr>
              <w:t>Li et al.</w:t>
            </w:r>
          </w:p>
        </w:tc>
        <w:tc>
          <w:tcPr>
            <w:tcW w:w="680" w:type="dxa"/>
          </w:tcPr>
          <w:p w14:paraId="3E20BF44" w14:textId="77777777" w:rsidR="00A357FD" w:rsidRDefault="00000000">
            <w:r>
              <w:rPr>
                <w:sz w:val="20"/>
              </w:rPr>
              <w:t>2025</w:t>
            </w:r>
          </w:p>
        </w:tc>
        <w:tc>
          <w:tcPr>
            <w:tcW w:w="1701" w:type="dxa"/>
          </w:tcPr>
          <w:p w14:paraId="09567676" w14:textId="77777777" w:rsidR="00A357FD" w:rsidRDefault="00000000">
            <w:r>
              <w:rPr>
                <w:sz w:val="20"/>
              </w:rPr>
              <w:t>J Sports Sci Med</w:t>
            </w:r>
          </w:p>
        </w:tc>
        <w:tc>
          <w:tcPr>
            <w:tcW w:w="3402" w:type="dxa"/>
          </w:tcPr>
          <w:p w14:paraId="550B4FC7" w14:textId="77777777" w:rsidR="00A357FD" w:rsidRDefault="00000000">
            <w:r>
              <w:rPr>
                <w:sz w:val="20"/>
              </w:rPr>
              <w:t>Higher training frequency reduces RPE despite identical total volume (VBT study).</w:t>
            </w:r>
          </w:p>
        </w:tc>
        <w:tc>
          <w:tcPr>
            <w:tcW w:w="1587" w:type="dxa"/>
          </w:tcPr>
          <w:p w14:paraId="2E006700" w14:textId="77777777" w:rsidR="00A357FD" w:rsidRDefault="00000000">
            <w:r>
              <w:rPr>
                <w:sz w:val="20"/>
              </w:rPr>
              <w:t>Moderate–high</w:t>
            </w:r>
          </w:p>
        </w:tc>
      </w:tr>
    </w:tbl>
    <w:p w14:paraId="199AC717" w14:textId="77777777" w:rsidR="00A357FD" w:rsidRDefault="00000000">
      <w:pPr>
        <w:pStyle w:val="Heading1"/>
      </w:pPr>
      <w:r>
        <w:t>6. Advantages and Limitations of RPE</w:t>
      </w:r>
    </w:p>
    <w:p w14:paraId="61D48C8E" w14:textId="77777777" w:rsidR="00A357FD" w:rsidRDefault="00000000">
      <w:pPr>
        <w:pStyle w:val="Heading2"/>
      </w:pPr>
      <w:r>
        <w:t>6.1 Advantages</w:t>
      </w:r>
    </w:p>
    <w:p w14:paraId="3220FD34" w14:textId="77777777" w:rsidR="00A357FD" w:rsidRDefault="00000000">
      <w:r>
        <w:t>Simple and inexpensive: RPE requires only that a player answers a single question. No equipment, no blood samples, no specialized software. In MicroPulse, this takes place on the player’s phone via the player dashboard after each session.</w:t>
      </w:r>
    </w:p>
    <w:p w14:paraId="369E70A9" w14:textId="77777777" w:rsidR="00A357FD" w:rsidRDefault="00000000">
      <w:r>
        <w:t>More holistic than GPS: RPE captures all dimensions of strain — not only physical movements but also psychological stress, sleep deprivation, illness, and personal stressors that GPS sensors cannot detect. The study by Saw et al. (2016) confirmed that this holistic approach is genuinely more sensitive than objective measurements.</w:t>
      </w:r>
    </w:p>
    <w:p w14:paraId="7754C2C8" w14:textId="77777777" w:rsidR="00A357FD" w:rsidRDefault="00000000">
      <w:r>
        <w:t>Individualized: Two players can perform the exact same training session yet experience it very differently. RPE captures this difference. MicroPulse amplifies this further with z-scores that compare each player against their own history.</w:t>
      </w:r>
    </w:p>
    <w:p w14:paraId="09C16620" w14:textId="77777777" w:rsidR="00A357FD" w:rsidRDefault="00000000">
      <w:r>
        <w:t>Works indoors: When GPS is unavailable — in a gymnasium, weight room, or indoor pitch — RPE remains a fully valid load signal. This is particularly important for Breidablik’s basketball division, where all training takes place indoors.</w:t>
      </w:r>
    </w:p>
    <w:p w14:paraId="5B7789A7" w14:textId="77777777" w:rsidR="00A357FD" w:rsidRDefault="00000000">
      <w:pPr>
        <w:pStyle w:val="Heading2"/>
      </w:pPr>
      <w:r>
        <w:t>6.2 Limitations</w:t>
      </w:r>
    </w:p>
    <w:p w14:paraId="13E8B612" w14:textId="77777777" w:rsidR="00A357FD" w:rsidRDefault="00000000">
      <w:r>
        <w:t>Subjectivity: RPE is based on the player’s perception and can be influenced by social pressure, mood, and experience. Some players have a tendency to consistently rate high or low. MicroPulse mitigates these effects through z-scores (comparing against personal history) and RPE discrepancy analysis (comparing against team and GPS).</w:t>
      </w:r>
    </w:p>
    <w:p w14:paraId="619D8151" w14:textId="77777777" w:rsidR="00A357FD" w:rsidRDefault="00000000">
      <w:r>
        <w:t>Compliance: RPE only works if players submit. MicroPulse uses automated reminder notifications (push notifications) and compliance monitoring to ensure a high response rate. Coaches can immediately see which players have not yet submitted.</w:t>
      </w:r>
    </w:p>
    <w:p w14:paraId="7276E3C7" w14:textId="77777777" w:rsidR="00A357FD" w:rsidRDefault="00000000">
      <w:r>
        <w:t xml:space="preserve">Not a direct measurement: RPE is a proxy for internal load, not a direct measurement of physiological stress like lactate or VO₂. Haddad et al. (2017) recommend using RPE </w:t>
      </w:r>
      <w:r>
        <w:lastRenderedPageBreak/>
        <w:t>alongside other measures when possible — precisely the approach MicroPulse takes with its GPS + RPE integration.</w:t>
      </w:r>
    </w:p>
    <w:p w14:paraId="560D43F3" w14:textId="77777777" w:rsidR="00A357FD" w:rsidRDefault="00000000">
      <w:pPr>
        <w:pStyle w:val="Heading1"/>
      </w:pPr>
      <w:r>
        <w:t>7. Conclusion</w:t>
      </w:r>
    </w:p>
    <w:p w14:paraId="55F4A874" w14:textId="77777777" w:rsidR="00A357FD" w:rsidRDefault="00000000">
      <w:r>
        <w:t>RPE is the cornerstone of internal load analysis in MicroPulse. The method is not new — it traces back to the research of Borg (1962) and Foster (2001) — but MicroPulse leverages it in a novel and more powerful way. By computing individualized z-scores, comparing RPE against GPS burden scores and team medians, and adjusting thresholds by session type, a simple question (“How hard did it feel?”) becomes a powerful diagnostic tool.</w:t>
      </w:r>
    </w:p>
    <w:p w14:paraId="25EF488D" w14:textId="77777777" w:rsidR="00A357FD" w:rsidRDefault="00000000">
      <w:r>
        <w:t>The research in the MicroPulse library strongly supports this approach: session-RPE has been validated in football (Izzo &amp; Giovannelli, 2018), basketball (Lupo et al., 2017), endurance sports (Seiler &amp; Hetlelid, 2005; Dantas et al., 2015), and general sports monitoring science (Haddad et al., 2017; Saw et al., 2016). The combination of subjective and objective measurements provides a more complete picture than either alone — and this is precisely the philosophy that MicroPulse is built upon.</w:t>
      </w:r>
    </w:p>
    <w:p w14:paraId="67BF1DF7" w14:textId="77777777" w:rsidR="00A357FD" w:rsidRDefault="00000000">
      <w:pPr>
        <w:pStyle w:val="Heading1"/>
      </w:pPr>
      <w:r>
        <w:t>8. References</w:t>
      </w:r>
    </w:p>
    <w:p w14:paraId="29ED7748" w14:textId="77777777" w:rsidR="00A357FD" w:rsidRDefault="00000000">
      <w:pPr>
        <w:spacing w:after="80"/>
        <w:ind w:left="567" w:hanging="567"/>
      </w:pPr>
      <w:r>
        <w:rPr>
          <w:sz w:val="19"/>
        </w:rPr>
        <w:t>Borg, G. (1962). Physical performance and perceived exertion. Lund, Sweden: Gleerup.</w:t>
      </w:r>
    </w:p>
    <w:p w14:paraId="1605C3E0" w14:textId="77777777" w:rsidR="00A357FD" w:rsidRDefault="00000000">
      <w:pPr>
        <w:spacing w:after="80"/>
        <w:ind w:left="567" w:hanging="567"/>
      </w:pPr>
      <w:r>
        <w:rPr>
          <w:sz w:val="19"/>
        </w:rPr>
        <w:t>Cotter, J.A., Garver, M.J., Dinyer, T.K., Fairman, C.M. &amp; Focht, B.C. (2017). Ratings of perceived exertion during acute resistance exercise performed at imposed and self-selected loads in recreationally trained women. J Strength Cond Res, 31(8), 2313–2318.</w:t>
      </w:r>
    </w:p>
    <w:p w14:paraId="76381D1F" w14:textId="77777777" w:rsidR="00A357FD" w:rsidRDefault="00000000">
      <w:pPr>
        <w:spacing w:after="80"/>
        <w:ind w:left="567" w:hanging="567"/>
      </w:pPr>
      <w:r>
        <w:rPr>
          <w:sz w:val="19"/>
        </w:rPr>
        <w:t>Dantas, J.L., Doria, C., Rossi, H., Rosa, G., Pietrangelo, T., Fanò-Illic, G. &amp; Nakamura, F.Y. (2015). Determination of blood lactate training zone boundaries with rating of perceived exertion in runners. J Strength Cond Res, 29(2), 315–320.</w:t>
      </w:r>
    </w:p>
    <w:p w14:paraId="61C229AB" w14:textId="77777777" w:rsidR="00A357FD" w:rsidRDefault="00000000">
      <w:pPr>
        <w:spacing w:after="80"/>
        <w:ind w:left="567" w:hanging="567"/>
      </w:pPr>
      <w:r>
        <w:rPr>
          <w:sz w:val="19"/>
        </w:rPr>
        <w:t>Focht, B.C. (2007). Perceived exertion and training load during self-selected and imposed-intensity resistance exercise in untrained women. J Strength Cond Res, 21(1), 183–187.</w:t>
      </w:r>
    </w:p>
    <w:p w14:paraId="70C56540" w14:textId="77777777" w:rsidR="00A357FD" w:rsidRDefault="00000000">
      <w:pPr>
        <w:spacing w:after="80"/>
        <w:ind w:left="567" w:hanging="567"/>
      </w:pPr>
      <w:r>
        <w:rPr>
          <w:sz w:val="19"/>
        </w:rPr>
        <w:t>Foster, C., Florhaug, J.A., Franklin, J. et al. (2001). A new approach to monitoring exercise training. J Strength Cond Res, 15(1), 109–115.</w:t>
      </w:r>
    </w:p>
    <w:p w14:paraId="5FCA4A2D" w14:textId="77777777" w:rsidR="00A357FD" w:rsidRDefault="00000000">
      <w:pPr>
        <w:spacing w:after="80"/>
        <w:ind w:left="567" w:hanging="567"/>
      </w:pPr>
      <w:r>
        <w:rPr>
          <w:sz w:val="19"/>
        </w:rPr>
        <w:t>Gabbett, T.J. (2016). The training–injury prevention paradox: should athletes be training smarter and harder? Br J Sports Med, 50(5), 273–280.</w:t>
      </w:r>
    </w:p>
    <w:p w14:paraId="6E8C78D6" w14:textId="77777777" w:rsidR="00A357FD" w:rsidRDefault="00000000">
      <w:pPr>
        <w:spacing w:after="80"/>
        <w:ind w:left="567" w:hanging="567"/>
      </w:pPr>
      <w:r>
        <w:rPr>
          <w:sz w:val="19"/>
        </w:rPr>
        <w:t>Haddad, M., Stylianides, G., Djaoui, L., Dellal, A. &amp; Chamari, K. (2017). Session-RPE method for training load monitoring: Validity, ecological usefulness, and influencing factors. Frontiers in Neuroscience, 11, 612.</w:t>
      </w:r>
    </w:p>
    <w:p w14:paraId="1E049771" w14:textId="77777777" w:rsidR="00A357FD" w:rsidRDefault="00000000">
      <w:pPr>
        <w:spacing w:after="80"/>
        <w:ind w:left="567" w:hanging="567"/>
      </w:pPr>
      <w:r>
        <w:rPr>
          <w:sz w:val="19"/>
        </w:rPr>
        <w:t>Izzo, R. &amp; Giovannelli, M. (2018). Session RPE and speed high intensity distance in meters (D_SHI mt): A valid method to analyze training load in soccer players. J Sports Science, 6, 159–164.</w:t>
      </w:r>
    </w:p>
    <w:p w14:paraId="31327A88" w14:textId="77777777" w:rsidR="00A357FD" w:rsidRDefault="00000000">
      <w:pPr>
        <w:spacing w:after="80"/>
        <w:ind w:left="567" w:hanging="567"/>
      </w:pPr>
      <w:r>
        <w:rPr>
          <w:sz w:val="19"/>
        </w:rPr>
        <w:t>Li, Z., Li, R., Zheng, J., Chen, Z., Zhang, X. &amp; Bai, J. (2025). Impact of training frequency on mechanical output and perceived exertion of resistance training with velocity loss monitoring. J Sports Sci Med, 24, 861–870.</w:t>
      </w:r>
    </w:p>
    <w:p w14:paraId="78937AE2" w14:textId="77777777" w:rsidR="00A357FD" w:rsidRDefault="00000000">
      <w:pPr>
        <w:spacing w:after="80"/>
        <w:ind w:left="567" w:hanging="567"/>
      </w:pPr>
      <w:r>
        <w:rPr>
          <w:sz w:val="19"/>
        </w:rPr>
        <w:lastRenderedPageBreak/>
        <w:t>Lupo, C., Tessitore, A., Gasperi, L. &amp; Gomez, M.A.R. (2017). Session-RPE for quantifying the load of different youth basketball training sessions. Biology of Sport, 34(1), 11–17.</w:t>
      </w:r>
    </w:p>
    <w:p w14:paraId="4CDE3B3E" w14:textId="77777777" w:rsidR="00A357FD" w:rsidRDefault="00000000">
      <w:pPr>
        <w:spacing w:after="80"/>
        <w:ind w:left="567" w:hanging="567"/>
      </w:pPr>
      <w:r>
        <w:rPr>
          <w:sz w:val="19"/>
        </w:rPr>
        <w:t>Saw, A.E., Main, L.C. &amp; Gastin, P.B. (2016). Monitoring the athlete training response: subjective self-reported measures trump commonly used objective measures: a systematic review. Br J Sports Med, 50, 281–291.</w:t>
      </w:r>
    </w:p>
    <w:p w14:paraId="04939F35" w14:textId="77777777" w:rsidR="00A357FD" w:rsidRDefault="00000000">
      <w:pPr>
        <w:spacing w:after="80"/>
        <w:ind w:left="567" w:hanging="567"/>
      </w:pPr>
      <w:r>
        <w:rPr>
          <w:sz w:val="19"/>
        </w:rPr>
        <w:t>Seiler, S. &amp; Hetlelid, K.J. (2005). The impact of rest duration on work intensity and RPE during interval training. Med Sci Sports Exerc, 37(9), 1601–1607.</w:t>
      </w:r>
    </w:p>
    <w:p w14:paraId="2E4F5406" w14:textId="77777777" w:rsidR="00A357FD" w:rsidRDefault="00000000">
      <w:pPr>
        <w:spacing w:after="80"/>
        <w:ind w:left="567" w:hanging="567"/>
      </w:pPr>
      <w:r>
        <w:rPr>
          <w:sz w:val="19"/>
        </w:rPr>
        <w:t>Seiler, S. &amp; Sjursen, J.E. (2004). Effect of work duration on physiological and rating scale of perceived exertion responses during self-paced interval training. Scand J Med Sci Sports, 14, 318–325.</w:t>
      </w:r>
    </w:p>
    <w:sectPr w:rsidR="00A357FD" w:rsidSect="00034616">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BD612" w14:textId="77777777" w:rsidR="008A647A" w:rsidRDefault="008A647A">
      <w:pPr>
        <w:spacing w:after="0" w:line="240" w:lineRule="auto"/>
      </w:pPr>
      <w:r>
        <w:separator/>
      </w:r>
    </w:p>
  </w:endnote>
  <w:endnote w:type="continuationSeparator" w:id="0">
    <w:p w14:paraId="5615780D" w14:textId="77777777" w:rsidR="008A647A" w:rsidRDefault="008A6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3BE4A" w14:textId="77777777" w:rsidR="00A357FD" w:rsidRDefault="00000000">
    <w:pPr>
      <w:pStyle w:val="Footer"/>
      <w:jc w:val="center"/>
    </w:pPr>
    <w:proofErr w:type="spellStart"/>
    <w:r>
      <w:rPr>
        <w:color w:val="6B7280"/>
        <w:sz w:val="16"/>
      </w:rPr>
      <w:t>MicroPulse</w:t>
    </w:r>
    <w:proofErr w:type="spellEnd"/>
    <w:r>
      <w:rPr>
        <w:color w:val="6B7280"/>
        <w:sz w:val="16"/>
      </w:rPr>
      <w:t xml:space="preserve"> · Breidablik UBK ·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712C7" w14:textId="77777777" w:rsidR="008A647A" w:rsidRDefault="008A647A">
      <w:pPr>
        <w:spacing w:after="0" w:line="240" w:lineRule="auto"/>
      </w:pPr>
      <w:r>
        <w:separator/>
      </w:r>
    </w:p>
  </w:footnote>
  <w:footnote w:type="continuationSeparator" w:id="0">
    <w:p w14:paraId="1ADAD3DA" w14:textId="77777777" w:rsidR="008A647A" w:rsidRDefault="008A64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4711625">
    <w:abstractNumId w:val="8"/>
  </w:num>
  <w:num w:numId="2" w16cid:durableId="1557814331">
    <w:abstractNumId w:val="6"/>
  </w:num>
  <w:num w:numId="3" w16cid:durableId="1130051865">
    <w:abstractNumId w:val="5"/>
  </w:num>
  <w:num w:numId="4" w16cid:durableId="577325434">
    <w:abstractNumId w:val="4"/>
  </w:num>
  <w:num w:numId="5" w16cid:durableId="1133792894">
    <w:abstractNumId w:val="7"/>
  </w:num>
  <w:num w:numId="6" w16cid:durableId="191504912">
    <w:abstractNumId w:val="3"/>
  </w:num>
  <w:num w:numId="7" w16cid:durableId="274944396">
    <w:abstractNumId w:val="2"/>
  </w:num>
  <w:num w:numId="8" w16cid:durableId="171261554">
    <w:abstractNumId w:val="1"/>
  </w:num>
  <w:num w:numId="9" w16cid:durableId="2141072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4B85"/>
    <w:rsid w:val="008A647A"/>
    <w:rsid w:val="00A357FD"/>
    <w:rsid w:val="00A95A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B19A3"/>
  <w14:defaultImageDpi w14:val="300"/>
  <w15:docId w15:val="{14314B0F-689A-064B-92EE-B6154189E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4" w:lineRule="auto"/>
    </w:pPr>
    <w:rPr>
      <w:rFonts w:ascii="Arial" w:hAnsi="Arial"/>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E3A8A"/>
      <w:sz w:val="4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E3A8A"/>
      <w:sz w:val="32"/>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37415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2387</Words>
  <Characters>13061</Characters>
  <Application>Microsoft Office Word</Application>
  <DocSecurity>0</DocSecurity>
  <Lines>326</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Helgi Gudfinnsson</cp:lastModifiedBy>
  <cp:revision>2</cp:revision>
  <dcterms:created xsi:type="dcterms:W3CDTF">2013-12-23T23:15:00Z</dcterms:created>
  <dcterms:modified xsi:type="dcterms:W3CDTF">2026-04-13T06:55:00Z</dcterms:modified>
  <cp:category/>
</cp:coreProperties>
</file>