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808080"/>
          <w:sz w:val="18"/>
          <w:szCs w:val="18"/>
        </w:rPr>
        <w:t xml:space="preserve">MEETING CHEATSHEET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Niklas Virtanen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FC Midtjylland sport scientist · Catapult consultant · 60 min consultation</w:t>
      </w:r>
    </w:p>
    <w:p>
      <w:pPr>
        <w:pBdr>
          <w:top w:val="single" w:color="C00000" w:sz="12"/>
          <w:bottom w:val="single" w:color="C00000" w:sz="12"/>
          <w:left w:val="single" w:color="C00000" w:sz="12"/>
          <w:right w:val="single" w:color="C00000" w:sz="12"/>
        </w:pBdr>
        <w:shd w:fill="FCE5E5" w:val="clear"/>
        <w:spacing w:after="60" w:before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Extract 3 ideas that make MicroPulse meaningfully better.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 selling.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If he gives 3 real insights, he just saved you 3–6 months of experimentation. That's the entire value.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Before the meeting (1 hour prior)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Laptop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running localhost, logged in as Breiðablik coach. Demo players: Höskuldur, Kristófer, Óli Valur.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Printed list of questions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(this sheet) — don't trust your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Notebook + pen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— handwritten notes work better than typing.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Coffee/water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offered.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No slides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— show the live system only.</w:t>
      </w:r>
    </w:p>
    <w:p>
      <w:pPr>
        <w:pBdr>
          <w:bottom w:val="single" w:color="1F3864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0:00</w:t>
      </w:r>
      <w:r>
        <w:rPr>
          <w:rFonts w:ascii="Arial" w:cs="Arial" w:eastAsia="Arial" w:hAnsi="Arial"/>
          <w:color w:val="808080"/>
          <w:sz w:val="24"/>
          <w:szCs w:val="24"/>
        </w:rPr>
        <w:t xml:space="preserve">  ·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Set the tone (3 min)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Say to him directly: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"You know IMA and Catapult deeper than I do. I want 45 minutes of unvarnished feedback — where am I thinking about this wrong, where are the holes in the design, where should I improve. Not a sales pitch, just consultation. I'm going to ask hard questions — don't soften your answers."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This makes him relaxed and opens the door to blunt feedback.</w:t>
      </w:r>
    </w:p>
    <w:p>
      <w:pPr>
        <w:pBdr>
          <w:bottom w:val="single" w:color="1F3864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0:03</w:t>
      </w:r>
      <w:r>
        <w:rPr>
          <w:rFonts w:ascii="Arial" w:cs="Arial" w:eastAsia="Arial" w:hAnsi="Arial"/>
          <w:color w:val="808080"/>
          <w:sz w:val="24"/>
          <w:szCs w:val="24"/>
        </w:rPr>
        <w:t xml:space="preserve">  ·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· Threshold tuning (10 min)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▸ Show: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Decision Summary card with Sprint Exposure chip + Sprint Speed Drop chip + Bishop CoD chip.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We use 18 km/h for IMA Free Running band 5 (Catapult default). Bradley 2018 recommends 19.8 km/h, Buchheit 2014 uses 18.0. What does FCM use and why?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Sprint Exposure (Malone 2018) Safe range — the original paper was 80–130%. We widened it to 80–180% after empirical tuning on Icelandic football weeks (a typical healthy week delivers 130–160% of one match). Defensible or am I missing something?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Sprint Speed Drop &gt; 10% (Edouard 2019). Should this be per-player? Are we losing signal by using a population threshold when individual variance is high?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385723"/>
          <w:sz w:val="18"/>
          <w:szCs w:val="18"/>
        </w:rPr>
        <w:t xml:space="preserve">→ Listen for: </w:t>
      </w:r>
      <w:r>
        <w:rPr>
          <w:rFonts w:ascii="Arial" w:cs="Arial" w:eastAsia="Arial" w:hAnsi="Arial"/>
          <w:color w:val="385723"/>
          <w:sz w:val="18"/>
          <w:szCs w:val="18"/>
        </w:rPr>
        <w:t xml:space="preserve">Specific numbers FCM uses. Whether threshold differences are position-tied or data-driven.</w:t>
      </w:r>
    </w:p>
    <w:p>
      <w:pPr>
        <w:pBdr>
          <w:bottom w:val="single" w:color="1F3864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0:13</w:t>
      </w:r>
      <w:r>
        <w:rPr>
          <w:rFonts w:ascii="Arial" w:cs="Arial" w:eastAsia="Arial" w:hAnsi="Arial"/>
          <w:color w:val="808080"/>
          <w:sz w:val="24"/>
          <w:szCs w:val="24"/>
        </w:rPr>
        <w:t xml:space="preserve">  ·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· CoD asymmetry framework (10 min)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▸ Show: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IMA Intelligence page → expand Höskuldur's row (64% high-tier asymmetry on May 12).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Bishop 2020 sets 15% as the threshold. Does FCM use 15% or something different? Have you seen false positives at 15%?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We show the 3 tiers (low / medium / high) separately in the drilldown. Low + medium asymmetry we don't colour-flag (positional habit). Right call, or should medium tier also flag?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When should a coach act on 64% high-tier asymmetry like Höskuldur here? Immediately with a Copenhagen adductor block, or first monitor for 3–5 days to rule out daily fluctuation?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385723"/>
          <w:sz w:val="18"/>
          <w:szCs w:val="18"/>
        </w:rPr>
        <w:t xml:space="preserve">→ Listen for: </w:t>
      </w:r>
      <w:r>
        <w:rPr>
          <w:rFonts w:ascii="Arial" w:cs="Arial" w:eastAsia="Arial" w:hAnsi="Arial"/>
          <w:color w:val="385723"/>
          <w:sz w:val="18"/>
          <w:szCs w:val="18"/>
        </w:rPr>
        <w:t xml:space="preserve">His empirical experience on asymmetry-magnitude → action correlation.</w:t>
      </w:r>
    </w:p>
    <w:p>
      <w:pPr>
        <w:pBdr>
          <w:bottom w:val="single" w:color="1F3864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0:23</w:t>
      </w:r>
      <w:r>
        <w:rPr>
          <w:rFonts w:ascii="Arial" w:cs="Arial" w:eastAsia="Arial" w:hAnsi="Arial"/>
          <w:color w:val="808080"/>
          <w:sz w:val="24"/>
          <w:szCs w:val="24"/>
        </w:rPr>
        <w:t xml:space="preserve">  ·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· Sprint Exposure GPS fallback (10 min)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This is the newest work — he hasn't seen it.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▸ Show: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Höskuldur's Sprint Exposure chip showing 'Based on 1 of 5 matches (others missing data)' + walk him through the calibration algorithm.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Catapult Free Running config was disabled on older activities — IMA bands are 0 but GPS V5+V6 efforts are present. We estimate IMA strides from GPS efforts × per-player ratio (calibrated from one measured match). Is this legitimate, or am I adding noise?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Per-player ratios: Höskuldur 10.8 strides/effort, Kristófer 4.6, Óli Valur 5.8 — 2× spread. Does FCM keep individual ratios like this in your models, or is that too high-variance for generalisation?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I only use match-day calibration (training cadence ratios are too variable). Agree, or overly conservative?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385723"/>
          <w:sz w:val="18"/>
          <w:szCs w:val="18"/>
        </w:rPr>
        <w:t xml:space="preserve">→ Listen for: </w:t>
      </w:r>
      <w:r>
        <w:rPr>
          <w:rFonts w:ascii="Arial" w:cs="Arial" w:eastAsia="Arial" w:hAnsi="Arial"/>
          <w:color w:val="385723"/>
          <w:sz w:val="18"/>
          <w:szCs w:val="18"/>
        </w:rPr>
        <w:t xml:space="preserve">Whether the methodology is methodologically sound or overengineered.</w:t>
      </w:r>
    </w:p>
    <w:p>
      <w:r>
        <w:br w:type="page"/>
      </w:r>
    </w:p>
    <w:p>
      <w:pPr>
        <w:pBdr>
          <w:bottom w:val="single" w:color="1F3864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0:33</w:t>
      </w:r>
      <w:r>
        <w:rPr>
          <w:rFonts w:ascii="Arial" w:cs="Arial" w:eastAsia="Arial" w:hAnsi="Arial"/>
          <w:color w:val="808080"/>
          <w:sz w:val="24"/>
          <w:szCs w:val="24"/>
        </w:rPr>
        <w:t xml:space="preserve">  ·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· Per-position individualization (8 min)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Our biggest gap — acknowledge it upfront.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▸ Show: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Player list in Decision Summary with mixed positions visible.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Our biggest weakness today is population-norm thresholds — same flag for a CB and a winger. Does FCM run per-position tuning?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How do you calibrate per-position thresholds? 30-m sprint test + ForceDecks profile + position grouping, or something more sophisticated?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If I wanted to start per-position tuning in MicroPulse — which 1 metric would make the biggest difference to individualise, and which 1 would be a waste of time?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385723"/>
          <w:sz w:val="18"/>
          <w:szCs w:val="18"/>
        </w:rPr>
        <w:t xml:space="preserve">→ Listen for: </w:t>
      </w:r>
      <w:r>
        <w:rPr>
          <w:rFonts w:ascii="Arial" w:cs="Arial" w:eastAsia="Arial" w:hAnsi="Arial"/>
          <w:color w:val="385723"/>
          <w:sz w:val="18"/>
          <w:szCs w:val="18"/>
        </w:rPr>
        <w:t xml:space="preserve">His actual workflow at FCM. Not theory — practice.</w:t>
      </w:r>
    </w:p>
    <w:p>
      <w:pPr>
        <w:pBdr>
          <w:bottom w:val="single" w:color="1F3864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0:41</w:t>
      </w:r>
      <w:r>
        <w:rPr>
          <w:rFonts w:ascii="Arial" w:cs="Arial" w:eastAsia="Arial" w:hAnsi="Arial"/>
          <w:color w:val="808080"/>
          <w:sz w:val="24"/>
          <w:szCs w:val="24"/>
        </w:rPr>
        <w:t xml:space="preserve">  ·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· Decision flow + override-aware engine (8 min)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▸ Show: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Daily Briefing dashboard → click into Decision Summary modal → verdict explanation.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Q1.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Our verdict engine is deterministic — AI (Claude Haiku) is only a refinement layer on the ELITE tier. The verdict decision runs in code with cite-able reasoning. Does FCM trust AI or deterministic systems more for injury-risk decisions?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Coach override flow — if the coach says 'FULL' but the engine says 'REDUCED', we surface an override-conflict warning. How does FCM handle coach-vs-engine disagreement?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When a player gets injured DESPITE a 'safe' verdict, how does FCM avoid hindsight bias in the post-hoc review? Do you have a process for verdict-vs-outcome calibration?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385723"/>
          <w:sz w:val="18"/>
          <w:szCs w:val="18"/>
        </w:rPr>
        <w:t xml:space="preserve">→ Listen for: </w:t>
      </w:r>
      <w:r>
        <w:rPr>
          <w:rFonts w:ascii="Arial" w:cs="Arial" w:eastAsia="Arial" w:hAnsi="Arial"/>
          <w:color w:val="385723"/>
          <w:sz w:val="18"/>
          <w:szCs w:val="18"/>
        </w:rPr>
        <w:t xml:space="preserve">His process for model improvement loops.</w:t>
      </w:r>
    </w:p>
    <w:p>
      <w:pPr>
        <w:pBdr>
          <w:bottom w:val="single" w:color="C00000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0:49</w:t>
      </w:r>
      <w:r>
        <w:rPr>
          <w:rFonts w:ascii="Arial" w:cs="Arial" w:eastAsia="Arial" w:hAnsi="Arial"/>
          <w:color w:val="808080"/>
          <w:sz w:val="24"/>
          <w:szCs w:val="24"/>
        </w:rPr>
        <w:t xml:space="preserve">  ·  </w:t>
      </w: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Section 6 · Open-ended wisdom (10 min)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No specific UI — just questions. These are the gold-mine questions.</w:t>
      </w:r>
    </w:p>
    <w:p>
      <w:pPr>
        <w:pBdr>
          <w:top w:val="single" w:color="BF8F00" w:sz="8"/>
          <w:bottom w:val="single" w:color="BF8F00" w:sz="8"/>
          <w:left w:val="single" w:color="BF8F00" w:sz="8"/>
          <w:right w:val="single" w:color="BF8F00" w:sz="8"/>
        </w:pBdr>
        <w:shd w:fill="FFF2CC" w:val="clear"/>
        <w:spacing w:after="60" w:before="100"/>
      </w:pP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🥇 THE GOLD QUESTION:  </w:t>
      </w: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"What 1 or 2 metrics has FCM dropped from your model because they didn't work in practice? Something that looked good in the paper but flopped in daily use."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Q2.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What metric does FCM wish Catapult exposed but they don't?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Q3.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If you were starting MicroPulse from scratch with 6 months — where would you focus? What's overrated in analytical tooling right now?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Q4.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What mistakes have you seen teams make in the implementation phase that you'd warn me about?</w:t>
      </w:r>
    </w:p>
    <w:p>
      <w:pPr>
        <w:spacing w:after="80" w:before="80" w:line="280"/>
        <w:ind w:left="280" w:hanging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Q5.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If I could call you once every 3 months with one question — what's the most valuable question I could ask?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385723"/>
          <w:sz w:val="18"/>
          <w:szCs w:val="18"/>
        </w:rPr>
        <w:t xml:space="preserve">→ Listen for: </w:t>
      </w:r>
      <w:r>
        <w:rPr>
          <w:rFonts w:ascii="Arial" w:cs="Arial" w:eastAsia="Arial" w:hAnsi="Arial"/>
          <w:color w:val="385723"/>
          <w:sz w:val="18"/>
          <w:szCs w:val="18"/>
        </w:rPr>
        <w:t xml:space="preserve">These answers shape 80% of the future roadmap.</w:t>
      </w:r>
    </w:p>
    <w:p>
      <w:pPr>
        <w:pBdr>
          <w:bottom w:val="single" w:color="1F3864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0:59</w:t>
      </w:r>
      <w:r>
        <w:rPr>
          <w:rFonts w:ascii="Arial" w:cs="Arial" w:eastAsia="Arial" w:hAnsi="Arial"/>
          <w:color w:val="808080"/>
          <w:sz w:val="24"/>
          <w:szCs w:val="24"/>
        </w:rPr>
        <w:t xml:space="preserve">  ·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Closing (3 min)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Before you stand up, tell him:</w:t>
      </w:r>
    </w:p>
    <w:p>
      <w:pPr>
        <w:pBdr>
          <w:left w:val="single" w:color="2E75B6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"Before I get up — let me play back the 3 things I heard: …"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Repeat in your own words: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1 metric he dropped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1 metric he wishes Catapult exposed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1 idea he disagrees with you 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Two effects: (1) confirms you heard him right, (2) shows him you were actually listening. He'll be more likely to keep giving you advice later.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Thank him. Ask permission to follow up with one email within the week.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Within 30 minutes after the meeting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Sit down.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Don't open the laptop.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Write on paper: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Top 3 insights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he gave that you didn't know before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 dropped metric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+ why (the most valuable item)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 missing Catapult metric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per his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2–3 verbatim quotes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— something you want to remember exactly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Open follow-up questions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— things you forgot to ask or he didn't fully answer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Within 24 hours: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convert these into MicroPulse roadmap items in codebase comment headers or Notion. Otherwise 70% of the insight evaporates within a week.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Within 1 week — follow-up email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Keep it short (5–7 lines):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Thank him again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Two specific ideas you're starting on (shows him he influenced you)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1 follow-up question you wanted to add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Offer to show him the system once you've implemented something he suggested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This keeps him invested. Sport scientists like Niklas are often glad to see their ideas implemented in real systems — much more rewarding than publishing a paper nobody reads.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What NOT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❌ Avoid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85723"/>
                <w:sz w:val="18"/>
                <w:szCs w:val="18"/>
              </w:rPr>
              <w:t xml:space="preserve">✅ Instead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Explain Malone 2018 to him (he knows it)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Just cite the threshold and ask his view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Sell Lite / Pro / ELITE tier pricing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This isn't a sales meeting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Breiðablik pilot statistics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 doesn't care — show the architecture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the word "AI" repeatedly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Sport scientists are tired of that word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Defend chosen thresholds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Just say "we set it here, what do you think?"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Have an answer ready for every question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It's OK to say "I don't know — good point"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Note-taking template (use this in your notebook)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Threshold FCM uses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Per-position approach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Dropped metric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Missing Catapult metric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Coach override handling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Verbatim quote 1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Verbatim quote 2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Top idea to implement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DC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Open follow-up Q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08080"/>
          <w:sz w:val="16"/>
          <w:szCs w:val="16"/>
        </w:rPr>
        <w:t xml:space="preserve">MicroPulse · Niklas Meeting Cheatsheet · v1.0 · May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Niklas Meeting Cheatsheet  ·  page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of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Niklas Meeting Cheatsheet</dc:title>
  <dc:creator>MicroPulse</dc:creator>
  <dc:description>60-minute consultation plan for FCM sport scientist meeting</dc:description>
  <cp:lastModifiedBy>Un-named</cp:lastModifiedBy>
  <cp:revision>1</cp:revision>
  <dcterms:created xsi:type="dcterms:W3CDTF">2026-05-13T10:21:17.817Z</dcterms:created>
  <dcterms:modified xsi:type="dcterms:W3CDTF">2026-05-13T10:21:17.818Z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