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E3A5F"/>
          <w:sz w:val="64"/>
          <w:szCs w:val="64"/>
        </w:rPr>
        <w:t xml:space="preserve">MICROPULSE</w:t>
      </w:r>
    </w:p>
    <w:p>
      <w:pPr>
        <w:spacing w:after="160" w:before="0"/>
        <w:jc w:val="center"/>
      </w:pPr>
      <w:r>
        <w:rPr>
          <w:rFonts w:ascii="Arial" w:cs="Arial" w:eastAsia="Arial" w:hAnsi="Arial"/>
          <w:color w:val="2E6DA4"/>
          <w:sz w:val="36"/>
          <w:szCs w:val="36"/>
        </w:rPr>
        <w:t xml:space="preserve">Ákvörðunarvélin — Tæknileg lýsing</w:t>
      </w:r>
    </w:p>
    <w:p>
      <w:pPr>
        <w:spacing w:after="600" w:before="0"/>
        <w:jc w:val="center"/>
      </w:pPr>
      <w:r>
        <w:rPr>
          <w:rFonts w:ascii="Arial" w:cs="Arial" w:eastAsia="Arial" w:hAnsi="Arial"/>
          <w:color w:val="374151"/>
          <w:sz w:val="24"/>
          <w:szCs w:val="24"/>
        </w:rPr>
        <w:t xml:space="preserve">Hvernig kerfið notar allar breyturnar til að komast að réttu mati á hverjum leikmann</w:t>
      </w:r>
    </w:p>
    <w:p>
      <w:pPr>
        <w:pBdr>
          <w:top w:val="single" w:color="2E6DA4" w:sz="4" w:space="4"/>
        </w:pBdr>
        <w:spacing w:after="40" w:before="40"/>
        <w:jc w:val="center"/>
      </w:pPr>
      <w:r>
        <w:rPr>
          <w:rFonts w:ascii="Arial" w:cs="Arial" w:eastAsia="Arial" w:hAnsi="Arial"/>
          <w:sz w:val="22"/>
          <w:szCs w:val="22"/>
        </w:rPr>
        <w:t xml:space="preserve"/>
      </w:r>
    </w:p>
    <w:p>
      <w:pPr>
        <w:spacing w:after="0" w:before="400"/>
      </w:pPr>
      <w:r>
        <w:t xml:space="preserve"/>
      </w:r>
    </w:p>
    <w:p>
      <w:pPr>
        <w:pStyle w:val="Heading1"/>
        <w:spacing w:after="160" w:before="480"/>
      </w:pPr>
      <w:r>
        <w:rPr>
          <w:rFonts w:ascii="Arial" w:cs="Arial" w:eastAsia="Arial" w:hAnsi="Arial"/>
          <w:b/>
          <w:bCs/>
          <w:color w:val="1E3A5F"/>
          <w:sz w:val="40"/>
          <w:szCs w:val="40"/>
        </w:rPr>
        <w:t xml:space="preserve">1. Inngangur</w:t>
      </w:r>
    </w:p>
    <w:p>
      <w:pPr>
        <w:spacing w:after="160" w:before="80"/>
      </w:pPr>
      <w:r>
        <w:rPr>
          <w:rFonts w:ascii="Arial" w:cs="Arial" w:eastAsia="Arial" w:hAnsi="Arial"/>
          <w:color w:val="374151"/>
          <w:sz w:val="22"/>
          <w:szCs w:val="22"/>
        </w:rPr>
        <w:t xml:space="preserve">MicroPulse ákvörðunarvélin (e. decision engine) er fjölþátta kerfi sem sameinar handlægar mælingar, GPS/Catapult gögn, hjártakshraðagögn og líffræðilegar mælingar í eina heildræna ráðleggingu fyrir hvern leikmann daglega. Markmið kerfisins er að gefa þjálfara skýrt svar við spurningunni: Hvernig á að meðhöndla þennan leikmann í æfingu í dag?</w:t>
      </w:r>
    </w:p>
    <w:p>
      <w:pPr>
        <w:spacing w:after="160" w:before="80"/>
      </w:pPr>
      <w:r>
        <w:rPr>
          <w:rFonts w:ascii="Arial" w:cs="Arial" w:eastAsia="Arial" w:hAnsi="Arial"/>
          <w:color w:val="374151"/>
          <w:sz w:val="22"/>
          <w:szCs w:val="22"/>
        </w:rPr>
        <w:t xml:space="preserve">Í stað þess að reiða sig á eina tölu eða einfalt umferðarljós notar kerfið fjórar sjálfstæðar greiningarlegar einingar — Readiness, Álag (load), Meiðslahætta og Tauganet (neural) — sem eru svo sameinaðar í eitt endanlegt mat.</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2. Uppbygging kerfisins</w:t>
      </w:r>
    </w:p>
    <w:p>
      <w:pPr>
        <w:spacing w:after="160" w:before="80"/>
      </w:pPr>
      <w:r>
        <w:rPr>
          <w:rFonts w:ascii="Arial" w:cs="Arial" w:eastAsia="Arial" w:hAnsi="Arial"/>
          <w:color w:val="374151"/>
          <w:sz w:val="22"/>
          <w:szCs w:val="22"/>
        </w:rPr>
        <w:t xml:space="preserve">Kerfið er uppbyggt í lögum. Hráar mælieiningar úr mismunandi heimildum fara í gegnum sérhæfðar greiningarlegar einingar og enda í einni ráðlagningu. Myndin hér að neðan sýnir flæðið:</w:t>
      </w:r>
    </w:p>
    <w:p>
      <w:pPr>
        <w:spacing w:after="0" w:before="12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50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Lag</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Inntök</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Úttak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1. Gagnaöflun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Check-in form, Catapult GPS, VALD CMJ, WHOOP, hjártakshraðar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Hrár gagnagrunnur</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2. Normalization</w:t>
            </w:r>
          </w:p>
        </w:tc>
        <w:tc>
          <w:tcPr>
            <w:tcW w:type="dxa" w:w="3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GPS línur, hjartsláttur, RPE, hreyfilogar</w:t>
            </w:r>
          </w:p>
        </w:tc>
        <w:tc>
          <w:tcPr>
            <w:tcW w:type="dxa" w:w="25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Staðlæðar mælieiningar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3. Greining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Readiness Decision, Injury Risk, Composite Load, Neural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Fjórar áhrifabreytur</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4. Ákvörðun</w:t>
            </w:r>
          </w:p>
        </w:tc>
        <w:tc>
          <w:tcPr>
            <w:tcW w:type="dxa" w:w="3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buildAthleteDecision()</w:t>
            </w:r>
          </w:p>
        </w:tc>
        <w:tc>
          <w:tcPr>
            <w:tcW w:type="dxa" w:w="25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athleteState + loadAction + sessionMode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5. Framsetning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Þjálfaramælaborð</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Litur, badge, ráðlegging</w:t>
            </w:r>
          </w:p>
        </w:tc>
      </w:tr>
    </w:tbl>
    <w:p>
      <w:pPr>
        <w:spacing w:after="0" w:before="240"/>
      </w:pPr>
      <w:r>
        <w:t xml:space="preserve"/>
      </w:r>
    </w:p>
    <w:p>
      <w:pPr>
        <w:pStyle w:val="Heading1"/>
        <w:spacing w:after="160" w:before="480"/>
      </w:pPr>
      <w:r>
        <w:rPr>
          <w:rFonts w:ascii="Arial" w:cs="Arial" w:eastAsia="Arial" w:hAnsi="Arial"/>
          <w:b/>
          <w:bCs/>
          <w:color w:val="1E3A5F"/>
          <w:sz w:val="40"/>
          <w:szCs w:val="40"/>
        </w:rPr>
        <w:t xml:space="preserve">3. Dagleg innskráning (Check-in)</w:t>
      </w:r>
    </w:p>
    <w:p>
      <w:pPr>
        <w:spacing w:after="160" w:before="80"/>
      </w:pPr>
      <w:r>
        <w:rPr>
          <w:rFonts w:ascii="Arial" w:cs="Arial" w:eastAsia="Arial" w:hAnsi="Arial"/>
          <w:color w:val="374151"/>
          <w:sz w:val="22"/>
          <w:szCs w:val="22"/>
        </w:rPr>
        <w:t xml:space="preserve">Grunnurinn í kerfinu er handlægt check-in sem leikmaðurinn fyllir út á hverjum degi. Spurningar eru á 1–10 kvarða og ná yfir fimm svið:</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Svefngæði (sleep quality)</w:t>
      </w:r>
    </w:p>
    <w:p>
      <w:pPr>
        <w:pStyle w:val="ListParagraph"/>
        <w:numPr>
          <w:ilvl w:val="0"/>
          <w:numId w:val="2"/>
        </w:numPr>
        <w:spacing w:after="80" w:before="40"/>
        <w:ind w:left="720" w:hanging="360"/>
      </w:pPr>
      <w:r>
        <w:rPr>
          <w:rFonts w:ascii="Arial" w:cs="Arial" w:eastAsia="Arial" w:hAnsi="Arial"/>
          <w:color w:val="374151"/>
          <w:sz w:val="22"/>
          <w:szCs w:val="22"/>
        </w:rPr>
        <w:t xml:space="preserve">Vöðvaverkir (muscle soreness)</w:t>
      </w:r>
    </w:p>
    <w:p>
      <w:pPr>
        <w:pStyle w:val="ListParagraph"/>
        <w:numPr>
          <w:ilvl w:val="0"/>
          <w:numId w:val="2"/>
        </w:numPr>
        <w:spacing w:after="80" w:before="40"/>
        <w:ind w:left="720" w:hanging="360"/>
      </w:pPr>
      <w:r>
        <w:rPr>
          <w:rFonts w:ascii="Arial" w:cs="Arial" w:eastAsia="Arial" w:hAnsi="Arial"/>
          <w:color w:val="374151"/>
          <w:sz w:val="22"/>
          <w:szCs w:val="22"/>
        </w:rPr>
        <w:t xml:space="preserve">Streita og skap (stress/mood)</w:t>
      </w:r>
    </w:p>
    <w:p>
      <w:pPr>
        <w:pStyle w:val="ListParagraph"/>
        <w:numPr>
          <w:ilvl w:val="0"/>
          <w:numId w:val="2"/>
        </w:numPr>
        <w:spacing w:after="80" w:before="40"/>
        <w:ind w:left="720" w:hanging="360"/>
      </w:pPr>
      <w:r>
        <w:rPr>
          <w:rFonts w:ascii="Arial" w:cs="Arial" w:eastAsia="Arial" w:hAnsi="Arial"/>
          <w:color w:val="374151"/>
          <w:sz w:val="22"/>
          <w:szCs w:val="22"/>
        </w:rPr>
        <w:t xml:space="preserve">Þreyta og orka (fatigue/energy)</w:t>
      </w:r>
    </w:p>
    <w:p>
      <w:pPr>
        <w:pStyle w:val="ListParagraph"/>
        <w:numPr>
          <w:ilvl w:val="0"/>
          <w:numId w:val="2"/>
        </w:numPr>
        <w:spacing w:after="80" w:before="40"/>
        <w:ind w:left="720" w:hanging="360"/>
      </w:pPr>
      <w:r>
        <w:rPr>
          <w:rFonts w:ascii="Arial" w:cs="Arial" w:eastAsia="Arial" w:hAnsi="Arial"/>
          <w:color w:val="374151"/>
          <w:sz w:val="22"/>
          <w:szCs w:val="22"/>
        </w:rPr>
        <w:t xml:space="preserve">Heildareinkunn (total score)</w:t>
      </w:r>
    </w:p>
    <w:p>
      <w:pPr>
        <w:spacing w:after="0" w:before="160"/>
      </w:pPr>
      <w:r>
        <w:t xml:space="preserve"/>
      </w:r>
    </w:p>
    <w:p>
      <w:pPr>
        <w:spacing w:after="160" w:before="80"/>
      </w:pPr>
      <w:r>
        <w:rPr>
          <w:rFonts w:ascii="Arial" w:cs="Arial" w:eastAsia="Arial" w:hAnsi="Arial"/>
          <w:color w:val="374151"/>
          <w:sz w:val="22"/>
          <w:szCs w:val="22"/>
        </w:rPr>
        <w:t xml:space="preserve">Þetta gefur heildarmat (total_score) sem lýsir huglægu ástandi leikmannsins. Þjálfari getur skoðað þessa tölu beint en hún fer einnig inn í tölfræðilega greiningu (z-score og sten) til að setja hana í samhengi við persónulegar grunnlínur leikmannsins.</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4. Z-skor og Sten-skor</w:t>
      </w:r>
    </w:p>
    <w:p>
      <w:pPr>
        <w:spacing w:after="160" w:before="80"/>
      </w:pPr>
      <w:r>
        <w:rPr>
          <w:rFonts w:ascii="Arial" w:cs="Arial" w:eastAsia="Arial" w:hAnsi="Arial"/>
          <w:color w:val="374151"/>
          <w:sz w:val="22"/>
          <w:szCs w:val="22"/>
        </w:rPr>
        <w:t xml:space="preserve">Z-skorið er miðlæga tölfræðilega tækið í MicroPulse. Það mælir hversu langt núverandi ástand leikmannsins er frá hans eigin persónulegu meðaltali, mælt í staðalfrávikum.</w:t>
      </w:r>
    </w:p>
    <w:p>
      <w:pPr>
        <w:spacing w:after="0" w:before="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0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Z-skor</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Merking</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Sten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&gt; +1.5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Mjög yfir persónulegu meðaltali — frábær dagur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8–10</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+0.5 til +1.5</w:t>
            </w:r>
          </w:p>
        </w:tc>
        <w:tc>
          <w:tcPr>
            <w:tcW w:type="dxa" w:w="4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Yfir meðaltali</w:t>
            </w:r>
          </w:p>
        </w:tc>
        <w:tc>
          <w:tcPr>
            <w:tcW w:type="dxa" w:w="2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−0.5 til +0.5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Á meðaltali (eðlilegt)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5–6</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−0.5 til −1.5</w:t>
            </w:r>
          </w:p>
        </w:tc>
        <w:tc>
          <w:tcPr>
            <w:tcW w:type="dxa" w:w="4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Undir meðaltali — fylgjast með</w:t>
            </w:r>
          </w:p>
        </w:tc>
        <w:tc>
          <w:tcPr>
            <w:tcW w:type="dxa" w:w="2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&lt; −1.5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Langt undir meðaltali — grípa til aðgerða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1–2</w:t>
            </w:r>
          </w:p>
        </w:tc>
      </w:tr>
    </w:tbl>
    <w:p>
      <w:pPr>
        <w:spacing w:after="0" w:before="160"/>
      </w:pPr>
      <w:r>
        <w:t xml:space="preserve"/>
      </w:r>
    </w:p>
    <w:p>
      <w:pPr>
        <w:spacing w:after="160" w:before="80"/>
      </w:pPr>
      <w:r>
        <w:rPr>
          <w:rFonts w:ascii="Arial" w:cs="Arial" w:eastAsia="Arial" w:hAnsi="Arial"/>
          <w:color w:val="374151"/>
          <w:sz w:val="22"/>
          <w:szCs w:val="22"/>
        </w:rPr>
        <w:t xml:space="preserve">Sten-skor (Standardised Ten) er umbreyting á z-skori yfir í 1–10 kvarða og er auðveldara í lestri. Útreikningurinn er: sten = max(1, min(10, round(z × 2 + 5.5))).</w:t>
      </w:r>
    </w:p>
    <w:p>
      <w:pPr>
        <w:pStyle w:val="Heading2"/>
        <w:spacing w:after="160" w:before="360"/>
      </w:pPr>
      <w:r>
        <w:rPr>
          <w:rFonts w:ascii="Arial" w:cs="Arial" w:eastAsia="Arial" w:hAnsi="Arial"/>
          <w:b/>
          <w:bCs/>
          <w:color w:val="1E3A5F"/>
          <w:sz w:val="30"/>
          <w:szCs w:val="30"/>
        </w:rPr>
        <w:t xml:space="preserve">5. Delta-Z (Δz) — Dagleg breyting</w:t>
      </w:r>
    </w:p>
    <w:p>
      <w:pPr>
        <w:spacing w:after="160" w:before="80"/>
      </w:pPr>
      <w:r>
        <w:rPr>
          <w:rFonts w:ascii="Arial" w:cs="Arial" w:eastAsia="Arial" w:hAnsi="Arial"/>
          <w:color w:val="374151"/>
          <w:sz w:val="22"/>
          <w:szCs w:val="22"/>
        </w:rPr>
        <w:t xml:space="preserve">Delta-z er munurinn á z-skori dagsins og z-skori gærdagsins. Þetta er mikilvægt þar sem hreyfing er oft táknrænnari en núverandi staða:</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Δz &gt; +0.5 = Leikmaðurinn er að batna hratt — jákvæð þróun</w:t>
      </w:r>
    </w:p>
    <w:p>
      <w:pPr>
        <w:pStyle w:val="ListParagraph"/>
        <w:numPr>
          <w:ilvl w:val="0"/>
          <w:numId w:val="2"/>
        </w:numPr>
        <w:spacing w:after="80" w:before="40"/>
        <w:ind w:left="720" w:hanging="360"/>
      </w:pPr>
      <w:r>
        <w:rPr>
          <w:rFonts w:ascii="Arial" w:cs="Arial" w:eastAsia="Arial" w:hAnsi="Arial"/>
          <w:color w:val="374151"/>
          <w:sz w:val="22"/>
          <w:szCs w:val="22"/>
        </w:rPr>
        <w:t xml:space="preserve">Δz nálægt 0 = Stöðug staða</w:t>
      </w:r>
    </w:p>
    <w:p>
      <w:pPr>
        <w:pStyle w:val="ListParagraph"/>
        <w:numPr>
          <w:ilvl w:val="0"/>
          <w:numId w:val="2"/>
        </w:numPr>
        <w:spacing w:after="80" w:before="40"/>
        <w:ind w:left="720" w:hanging="360"/>
      </w:pPr>
      <w:r>
        <w:rPr>
          <w:rFonts w:ascii="Arial" w:cs="Arial" w:eastAsia="Arial" w:hAnsi="Arial"/>
          <w:color w:val="374151"/>
          <w:sz w:val="22"/>
          <w:szCs w:val="22"/>
        </w:rPr>
        <w:t xml:space="preserve">Δz &lt; −0.5 = Hratt niðursveifla — hætta á að kerfið grípur inn</w:t>
      </w:r>
    </w:p>
    <w:p>
      <w:pPr>
        <w:spacing w:after="0" w:before="160"/>
      </w:pPr>
      <w:r>
        <w:t xml:space="preserve"/>
      </w:r>
    </w:p>
    <w:p>
      <w:pPr>
        <w:spacing w:after="160" w:before="80"/>
      </w:pPr>
      <w:r>
        <w:rPr>
          <w:rFonts w:ascii="Arial" w:cs="Arial" w:eastAsia="Arial" w:hAnsi="Arial"/>
          <w:color w:val="374151"/>
          <w:sz w:val="22"/>
          <w:szCs w:val="22"/>
        </w:rPr>
        <w:t xml:space="preserve">Leikmaður getur verið með z = −1.2 (undir meðaltali) en ef Δz = +0.8 þá er þróunin jákvæð og ráðlegging kerfisins verður önnur en ef Δz = −0.8.</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6. Volatility — Sveiflur</w:t>
      </w:r>
    </w:p>
    <w:p>
      <w:pPr>
        <w:spacing w:after="160" w:before="80"/>
      </w:pPr>
      <w:r>
        <w:rPr>
          <w:rFonts w:ascii="Arial" w:cs="Arial" w:eastAsia="Arial" w:hAnsi="Arial"/>
          <w:color w:val="374151"/>
          <w:sz w:val="22"/>
          <w:szCs w:val="22"/>
        </w:rPr>
        <w:t xml:space="preserve">Volatility mælir staðalfrávikið á z-skorum leikmannsins yfir síðustu 5 daga. Þetta er mælikvarði á stöðugleika og fyrirsjáanleika:</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Lág volatility (&lt; 0.5): Kerfisbundið og fyrirsjáanlegt ástand — hægt að treysta gögnunum</w:t>
      </w:r>
    </w:p>
    <w:p>
      <w:pPr>
        <w:pStyle w:val="ListParagraph"/>
        <w:numPr>
          <w:ilvl w:val="0"/>
          <w:numId w:val="2"/>
        </w:numPr>
        <w:spacing w:after="80" w:before="40"/>
        <w:ind w:left="720" w:hanging="360"/>
      </w:pPr>
      <w:r>
        <w:rPr>
          <w:rFonts w:ascii="Arial" w:cs="Arial" w:eastAsia="Arial" w:hAnsi="Arial"/>
          <w:color w:val="374151"/>
          <w:sz w:val="22"/>
          <w:szCs w:val="22"/>
        </w:rPr>
        <w:t xml:space="preserve">Miðlæg volatility (0.5–1.0): Eðlileg sveiflur</w:t>
      </w:r>
    </w:p>
    <w:p>
      <w:pPr>
        <w:pStyle w:val="ListParagraph"/>
        <w:numPr>
          <w:ilvl w:val="0"/>
          <w:numId w:val="2"/>
        </w:numPr>
        <w:spacing w:after="80" w:before="40"/>
        <w:ind w:left="720" w:hanging="360"/>
      </w:pPr>
      <w:r>
        <w:rPr>
          <w:rFonts w:ascii="Arial" w:cs="Arial" w:eastAsia="Arial" w:hAnsi="Arial"/>
          <w:color w:val="374151"/>
          <w:sz w:val="22"/>
          <w:szCs w:val="22"/>
        </w:rPr>
        <w:t xml:space="preserve">Há volatility (&gt; 1.0): Leikmaðurinn er með óreglulegar sveiflur — gæti bent til ofþjálfunar, veikinda eða óreglulegs svefnmunstur</w:t>
      </w:r>
    </w:p>
    <w:p>
      <w:pPr>
        <w:spacing w:after="0" w:before="160"/>
      </w:pPr>
      <w:r>
        <w:t xml:space="preserve"/>
      </w:r>
    </w:p>
    <w:p>
      <w:pPr>
        <w:spacing w:after="160" w:before="80"/>
      </w:pPr>
      <w:r>
        <w:rPr>
          <w:rFonts w:ascii="Arial" w:cs="Arial" w:eastAsia="Arial" w:hAnsi="Arial"/>
          <w:color w:val="374151"/>
          <w:sz w:val="22"/>
          <w:szCs w:val="22"/>
        </w:rPr>
        <w:t xml:space="preserve">Kerfið notar volatility til að leiðrétta áreiðanleika annarra mælinga. Þegar volatility er há lækkar confidence-skor í endanlegri ráðlagningu.</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7. GPS / Catapult — Ytri álag (External Load)</w:t>
      </w:r>
    </w:p>
    <w:p>
      <w:pPr>
        <w:spacing w:after="160" w:before="80"/>
      </w:pPr>
      <w:r>
        <w:rPr>
          <w:rFonts w:ascii="Arial" w:cs="Arial" w:eastAsia="Arial" w:hAnsi="Arial"/>
          <w:color w:val="374151"/>
          <w:sz w:val="22"/>
          <w:szCs w:val="22"/>
        </w:rPr>
        <w:t xml:space="preserve">Catapult GPS mælar líkamlegt álag á líkama leikmanns á hverjum æfingardegi. Gögn eru lesin inn sjálfkrafa og greind í nokkrar flokkar:</w:t>
      </w:r>
    </w:p>
    <w:p>
      <w:pPr>
        <w:spacing w:after="0" w:before="120"/>
      </w:pPr>
      <w:r>
        <w:t xml:space="preserve"/>
      </w:r>
    </w:p>
    <w:p>
      <w:pPr>
        <w:pStyle w:val="Heading2"/>
        <w:spacing w:after="160" w:before="360"/>
      </w:pPr>
      <w:r>
        <w:rPr>
          <w:rFonts w:ascii="Arial" w:cs="Arial" w:eastAsia="Arial" w:hAnsi="Arial"/>
          <w:b/>
          <w:bCs/>
          <w:color w:val="1E3A5F"/>
          <w:sz w:val="30"/>
          <w:szCs w:val="30"/>
        </w:rPr>
        <w:t xml:space="preserve">7.1 Grunnmælieiningar</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20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Breyta</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Eining</w:t>
            </w:r>
          </w:p>
        </w:tc>
        <w:tc>
          <w:tcPr>
            <w:tcW w:type="dxa" w:w="4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Lýsing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totalDistance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Heildarvegalengd í æfingu</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hirDist (High-Intensity Running)</w:t>
            </w:r>
          </w:p>
        </w:tc>
        <w:tc>
          <w:tcPr>
            <w:tcW w:type="dxa" w:w="1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w:t>
            </w:r>
          </w:p>
        </w:tc>
        <w:tc>
          <w:tcPr>
            <w:tcW w:type="dxa" w:w="4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Vegalengd á &gt;19.8 km/klst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velocityBand6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Sprint-vegalengd (&gt;25.2 km/klst)</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playerLoad</w:t>
            </w:r>
          </w:p>
        </w:tc>
        <w:tc>
          <w:tcPr>
            <w:tcW w:type="dxa" w:w="1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AU</w:t>
            </w:r>
          </w:p>
        </w:tc>
        <w:tc>
          <w:tcPr>
            <w:tcW w:type="dxa" w:w="4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Hröðunarálagi (accelerometer-based)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accelerations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fjöldi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Fjöldi hröðunar yfir þröskuldi</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decelerations</w:t>
            </w:r>
          </w:p>
        </w:tc>
        <w:tc>
          <w:tcPr>
            <w:tcW w:type="dxa" w:w="1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fjöldi</w:t>
            </w:r>
          </w:p>
        </w:tc>
        <w:tc>
          <w:tcPr>
            <w:tcW w:type="dxa" w:w="4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Fjöldi hegninga yfir þröskuldi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maxVelocity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km/klst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Hæsta hraði í æfingu</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avgHeartRate / maxHeartRate</w:t>
            </w:r>
          </w:p>
        </w:tc>
        <w:tc>
          <w:tcPr>
            <w:tcW w:type="dxa" w:w="1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bpm</w:t>
            </w:r>
          </w:p>
        </w:tc>
        <w:tc>
          <w:tcPr>
            <w:tcW w:type="dxa" w:w="4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Meðal- og hámarkspúls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hrZone1–hrZone5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sek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Tími í hjartsláttar-hita-svæðum</w:t>
            </w:r>
          </w:p>
        </w:tc>
      </w:tr>
    </w:tbl>
    <w:p>
      <w:pPr>
        <w:spacing w:after="0" w:before="200"/>
      </w:pPr>
      <w:r>
        <w:t xml:space="preserve"/>
      </w:r>
    </w:p>
    <w:p>
      <w:pPr>
        <w:pStyle w:val="Heading2"/>
        <w:spacing w:after="160" w:before="360"/>
      </w:pPr>
      <w:r>
        <w:rPr>
          <w:rFonts w:ascii="Arial" w:cs="Arial" w:eastAsia="Arial" w:hAnsi="Arial"/>
          <w:b/>
          <w:bCs/>
          <w:color w:val="1E3A5F"/>
          <w:sz w:val="30"/>
          <w:szCs w:val="30"/>
        </w:rPr>
        <w:t xml:space="preserve">7.2 Spike-útreikningur — Samanlíkun við grunnlínu</w:t>
      </w:r>
    </w:p>
    <w:p>
      <w:pPr>
        <w:spacing w:after="160" w:before="80"/>
      </w:pPr>
      <w:r>
        <w:rPr>
          <w:rFonts w:ascii="Arial" w:cs="Arial" w:eastAsia="Arial" w:hAnsi="Arial"/>
          <w:color w:val="374151"/>
          <w:sz w:val="22"/>
          <w:szCs w:val="22"/>
        </w:rPr>
        <w:t xml:space="preserve">Hvert GPS-gildi er ekki notað beint heldur er það borið saman við 28-daga hreyfilegt meðaltal leikmannsins (chronic28dAvg). Niðurstaðan er spike-hlutfall:</w:t>
      </w:r>
    </w:p>
    <w:p>
      <w:pPr>
        <w:spacing w:after="0" w:before="80"/>
      </w:pPr>
      <w:r>
        <w:t xml:space="preserve"/>
      </w:r>
    </w:p>
    <w:p>
      <w:pPr>
        <w:pBdr>
          <w:left w:val="single" w:color="2E6DA4" w:sz="12"/>
        </w:pBdr>
        <w:shd w:fill="D6E8F5" w:val="clear"/>
        <w:spacing w:after="160" w:before="80"/>
        <w:ind w:left="400" w:right="400"/>
        <w:jc w:val="center"/>
      </w:pPr>
      <w:r>
        <w:rPr>
          <w:rFonts w:ascii="Courier New" w:cs="Courier New" w:eastAsia="Courier New" w:hAnsi="Courier New"/>
          <w:b/>
          <w:bCs/>
          <w:color w:val="1E3A5F"/>
          <w:sz w:val="22"/>
          <w:szCs w:val="22"/>
        </w:rPr>
        <w:t xml:space="preserve">spike = today_value ÷ max(chronic28d_average, 0.001)  [girt við 0–3]</w:t>
      </w:r>
    </w:p>
    <w:p>
      <w:pPr>
        <w:spacing w:after="0" w:before="80"/>
      </w:pPr>
      <w:r>
        <w:t xml:space="preserve"/>
      </w:r>
    </w:p>
    <w:p>
      <w:pPr>
        <w:spacing w:after="160" w:before="80"/>
      </w:pPr>
      <w:r>
        <w:rPr>
          <w:rFonts w:ascii="Arial" w:cs="Arial" w:eastAsia="Arial" w:hAnsi="Arial"/>
          <w:color w:val="374151"/>
          <w:sz w:val="22"/>
          <w:szCs w:val="22"/>
        </w:rPr>
        <w:t xml:space="preserve">Ef hirSpike = 1.8 þá er High-Intensity Running 80% yfir 28-daga meðaltali leikmanns. Þetta er mikilvægt þar sem sama HIR-vegalengd getur verið eðlileg fyrir einn leikmann en óeðlileg (of há) fyrir annan.</w:t>
      </w:r>
    </w:p>
    <w:p>
      <w:pPr>
        <w:spacing w:after="0" w:before="160"/>
      </w:pPr>
      <w:r>
        <w:t xml:space="preserve"/>
      </w:r>
    </w:p>
    <w:p>
      <w:pPr>
        <w:pStyle w:val="Heading2"/>
        <w:spacing w:after="160" w:before="360"/>
      </w:pPr>
      <w:r>
        <w:rPr>
          <w:rFonts w:ascii="Arial" w:cs="Arial" w:eastAsia="Arial" w:hAnsi="Arial"/>
          <w:b/>
          <w:bCs/>
          <w:color w:val="1E3A5F"/>
          <w:sz w:val="30"/>
          <w:szCs w:val="30"/>
        </w:rPr>
        <w:t xml:space="preserve">7.3 Neuromuscular Burden Score</w:t>
      </w:r>
    </w:p>
    <w:p>
      <w:pPr>
        <w:spacing w:after="160" w:before="80"/>
      </w:pPr>
      <w:r>
        <w:rPr>
          <w:rFonts w:ascii="Arial" w:cs="Arial" w:eastAsia="Arial" w:hAnsi="Arial"/>
          <w:color w:val="374151"/>
          <w:sz w:val="22"/>
          <w:szCs w:val="22"/>
        </w:rPr>
        <w:t xml:space="preserve">Allar GPS-spikes eru svo sameinaðar í eina samsettu tölu — neuromuscularBurdenScore (0–1) — sem mælir taugavöðvábyrgð (neuromuscular stress) í heild sinni. Þetta er vegið meðaltal fimm þátta:</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3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GPS-þáttur</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Þyngd</w:t>
            </w:r>
          </w:p>
        </w:tc>
        <w:tc>
          <w:tcPr>
            <w:tcW w:type="dxa" w:w="33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Þröskuldar (elevated → 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High-Intensity Running spike (hirSpike)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34%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≥1.15 → ≥1.60</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Deceleration spike (decelSpike)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26%</w:t>
            </w:r>
          </w:p>
        </w:tc>
        <w:tc>
          <w:tcPr>
            <w:tcW w:type="dxa" w:w="33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≥1.15 → ≥1.60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Density Stress 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20%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≥1.10 → ≥1.35</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Max Velocity Exposure Ratio</w:t>
            </w:r>
          </w:p>
        </w:tc>
        <w:tc>
          <w:tcPr>
            <w:tcW w:type="dxa" w:w="1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14%</w:t>
            </w:r>
          </w:p>
        </w:tc>
        <w:tc>
          <w:tcPr>
            <w:tcW w:type="dxa" w:w="33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≥1.02 → ≥1.12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Band 6 (Sprint) Exposure 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6%</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≥1.20 → ≥1.50</w:t>
            </w:r>
          </w:p>
        </w:tc>
      </w:tr>
    </w:tbl>
    <w:p>
      <w:pPr>
        <w:spacing w:after="0" w:before="200"/>
      </w:pPr>
      <w:r>
        <w:t xml:space="preserve"/>
      </w:r>
    </w:p>
    <w:p>
      <w:pPr>
        <w:spacing w:after="160" w:before="80"/>
      </w:pPr>
      <w:r>
        <w:rPr>
          <w:rFonts w:ascii="Arial" w:cs="Arial" w:eastAsia="Arial" w:hAnsi="Arial"/>
          <w:color w:val="374151"/>
          <w:sz w:val="22"/>
          <w:szCs w:val="22"/>
        </w:rPr>
        <w:t xml:space="preserve">Burðarskorið fer svo inn í þrjá flokka á externalLoadState: normal, elevated eða high. Þeir eru ákvarðaðir svona:</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normal: Burðarskor &lt; 0.34 og engar einstaklings-spikes yfir þröskuldum</w:t>
      </w:r>
    </w:p>
    <w:p>
      <w:pPr>
        <w:pStyle w:val="ListParagraph"/>
        <w:numPr>
          <w:ilvl w:val="0"/>
          <w:numId w:val="2"/>
        </w:numPr>
        <w:spacing w:after="80" w:before="40"/>
        <w:ind w:left="720" w:hanging="360"/>
      </w:pPr>
      <w:r>
        <w:rPr>
          <w:rFonts w:ascii="Arial" w:cs="Arial" w:eastAsia="Arial" w:hAnsi="Arial"/>
          <w:color w:val="374151"/>
          <w:sz w:val="22"/>
          <w:szCs w:val="22"/>
        </w:rPr>
        <w:t xml:space="preserve">elevated: ≥1 GPS-þáttur yfir elevated-þröskuldi eða burðarskor ≥ 0.34</w:t>
      </w:r>
    </w:p>
    <w:p>
      <w:pPr>
        <w:pStyle w:val="ListParagraph"/>
        <w:numPr>
          <w:ilvl w:val="0"/>
          <w:numId w:val="2"/>
        </w:numPr>
        <w:spacing w:after="80" w:before="40"/>
        <w:ind w:left="720" w:hanging="360"/>
      </w:pPr>
      <w:r>
        <w:rPr>
          <w:rFonts w:ascii="Arial" w:cs="Arial" w:eastAsia="Arial" w:hAnsi="Arial"/>
          <w:color w:val="374151"/>
          <w:sz w:val="22"/>
          <w:szCs w:val="22"/>
        </w:rPr>
        <w:t xml:space="preserve">high: ≥2 GPS-þættir yfir high-þröskuldi eða burðarskor ≥ 0.66</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8. Innra álag — RPE og ACWR</w:t>
      </w:r>
    </w:p>
    <w:p>
      <w:pPr>
        <w:spacing w:after="160" w:before="80"/>
      </w:pPr>
      <w:r>
        <w:rPr>
          <w:rFonts w:ascii="Arial" w:cs="Arial" w:eastAsia="Arial" w:hAnsi="Arial"/>
          <w:color w:val="374151"/>
          <w:sz w:val="22"/>
          <w:szCs w:val="22"/>
        </w:rPr>
        <w:t xml:space="preserve">Ytri álag mælir hvað gerist utan á leikmann (GPS). Innra álag mælir hvað hann upplifir innan frá (perceived exertion). MicroPulse notar RPE (Rate of Perceived Exertion) á 1–10 kvarða í samsetningu við lengd æfingar í mínútum:</w:t>
      </w:r>
    </w:p>
    <w:p>
      <w:pPr>
        <w:spacing w:after="0" w:before="80"/>
      </w:pPr>
      <w:r>
        <w:t xml:space="preserve"/>
      </w:r>
    </w:p>
    <w:p>
      <w:pPr>
        <w:pBdr>
          <w:left w:val="single" w:color="2E6DA4" w:sz="12"/>
        </w:pBdr>
        <w:shd w:fill="D6E8F5" w:val="clear"/>
        <w:spacing w:after="160" w:before="80"/>
        <w:ind w:left="400" w:right="400"/>
        <w:jc w:val="center"/>
      </w:pPr>
      <w:r>
        <w:rPr>
          <w:rFonts w:ascii="Courier New" w:cs="Courier New" w:eastAsia="Courier New" w:hAnsi="Courier New"/>
          <w:b/>
          <w:bCs/>
          <w:color w:val="1E3A5F"/>
          <w:sz w:val="22"/>
          <w:szCs w:val="22"/>
        </w:rPr>
        <w:t xml:space="preserve">session_load = RPE × duration_minutes</w:t>
      </w:r>
    </w:p>
    <w:p>
      <w:pPr>
        <w:spacing w:after="0" w:before="80"/>
      </w:pPr>
      <w:r>
        <w:t xml:space="preserve"/>
      </w:r>
    </w:p>
    <w:p>
      <w:pPr>
        <w:spacing w:after="160" w:before="80"/>
      </w:pPr>
      <w:r>
        <w:rPr>
          <w:rFonts w:ascii="Arial" w:cs="Arial" w:eastAsia="Arial" w:hAnsi="Arial"/>
          <w:color w:val="374151"/>
          <w:sz w:val="22"/>
          <w:szCs w:val="22"/>
        </w:rPr>
        <w:t xml:space="preserve">Þetta æfingaálag er svo notað til að reikna ACWR (Acute:Chronic Workload Ratio) eftir Gabbett-líkani:</w:t>
      </w:r>
    </w:p>
    <w:p>
      <w:pPr>
        <w:spacing w:after="0" w:before="80"/>
      </w:pPr>
      <w:r>
        <w:t xml:space="preserve"/>
      </w:r>
    </w:p>
    <w:p>
      <w:pPr>
        <w:pBdr>
          <w:left w:val="single" w:color="2E6DA4" w:sz="12"/>
        </w:pBdr>
        <w:shd w:fill="D6E8F5" w:val="clear"/>
        <w:spacing w:after="80" w:before="80"/>
        <w:ind w:left="400" w:right="400"/>
        <w:jc w:val="center"/>
      </w:pPr>
      <w:r>
        <w:rPr>
          <w:rFonts w:ascii="Courier New" w:cs="Courier New" w:eastAsia="Courier New" w:hAnsi="Courier New"/>
          <w:color w:val="1E3A5F"/>
          <w:sz w:val="22"/>
          <w:szCs w:val="22"/>
        </w:rPr>
        <w:t xml:space="preserve">acute7 = summa session_load síðustu 7 daga</w:t>
      </w:r>
    </w:p>
    <w:p>
      <w:pPr>
        <w:pBdr>
          <w:left w:val="single" w:color="2E6DA4" w:sz="12"/>
        </w:pBdr>
        <w:shd w:fill="D6E8F5" w:val="clear"/>
        <w:spacing w:after="80" w:before="40"/>
        <w:ind w:left="400" w:right="400"/>
        <w:jc w:val="center"/>
      </w:pPr>
      <w:r>
        <w:rPr>
          <w:rFonts w:ascii="Courier New" w:cs="Courier New" w:eastAsia="Courier New" w:hAnsi="Courier New"/>
          <w:color w:val="1E3A5F"/>
          <w:sz w:val="22"/>
          <w:szCs w:val="22"/>
        </w:rPr>
        <w:t xml:space="preserve">chronic28 = summa session_load síðustu 28 daga ÷ 4</w:t>
      </w:r>
    </w:p>
    <w:p>
      <w:pPr>
        <w:pBdr>
          <w:left w:val="single" w:color="2E6DA4" w:sz="12"/>
        </w:pBdr>
        <w:shd w:fill="D6E8F5" w:val="clear"/>
        <w:spacing w:after="160" w:before="40"/>
        <w:ind w:left="400" w:right="400"/>
        <w:jc w:val="center"/>
      </w:pPr>
      <w:r>
        <w:rPr>
          <w:rFonts w:ascii="Courier New" w:cs="Courier New" w:eastAsia="Courier New" w:hAnsi="Courier New"/>
          <w:b/>
          <w:bCs/>
          <w:color w:val="1E3A5F"/>
          <w:sz w:val="22"/>
          <w:szCs w:val="22"/>
        </w:rPr>
        <w:t xml:space="preserve">ACWR = acute7 ÷ chronic28</w:t>
      </w:r>
    </w:p>
    <w:p>
      <w:pPr>
        <w:spacing w:after="0" w:before="16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3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ACWR gildi</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Merking (Gabbett 2016)</w:t>
            </w:r>
          </w:p>
        </w:tc>
        <w:tc>
          <w:tcPr>
            <w:tcW w:type="dxa" w:w="23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Innra álagsskor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&lt; 0.80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Ofþjálfun (undertraining) — eintóni og ódreifni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0.10 (lítils háttar)</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0.80 – 1.30</w:t>
            </w:r>
          </w:p>
        </w:tc>
        <w:tc>
          <w:tcPr>
            <w:tcW w:type="dxa" w:w="3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Besta svæðið — hæfilegt þjálfunarálag</w:t>
            </w:r>
          </w:p>
        </w:tc>
        <w:tc>
          <w:tcPr>
            <w:tcW w:type="dxa" w:w="23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0.00 (engin áhætta)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1.30 – 1.50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Varúðarsvæði — spikes yfir grunnlínu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0.50 (miðlægt)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&gt; 1.50</w:t>
            </w:r>
          </w:p>
        </w:tc>
        <w:tc>
          <w:tcPr>
            <w:tcW w:type="dxa" w:w="3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Há meiðslahætta — óhóflegar spikes</w:t>
            </w:r>
          </w:p>
        </w:tc>
        <w:tc>
          <w:tcPr>
            <w:tcW w:type="dxa" w:w="23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1.00 (há)</w:t>
            </w:r>
          </w:p>
        </w:tc>
      </w:tr>
    </w:tbl>
    <w:p>
      <w:pPr>
        <w:spacing w:after="0" w:before="160"/>
      </w:pPr>
      <w:r>
        <w:t xml:space="preserve"/>
      </w:r>
    </w:p>
    <w:p>
      <w:pPr>
        <w:spacing w:after="160" w:before="80"/>
      </w:pPr>
      <w:r>
        <w:rPr>
          <w:rFonts w:ascii="Arial" w:cs="Arial" w:eastAsia="Arial" w:hAnsi="Arial"/>
          <w:color w:val="374151"/>
          <w:sz w:val="22"/>
          <w:szCs w:val="22"/>
        </w:rPr>
        <w:t xml:space="preserve">Til að tryggja gæði gagnanna krefst kerfið minnst 5 raunverulegra (ekki útreiknaðra) RPE-skráninga á 28 dögum áður en ACWR er reiknaður. Ef gögn eru of fá er RPE-þátturinn sleppt og GPS-þátturinn ber þá 80% af samsettu álagi.</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9. Samsettt álag (Composite Load Concern)</w:t>
      </w:r>
    </w:p>
    <w:p>
      <w:pPr>
        <w:spacing w:after="160" w:before="80"/>
      </w:pPr>
      <w:r>
        <w:rPr>
          <w:rFonts w:ascii="Arial" w:cs="Arial" w:eastAsia="Arial" w:hAnsi="Arial"/>
          <w:color w:val="374151"/>
          <w:sz w:val="22"/>
          <w:szCs w:val="22"/>
        </w:rPr>
        <w:t xml:space="preserve">Þetta er ein af nýlegum uppfærslum kerfisins (apríl 2026). Í stað þess að nota GPS og RPE sem aðskilin kerfi eru þau nú sameinuð í eina breytu sem fer beint inn í ákvörðunarvélina:</w:t>
      </w:r>
    </w:p>
    <w:p>
      <w:pPr>
        <w:spacing w:after="0" w:before="80"/>
      </w:pPr>
      <w:r>
        <w:t xml:space="preserve"/>
      </w:r>
    </w:p>
    <w:p>
      <w:pPr>
        <w:pBdr>
          <w:left w:val="single" w:color="2E6DA4" w:sz="12"/>
        </w:pBdr>
        <w:shd w:fill="D6E8F5" w:val="clear"/>
        <w:spacing w:after="160" w:before="80"/>
        <w:ind w:left="400" w:right="400"/>
        <w:jc w:val="center"/>
      </w:pPr>
      <w:r>
        <w:rPr>
          <w:rFonts w:ascii="Courier New" w:cs="Courier New" w:eastAsia="Courier New" w:hAnsi="Courier New"/>
          <w:b/>
          <w:bCs/>
          <w:color w:val="1E3A5F"/>
          <w:sz w:val="22"/>
          <w:szCs w:val="22"/>
        </w:rPr>
        <w:t xml:space="preserve">compositeScore = (RPE-skor × 0.55) + (GPS-burðarskor × 0.45)</w:t>
      </w:r>
    </w:p>
    <w:p>
      <w:pPr>
        <w:spacing w:after="0" w:before="160"/>
      </w:pPr>
      <w:r>
        <w:t xml:space="preserve"/>
      </w:r>
    </w:p>
    <w:p>
      <w:pPr>
        <w:spacing w:after="160" w:before="80"/>
      </w:pPr>
      <w:r>
        <w:rPr>
          <w:rFonts w:ascii="Arial" w:cs="Arial" w:eastAsia="Arial" w:hAnsi="Arial"/>
          <w:color w:val="374151"/>
          <w:sz w:val="22"/>
          <w:szCs w:val="22"/>
        </w:rPr>
        <w:t xml:space="preserve">Rökin á bak við þessi hlutföll eru: RPE mælir upplifað álag sem er bein spegill á streitu á miðtaugakerfi og hormónakerfi. GPS mælir vélrænt og taugavöðvafræðilegt álag. Báðar mælingar eru nauðsynlegar — há GPS-mæling með lágri RPE (t.d. hraðaæfing án þreytu) og há RPE með lágri GPS (t.d. langt leikur án hlaupa) eru báðar vandamál.</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3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Samsettt skor</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Hætta-stig (loadConcernLevel)</w:t>
            </w:r>
          </w:p>
        </w:tc>
        <w:tc>
          <w:tcPr>
            <w:tcW w:type="dxa" w:w="33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Þýðing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&lt; 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none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Eðlilegt álag — engar aðgerðar þarf</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0.15 – 0.40</w:t>
            </w:r>
          </w:p>
        </w:tc>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low</w:t>
            </w:r>
          </w:p>
        </w:tc>
        <w:tc>
          <w:tcPr>
            <w:tcW w:type="dxa" w:w="33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Létt aukin áhætta — fylgjast með (monitor)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0.40 – 0.68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moderate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Hækkað álag — minnka æfingaálag (reduce)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 0.68</w:t>
            </w:r>
          </w:p>
        </w:tc>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high</w:t>
            </w:r>
          </w:p>
        </w:tc>
        <w:tc>
          <w:tcPr>
            <w:tcW w:type="dxa" w:w="33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Há áhætta — takmarka æfingu (cap)</w:t>
            </w:r>
          </w:p>
        </w:tc>
      </w:tr>
    </w:tbl>
    <w:p>
      <w:pPr>
        <w:spacing w:after="0" w:before="160"/>
      </w:pPr>
      <w:r>
        <w:t xml:space="preserve"/>
      </w:r>
    </w:p>
    <w:p>
      <w:pPr>
        <w:spacing w:after="160" w:before="80"/>
      </w:pPr>
      <w:r>
        <w:rPr>
          <w:rFonts w:ascii="Arial" w:cs="Arial" w:eastAsia="Arial" w:hAnsi="Arial"/>
          <w:color w:val="374151"/>
          <w:sz w:val="22"/>
          <w:szCs w:val="22"/>
        </w:rPr>
        <w:t xml:space="preserve">Sérstakt öryggisnet er til staðar: ef GPS-state er high en samsettt skor er lítið (vegna skorts á RPE-gögnum) þá er scorið hækkað til að tryggja að lágmark moderate sé gefið. Þetta kemur í veg fyrir að slæm GPS-gögn fari undir radarina.</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10. CMJ — Counter-Movement Jump (VALD)</w:t>
      </w:r>
    </w:p>
    <w:p>
      <w:pPr>
        <w:spacing w:after="160" w:before="80"/>
      </w:pPr>
      <w:r>
        <w:rPr>
          <w:rFonts w:ascii="Arial" w:cs="Arial" w:eastAsia="Arial" w:hAnsi="Arial"/>
          <w:color w:val="374151"/>
          <w:sz w:val="22"/>
          <w:szCs w:val="22"/>
        </w:rPr>
        <w:t xml:space="preserve">VALD ForceDecks mæla hoppgæðaskor (CMJ) sem er talin besta einstaka merki um stöðu tauganerfakerfisins (neuromuscular status) hjá leikmann. MicroPulse notar CMJ á tvo vegu:</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Mælikvarðadag (protocol day): á MD-2 (2 dögum fyrir leik) og MD+1 (daginn eftir leik) þarf leikmaður alltaf CMJ-mælingu</w:t>
      </w:r>
    </w:p>
    <w:p>
      <w:pPr>
        <w:pStyle w:val="ListParagraph"/>
        <w:numPr>
          <w:ilvl w:val="0"/>
          <w:numId w:val="2"/>
        </w:numPr>
        <w:spacing w:after="80" w:before="40"/>
        <w:ind w:left="720" w:hanging="360"/>
      </w:pPr>
      <w:r>
        <w:rPr>
          <w:rFonts w:ascii="Arial" w:cs="Arial" w:eastAsia="Arial" w:hAnsi="Arial"/>
          <w:color w:val="374151"/>
          <w:sz w:val="22"/>
          <w:szCs w:val="22"/>
        </w:rPr>
        <w:t xml:space="preserve">Viðbrögðsmerki: ef VALD sýnir neuromuscularFlag = 'yellow' eða 'red' þarf leikmaður að hoppa óháð degi</w:t>
      </w:r>
    </w:p>
    <w:p>
      <w:pPr>
        <w:pStyle w:val="ListParagraph"/>
        <w:numPr>
          <w:ilvl w:val="0"/>
          <w:numId w:val="2"/>
        </w:numPr>
        <w:spacing w:after="80" w:before="40"/>
        <w:ind w:left="720" w:hanging="360"/>
      </w:pPr>
      <w:r>
        <w:rPr>
          <w:rFonts w:ascii="Arial" w:cs="Arial" w:eastAsia="Arial" w:hAnsi="Arial"/>
          <w:color w:val="374151"/>
          <w:sz w:val="22"/>
          <w:szCs w:val="22"/>
        </w:rPr>
        <w:t xml:space="preserve">Grunnskráning: ef meira en 7 dagar eru síðan síðasta mæling (cmjFreshnessStatus = 'stale' eða 'missing') þarf endurnýjun</w:t>
      </w:r>
    </w:p>
    <w:p>
      <w:pPr>
        <w:spacing w:after="0" w:before="160"/>
      </w:pPr>
      <w:r>
        <w:t xml:space="preserve"/>
      </w:r>
    </w:p>
    <w:p>
      <w:pPr>
        <w:spacing w:after="160" w:before="80"/>
      </w:pPr>
      <w:r>
        <w:rPr>
          <w:rFonts w:ascii="Arial" w:cs="Arial" w:eastAsia="Arial" w:hAnsi="Arial"/>
          <w:color w:val="374151"/>
          <w:sz w:val="22"/>
          <w:szCs w:val="22"/>
        </w:rPr>
        <w:t xml:space="preserve">Sjálfur hoppskorið fer inn í readiness-ákvörðun kerfisins en VALD skilar líka tveimur lykilmerkjum:</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3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VALD-breyta</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Lýsing</w:t>
            </w:r>
          </w:p>
        </w:tc>
        <w:tc>
          <w:tcPr>
            <w:tcW w:type="dxa" w:w="23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Áhrif á kerfi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valdReadinessAdjustment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Leiðrétting á readiness byggt á CMJ vs. grunnlínu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Hækkað eða lækkað readiness-mat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valdInjuryRiskSignals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hamstringRiskFlag, groinRiskFlag, neuromuscularRiskFlag</w:t>
            </w:r>
          </w:p>
        </w:tc>
        <w:tc>
          <w:tcPr>
            <w:tcW w:type="dxa" w:w="23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Beint inn í Injury Risk Decision</w:t>
            </w:r>
          </w:p>
        </w:tc>
      </w:tr>
    </w:tbl>
    <w:p>
      <w:pPr>
        <w:spacing w:after="0" w:before="160"/>
      </w:pPr>
      <w:r>
        <w:t xml:space="preserve"/>
      </w:r>
    </w:p>
    <w:p>
      <w:pPr>
        <w:pStyle w:val="Heading1"/>
        <w:spacing w:after="160" w:before="480"/>
      </w:pPr>
      <w:r>
        <w:rPr>
          <w:rFonts w:ascii="Arial" w:cs="Arial" w:eastAsia="Arial" w:hAnsi="Arial"/>
          <w:b/>
          <w:bCs/>
          <w:color w:val="1E3A5F"/>
          <w:sz w:val="40"/>
          <w:szCs w:val="40"/>
        </w:rPr>
        <w:t xml:space="preserve">11. WHOOP — Líffræðileg mæling</w:t>
      </w:r>
    </w:p>
    <w:p>
      <w:pPr>
        <w:spacing w:after="160" w:before="80"/>
      </w:pPr>
      <w:r>
        <w:rPr>
          <w:rFonts w:ascii="Arial" w:cs="Arial" w:eastAsia="Arial" w:hAnsi="Arial"/>
          <w:color w:val="374151"/>
          <w:sz w:val="22"/>
          <w:szCs w:val="22"/>
        </w:rPr>
        <w:t xml:space="preserve">WHOOP rúmleggst við gögn frá GPS og check-in og veitir líffræðileg gögn um hvíld og bata. Mikilvægustu breyturnar:</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1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WHOOP-breyta</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Eining</w:t>
            </w:r>
          </w:p>
        </w:tc>
        <w:tc>
          <w:tcPr>
            <w:tcW w:type="dxa" w:w="41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Notkun í kerfi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recoveryScore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0–100%</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Beint readiness-stuðull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hrv (Heart Rate Variability)</w:t>
            </w:r>
          </w:p>
        </w:tc>
        <w:tc>
          <w:tcPr>
            <w:tcW w:type="dxa" w:w="1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ms</w:t>
            </w:r>
          </w:p>
        </w:tc>
        <w:tc>
          <w:tcPr>
            <w:tcW w:type="dxa" w:w="41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Mælikvarði á tauganerfakerfi og streitu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restingHr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bpm</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Hækkað restingHr = mögulegt veikinda-merki</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sleepPerformance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0–100%</w:t>
            </w:r>
          </w:p>
        </w:tc>
        <w:tc>
          <w:tcPr>
            <w:tcW w:type="dxa" w:w="41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Svefngæði — leiðréttir check-in svefnskor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workoutStrain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0–21</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WHOOP-mat á æfingaálagi dagsins</w:t>
            </w:r>
          </w:p>
        </w:tc>
      </w:tr>
    </w:tbl>
    <w:p>
      <w:pPr>
        <w:spacing w:after="0" w:before="160"/>
      </w:pPr>
      <w:r>
        <w:t xml:space="preserve"/>
      </w:r>
    </w:p>
    <w:p>
      <w:pPr>
        <w:spacing w:after="160" w:before="80"/>
      </w:pPr>
      <w:r>
        <w:rPr>
          <w:rFonts w:ascii="Arial" w:cs="Arial" w:eastAsia="Arial" w:hAnsi="Arial"/>
          <w:color w:val="374151"/>
          <w:sz w:val="22"/>
          <w:szCs w:val="22"/>
        </w:rPr>
        <w:t xml:space="preserve">WHOOP-gögn eru í snapshot-formi — kerfið tekur alltaf nýjustu mælinguna og notar hana til að leiðrétta heildarmyndina. Ef WHOOP-gögn eru til staðar og recovery score er lágt getur þetta sjálfstætt dregið leikmann í YELLOW þrátt fyrir annars góð handlæg gögn.</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12. Readiness Decision — Hvernig þættir eru sameinaðir</w:t>
      </w:r>
    </w:p>
    <w:p>
      <w:pPr>
        <w:spacing w:after="160" w:before="80"/>
      </w:pPr>
      <w:r>
        <w:rPr>
          <w:rFonts w:ascii="Arial" w:cs="Arial" w:eastAsia="Arial" w:hAnsi="Arial"/>
          <w:color w:val="374151"/>
          <w:sz w:val="22"/>
          <w:szCs w:val="22"/>
        </w:rPr>
        <w:t xml:space="preserve">buildExplainableReadinessDecision() tekur alla framangreinda þætti og skilar athleteState (GREEN/YELLOW/RED/GRAY) ásamt skýringarlínum. Röð forgangs er:</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1. GRAY: Engin handlæg check-in gögn — kerfið getur ekki gefið mat</w:t>
      </w:r>
    </w:p>
    <w:p>
      <w:pPr>
        <w:pStyle w:val="ListParagraph"/>
        <w:numPr>
          <w:ilvl w:val="0"/>
          <w:numId w:val="2"/>
        </w:numPr>
        <w:spacing w:after="80" w:before="40"/>
        <w:ind w:left="720" w:hanging="360"/>
      </w:pPr>
      <w:r>
        <w:rPr>
          <w:rFonts w:ascii="Arial" w:cs="Arial" w:eastAsia="Arial" w:hAnsi="Arial"/>
          <w:color w:val="374151"/>
          <w:sz w:val="22"/>
          <w:szCs w:val="22"/>
        </w:rPr>
        <w:t xml:space="preserve">2. RED: Z-skor &lt; −2.0 eða sten ≤ 2 eða GPS-spikes mjög háar eða WHOOP recovery mjög lágt</w:t>
      </w:r>
    </w:p>
    <w:p>
      <w:pPr>
        <w:pStyle w:val="ListParagraph"/>
        <w:numPr>
          <w:ilvl w:val="0"/>
          <w:numId w:val="2"/>
        </w:numPr>
        <w:spacing w:after="80" w:before="40"/>
        <w:ind w:left="720" w:hanging="360"/>
      </w:pPr>
      <w:r>
        <w:rPr>
          <w:rFonts w:ascii="Arial" w:cs="Arial" w:eastAsia="Arial" w:hAnsi="Arial"/>
          <w:color w:val="374151"/>
          <w:sz w:val="22"/>
          <w:szCs w:val="22"/>
        </w:rPr>
        <w:t xml:space="preserve">3. YELLOW: Z-skor −1.0 til −2.0 eða Δz &lt; −0.5 eða meðalháar GPS-spikes eða aukin slitgigt (soreness)</w:t>
      </w:r>
    </w:p>
    <w:p>
      <w:pPr>
        <w:pStyle w:val="ListParagraph"/>
        <w:numPr>
          <w:ilvl w:val="0"/>
          <w:numId w:val="2"/>
        </w:numPr>
        <w:spacing w:after="80" w:before="40"/>
        <w:ind w:left="720" w:hanging="360"/>
      </w:pPr>
      <w:r>
        <w:rPr>
          <w:rFonts w:ascii="Arial" w:cs="Arial" w:eastAsia="Arial" w:hAnsi="Arial"/>
          <w:color w:val="374151"/>
          <w:sz w:val="22"/>
          <w:szCs w:val="22"/>
        </w:rPr>
        <w:t xml:space="preserve">4. GREEN: Allt innan eðlilegra marka</w:t>
      </w:r>
    </w:p>
    <w:p>
      <w:pPr>
        <w:spacing w:after="0" w:before="160"/>
      </w:pPr>
      <w:r>
        <w:t xml:space="preserve"/>
      </w:r>
    </w:p>
    <w:p>
      <w:pPr>
        <w:spacing w:after="160" w:before="80"/>
      </w:pPr>
      <w:r>
        <w:rPr>
          <w:rFonts w:ascii="Arial" w:cs="Arial" w:eastAsia="Arial" w:hAnsi="Arial"/>
          <w:color w:val="374151"/>
          <w:sz w:val="22"/>
          <w:szCs w:val="22"/>
        </w:rPr>
        <w:t xml:space="preserve">Kerfið skilar líka confidence-skori (0–1) sem endurspeglar hversu áreiðanleg ráðlegging er. Confidence lækkar ef:</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Volatility er há (sveiflukenndar mælingar)</w:t>
      </w:r>
    </w:p>
    <w:p>
      <w:pPr>
        <w:pStyle w:val="ListParagraph"/>
        <w:numPr>
          <w:ilvl w:val="0"/>
          <w:numId w:val="2"/>
        </w:numPr>
        <w:spacing w:after="80" w:before="40"/>
        <w:ind w:left="720" w:hanging="360"/>
      </w:pPr>
      <w:r>
        <w:rPr>
          <w:rFonts w:ascii="Arial" w:cs="Arial" w:eastAsia="Arial" w:hAnsi="Arial"/>
          <w:color w:val="374151"/>
          <w:sz w:val="22"/>
          <w:szCs w:val="22"/>
        </w:rPr>
        <w:t xml:space="preserve">Fá gögn eru til staðar (&lt; 5 RPE-skráningar, &lt; 10 GPS-dagar o.s.frv.)</w:t>
      </w:r>
    </w:p>
    <w:p>
      <w:pPr>
        <w:pStyle w:val="ListParagraph"/>
        <w:numPr>
          <w:ilvl w:val="0"/>
          <w:numId w:val="2"/>
        </w:numPr>
        <w:spacing w:after="80" w:before="40"/>
        <w:ind w:left="720" w:hanging="360"/>
      </w:pPr>
      <w:r>
        <w:rPr>
          <w:rFonts w:ascii="Arial" w:cs="Arial" w:eastAsia="Arial" w:hAnsi="Arial"/>
          <w:color w:val="374151"/>
          <w:sz w:val="22"/>
          <w:szCs w:val="22"/>
        </w:rPr>
        <w:t xml:space="preserve">Einungis eitt merki af tveimur (RPE eða GPS) er til staðar</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13. Meiðslahættumat (Injury Risk Decision)</w:t>
      </w:r>
    </w:p>
    <w:p>
      <w:pPr>
        <w:spacing w:after="160" w:before="80"/>
      </w:pPr>
      <w:r>
        <w:rPr>
          <w:rFonts w:ascii="Arial" w:cs="Arial" w:eastAsia="Arial" w:hAnsi="Arial"/>
          <w:color w:val="374151"/>
          <w:sz w:val="22"/>
          <w:szCs w:val="22"/>
        </w:rPr>
        <w:t xml:space="preserve">Þetta er sérstök greining sem fer samhliða readiness-mati. Hún notar GPS-spikes, z-skor, sveiflur og VALD-merki til að meta líkur á bráðum meiðslum:</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5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Þáttur</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Áhrifastig</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Lýsing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ACWR &gt; 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Há</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Mesta einstaka forspárbreyta meiðsla (Gabbett 2016)</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GPS-spike á HIR eða decel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Há</w:t>
            </w:r>
          </w:p>
        </w:tc>
        <w:tc>
          <w:tcPr>
            <w:tcW w:type="dxa" w:w="35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Taugavöðvahætta við snögg álagsaukningu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Z-skor &lt; −1.5 + hátt ACWR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Há</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Þreyta + álagsauki = hæsta hætta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Vöðvaverkir (soreness ≤ 2) + GPS-spike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Miðlæg</w:t>
            </w:r>
          </w:p>
        </w:tc>
        <w:tc>
          <w:tcPr>
            <w:tcW w:type="dxa" w:w="35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Þreytta vöðvar undir álagi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VALD hamstringRisk / groinRisk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Há</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Kraftmunur milli fóta yfir 10%</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Mörg YELLOW/RED dög undanfarið</w:t>
            </w:r>
          </w:p>
        </w:tc>
        <w:tc>
          <w:tcPr>
            <w:tcW w:type="dxa" w:w="1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Miðlæg</w:t>
            </w:r>
          </w:p>
        </w:tc>
        <w:tc>
          <w:tcPr>
            <w:tcW w:type="dxa" w:w="35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Uppsafnaður bati-skuldi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Lélegur svefn (&lt; 50%) + æfingadagur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Lág-miðlæg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Svefnskortur eykur meiðslahættu</w:t>
            </w:r>
          </w:p>
        </w:tc>
      </w:tr>
    </w:tbl>
    <w:p>
      <w:pPr>
        <w:spacing w:after="0" w:before="160"/>
      </w:pPr>
      <w:r>
        <w:t xml:space="preserve"/>
      </w:r>
    </w:p>
    <w:p>
      <w:pPr>
        <w:spacing w:after="160" w:before="80"/>
      </w:pPr>
      <w:r>
        <w:rPr>
          <w:rFonts w:ascii="Arial" w:cs="Arial" w:eastAsia="Arial" w:hAnsi="Arial"/>
          <w:color w:val="374151"/>
          <w:sz w:val="22"/>
          <w:szCs w:val="22"/>
        </w:rPr>
        <w:t xml:space="preserve">Meiðslahættumatið skilar þremur stigum: LOW, MODERATE eða HIGH, ásamt lista af sértækum ástæðum (t.d. ACWR above safe zone, VALD hamstring asymmetry detected).</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14. Endanleg ákvörðun (buildAthleteDecision)</w:t>
      </w:r>
    </w:p>
    <w:p>
      <w:pPr>
        <w:spacing w:after="160" w:before="80"/>
      </w:pPr>
      <w:r>
        <w:rPr>
          <w:rFonts w:ascii="Arial" w:cs="Arial" w:eastAsia="Arial" w:hAnsi="Arial"/>
          <w:color w:val="374151"/>
          <w:sz w:val="22"/>
          <w:szCs w:val="22"/>
        </w:rPr>
        <w:t xml:space="preserve">Þetta er lokaþrep kerfisins. Það tekur öll fjögur mat (readiness, meiðslahætta, álag, tauganet) og sameinar þau í eina endanlega ráðlagningu. Eftirfarandi hlutarðar verða til:</w:t>
      </w:r>
    </w:p>
    <w:p>
      <w:pPr>
        <w:spacing w:after="0" w:before="120"/>
      </w:pPr>
      <w:r>
        <w:t xml:space="preserve"/>
      </w:r>
    </w:p>
    <w:p>
      <w:pPr>
        <w:pStyle w:val="Heading2"/>
        <w:spacing w:after="160" w:before="360"/>
      </w:pPr>
      <w:r>
        <w:rPr>
          <w:rFonts w:ascii="Arial" w:cs="Arial" w:eastAsia="Arial" w:hAnsi="Arial"/>
          <w:b/>
          <w:bCs/>
          <w:color w:val="1E3A5F"/>
          <w:sz w:val="30"/>
          <w:szCs w:val="30"/>
        </w:rPr>
        <w:t xml:space="preserve">14.1 athleteState — Litur leikmanns</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610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Litur</w:t>
            </w:r>
          </w:p>
        </w:tc>
        <w:tc>
          <w:tcPr>
            <w:tcW w:type="dxa" w:w="61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Skilyrði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RED</w:t>
            </w:r>
          </w:p>
        </w:tc>
        <w:tc>
          <w:tcPr>
            <w:tcW w:type="dxa" w:w="6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hardBlock = true EÐA rehab EÐA readiness = RED EÐA neural = suppressed EÐA meiðslahætta = high EÐA loadConcernLevel = high</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YELLOW</w:t>
            </w:r>
          </w:p>
        </w:tc>
        <w:tc>
          <w:tcPr>
            <w:tcW w:type="dxa" w:w="61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readiness = YELLOW EÐA neural = caution EÐA meiðslahætta = moderate EÐA loadConcernLevel = moderate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GREEN</w:t>
            </w:r>
          </w:p>
        </w:tc>
        <w:tc>
          <w:tcPr>
            <w:tcW w:type="dxa" w:w="6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Allt eðlilegt — engin rauð eða gul merki</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GRAY</w:t>
            </w:r>
          </w:p>
        </w:tc>
        <w:tc>
          <w:tcPr>
            <w:tcW w:type="dxa" w:w="61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Engin gögn til staðar</w:t>
            </w:r>
          </w:p>
        </w:tc>
      </w:tr>
    </w:tbl>
    <w:p>
      <w:pPr>
        <w:spacing w:after="0" w:before="160"/>
      </w:pPr>
      <w:r>
        <w:t xml:space="preserve"/>
      </w:r>
    </w:p>
    <w:p>
      <w:pPr>
        <w:pStyle w:val="Heading2"/>
        <w:spacing w:after="160" w:before="360"/>
      </w:pPr>
      <w:r>
        <w:rPr>
          <w:rFonts w:ascii="Arial" w:cs="Arial" w:eastAsia="Arial" w:hAnsi="Arial"/>
          <w:b/>
          <w:bCs/>
          <w:color w:val="1E3A5F"/>
          <w:sz w:val="30"/>
          <w:szCs w:val="30"/>
        </w:rPr>
        <w:t xml:space="preserve">14.2 loadAction — Hlutverki á álag</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9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loadConcernLevel</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loadAction</w:t>
            </w:r>
          </w:p>
        </w:tc>
        <w:tc>
          <w:tcPr>
            <w:tcW w:type="dxa" w:w="39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Þýðing fyrir þjálfara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normal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Engar takmarkanir — æfing að fullu</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low</w:t>
            </w:r>
          </w:p>
        </w:tc>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monitor</w:t>
            </w:r>
          </w:p>
        </w:tc>
        <w:tc>
          <w:tcPr>
            <w:tcW w:type="dxa" w:w="39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Fylgjast með þreytumerki en breyta ekki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reduce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Lækka álag — stytta æfingu eða minnka intensítet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high</w:t>
            </w:r>
          </w:p>
        </w:tc>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cap</w:t>
            </w:r>
          </w:p>
        </w:tc>
        <w:tc>
          <w:tcPr>
            <w:tcW w:type="dxa" w:w="39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Takmarka — einungis tækniæfing eða hvíld</w:t>
            </w:r>
          </w:p>
        </w:tc>
      </w:tr>
    </w:tbl>
    <w:p>
      <w:pPr>
        <w:spacing w:after="0" w:before="160"/>
      </w:pPr>
      <w:r>
        <w:t xml:space="preserve"/>
      </w:r>
    </w:p>
    <w:p>
      <w:pPr>
        <w:pStyle w:val="Heading2"/>
        <w:spacing w:after="160" w:before="360"/>
      </w:pPr>
      <w:r>
        <w:rPr>
          <w:rFonts w:ascii="Arial" w:cs="Arial" w:eastAsia="Arial" w:hAnsi="Arial"/>
          <w:b/>
          <w:bCs/>
          <w:color w:val="1E3A5F"/>
          <w:sz w:val="30"/>
          <w:szCs w:val="30"/>
        </w:rPr>
        <w:t xml:space="preserve">14.3 sessionMode — Tegund þjálfunar</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full: Leikmaður getur þjálfað að fullu</w:t>
      </w:r>
    </w:p>
    <w:p>
      <w:pPr>
        <w:pStyle w:val="ListParagraph"/>
        <w:numPr>
          <w:ilvl w:val="0"/>
          <w:numId w:val="2"/>
        </w:numPr>
        <w:spacing w:after="80" w:before="40"/>
        <w:ind w:left="720" w:hanging="360"/>
      </w:pPr>
      <w:r>
        <w:rPr>
          <w:rFonts w:ascii="Arial" w:cs="Arial" w:eastAsia="Arial" w:hAnsi="Arial"/>
          <w:color w:val="374151"/>
          <w:sz w:val="22"/>
          <w:szCs w:val="22"/>
        </w:rPr>
        <w:t xml:space="preserve">modified: Þjálfun með breytingum (minna álag, sér-verkefni)</w:t>
      </w:r>
    </w:p>
    <w:p>
      <w:pPr>
        <w:pStyle w:val="ListParagraph"/>
        <w:numPr>
          <w:ilvl w:val="0"/>
          <w:numId w:val="2"/>
        </w:numPr>
        <w:spacing w:after="80" w:before="40"/>
        <w:ind w:left="720" w:hanging="360"/>
      </w:pPr>
      <w:r>
        <w:rPr>
          <w:rFonts w:ascii="Arial" w:cs="Arial" w:eastAsia="Arial" w:hAnsi="Arial"/>
          <w:color w:val="374151"/>
          <w:sz w:val="22"/>
          <w:szCs w:val="22"/>
        </w:rPr>
        <w:t xml:space="preserve">limited: Mjög takmarkað þjálfun — t.d. aðeins tækni</w:t>
      </w:r>
    </w:p>
    <w:p>
      <w:pPr>
        <w:pStyle w:val="ListParagraph"/>
        <w:numPr>
          <w:ilvl w:val="0"/>
          <w:numId w:val="2"/>
        </w:numPr>
        <w:spacing w:after="80" w:before="40"/>
        <w:ind w:left="720" w:hanging="360"/>
      </w:pPr>
      <w:r>
        <w:rPr>
          <w:rFonts w:ascii="Arial" w:cs="Arial" w:eastAsia="Arial" w:hAnsi="Arial"/>
          <w:color w:val="374151"/>
          <w:sz w:val="22"/>
          <w:szCs w:val="22"/>
        </w:rPr>
        <w:t xml:space="preserve">rest: Hvíld er ráðlögð</w:t>
      </w:r>
    </w:p>
    <w:p>
      <w:pPr>
        <w:pStyle w:val="ListParagraph"/>
        <w:numPr>
          <w:ilvl w:val="0"/>
          <w:numId w:val="2"/>
        </w:numPr>
        <w:spacing w:after="80" w:before="40"/>
        <w:ind w:left="720" w:hanging="360"/>
      </w:pPr>
      <w:r>
        <w:rPr>
          <w:rFonts w:ascii="Arial" w:cs="Arial" w:eastAsia="Arial" w:hAnsi="Arial"/>
          <w:color w:val="374151"/>
          <w:sz w:val="22"/>
          <w:szCs w:val="22"/>
        </w:rPr>
        <w:t xml:space="preserve">pending: Gögn vantar — þarf handvirkt mat þjálfara</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15. Hjartsláttar-gögn (Heart Rate)</w:t>
      </w:r>
    </w:p>
    <w:p>
      <w:pPr>
        <w:spacing w:after="160" w:before="80"/>
      </w:pPr>
      <w:r>
        <w:rPr>
          <w:rFonts w:ascii="Arial" w:cs="Arial" w:eastAsia="Arial" w:hAnsi="Arial"/>
          <w:color w:val="374151"/>
          <w:sz w:val="22"/>
          <w:szCs w:val="22"/>
        </w:rPr>
        <w:t xml:space="preserve">Frá apríl 2026 er Catapult GPS-samþætting einnig að lesa inn hjartsláttar-gögn og geyma þau í player_external_load_daily-töflunni. Þessar breytur eru sýnilegar á GPS-flipanum á þjálfaramælaborðinu:</w:t>
      </w:r>
    </w:p>
    <w:p>
      <w:pPr>
        <w:spacing w:after="0" w:before="8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800"/>
        <w:gridCol w:w="510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Breyta</w:t>
            </w:r>
          </w:p>
        </w:tc>
        <w:tc>
          <w:tcPr>
            <w:tcW w:type="dxa" w:w="51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Lýsing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avg_heart_rate</w:t>
            </w:r>
          </w:p>
        </w:tc>
        <w:tc>
          <w:tcPr>
            <w:tcW w:type="dxa" w:w="5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Meðalpúls í æfingu (30–220 bpm)</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max_heart_rate</w:t>
            </w:r>
          </w:p>
        </w:tc>
        <w:tc>
          <w:tcPr>
            <w:tcW w:type="dxa" w:w="51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Hámarkspúls í æfingu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hr_zone_1_time_s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Tími (sek) í svæði 1 — létt (&lt; 57% HRmax)</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hr_zone_2_time_s</w:t>
            </w:r>
          </w:p>
        </w:tc>
        <w:tc>
          <w:tcPr>
            <w:tcW w:type="dxa" w:w="51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Tími í svæði 2 — meðallæg (57–63%)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hr_zone_3_time_s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Tími í svæði 3 — þungt (64–75%)</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hr_zone_4_time_s</w:t>
            </w:r>
          </w:p>
        </w:tc>
        <w:tc>
          <w:tcPr>
            <w:tcW w:type="dxa" w:w="51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Tími í svæði 4 — harðkeyrt (76–89%)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hr_zone_5_time_s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Tími í svæði 5 — hámarksálag (≥90%)</w:t>
            </w:r>
          </w:p>
        </w:tc>
      </w:tr>
    </w:tbl>
    <w:p>
      <w:pPr>
        <w:spacing w:after="0" w:before="160"/>
      </w:pPr>
      <w:r>
        <w:t xml:space="preserve"/>
      </w:r>
    </w:p>
    <w:p>
      <w:pPr>
        <w:spacing w:after="160" w:before="80"/>
      </w:pPr>
      <w:r>
        <w:rPr>
          <w:rFonts w:ascii="Arial" w:cs="Arial" w:eastAsia="Arial" w:hAnsi="Arial"/>
          <w:color w:val="374151"/>
          <w:sz w:val="22"/>
          <w:szCs w:val="22"/>
        </w:rPr>
        <w:t xml:space="preserve">Hjartsláttar-svæðin gefa betri mynd af líkamlegri streitu en GPS-vegalengdir einar og sér. Leikmaður getur verið með lága HIR-vegalengd en langan tíma í svæði 4–5 (t.d. við hraðaæfingu eða leik), sem bendir til hárrar líkamlegrar streitu.</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16. Gagnaútfylling (Imputation)</w:t>
      </w:r>
    </w:p>
    <w:p>
      <w:pPr>
        <w:spacing w:after="160" w:before="80"/>
      </w:pPr>
      <w:r>
        <w:rPr>
          <w:rFonts w:ascii="Arial" w:cs="Arial" w:eastAsia="Arial" w:hAnsi="Arial"/>
          <w:color w:val="374151"/>
          <w:sz w:val="22"/>
          <w:szCs w:val="22"/>
        </w:rPr>
        <w:t xml:space="preserve">Þegar leikmaður skilar ekki inn check-in eða RPE er kerfið ekki gagnlaus — það fyllist inn sjálfkrafa í tveimur lögum:</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Lag 1 (Gagnagrunnsútfylling): Kerfið reiknar meðaltal síðustu 10 daga fyrir hvern leikmann (meðaltals-útfylling) og skrifar í gagnagrunn með is_imputed = true. Þetta kemur aldrei yfir raunverulegar skráningar.</w:t>
      </w:r>
    </w:p>
    <w:p>
      <w:pPr>
        <w:pStyle w:val="ListParagraph"/>
        <w:numPr>
          <w:ilvl w:val="0"/>
          <w:numId w:val="2"/>
        </w:numPr>
        <w:spacing w:after="80" w:before="40"/>
        <w:ind w:left="720" w:hanging="360"/>
      </w:pPr>
      <w:r>
        <w:rPr>
          <w:rFonts w:ascii="Arial" w:cs="Arial" w:eastAsia="Arial" w:hAnsi="Arial"/>
          <w:color w:val="374151"/>
          <w:sz w:val="22"/>
          <w:szCs w:val="22"/>
        </w:rPr>
        <w:t xml:space="preserve">Lag 2 (Mælaborðssía): Þjálfari sér compliance strip efst á Today-flipanum sem sýnir hverjir skráðu sig (✓), hverjir voru útfylltir (~) og hverjir vantar (✗).</w:t>
      </w:r>
    </w:p>
    <w:p>
      <w:pPr>
        <w:spacing w:after="0" w:before="160"/>
      </w:pPr>
      <w:r>
        <w:t xml:space="preserve"/>
      </w:r>
    </w:p>
    <w:p>
      <w:pPr>
        <w:spacing w:after="160" w:before="80"/>
      </w:pPr>
      <w:r>
        <w:rPr>
          <w:rFonts w:ascii="Arial" w:cs="Arial" w:eastAsia="Arial" w:hAnsi="Arial"/>
          <w:color w:val="374151"/>
          <w:sz w:val="22"/>
          <w:szCs w:val="22"/>
        </w:rPr>
        <w:t xml:space="preserve">Útfylling er notuð til að forðast að ACWR-útreikningur verði ónákvæmur vegna gagnagaps (skattleysisgluggi). Kerfið krefst þó minnst 5 raunverulegra (ekki útfylltra) RPE-skráninga á 28 dögum til að reikna ACWR.</w:t>
      </w:r>
    </w:p>
    <w:p>
      <w:pPr>
        <w:spacing w:after="0" w:before="160"/>
      </w:pPr>
      <w:r>
        <w:t xml:space="preserve"/>
      </w:r>
    </w:p>
    <w:p>
      <w:pPr>
        <w:pStyle w:val="Heading1"/>
        <w:spacing w:after="160" w:before="480"/>
      </w:pPr>
      <w:r>
        <w:rPr>
          <w:rFonts w:ascii="Arial" w:cs="Arial" w:eastAsia="Arial" w:hAnsi="Arial"/>
          <w:b/>
          <w:bCs/>
          <w:color w:val="1E3A5F"/>
          <w:sz w:val="40"/>
          <w:szCs w:val="40"/>
        </w:rPr>
        <w:t xml:space="preserve">17. Samantekt — Yfirlit yfir allar breytur</w:t>
      </w:r>
    </w:p>
    <w:p>
      <w:pPr>
        <w:spacing w:after="160" w:before="80"/>
      </w:pPr>
      <w:r>
        <w:rPr>
          <w:rFonts w:ascii="Arial" w:cs="Arial" w:eastAsia="Arial" w:hAnsi="Arial"/>
          <w:color w:val="374151"/>
          <w:sz w:val="22"/>
          <w:szCs w:val="22"/>
        </w:rPr>
        <w:t xml:space="preserve">Eftirfarandi tafla sýnir yfirlit yfir allar breytur, heimildir þeirra og hvar þær fara inn í kerfið:</w:t>
      </w:r>
    </w:p>
    <w:p>
      <w:pPr>
        <w:spacing w:after="0" w:before="12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17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Breyta</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Heimild</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Greining</w:t>
            </w:r>
          </w:p>
        </w:tc>
        <w:tc>
          <w:tcPr>
            <w:tcW w:type="dxa" w:w="1700"/>
            <w:tcBorders>
              <w:top w:val="single" w:color="CCCCCC" w:sz="1"/>
              <w:left w:val="single" w:color="CCCCCC" w:sz="1"/>
              <w:bottom w:val="single" w:color="CCCCCC" w:sz="1"/>
              <w:right w:val="single" w:color="CCCCCC" w:sz="1"/>
            </w:tcBorders>
            <w:shd w:fill="1E3A5F"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Áhrif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total_score / z-skor / sten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Check-in 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Readiness Decision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athleteState, confidence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delta_z</w:t>
            </w:r>
          </w:p>
        </w:tc>
        <w:tc>
          <w:tcPr>
            <w:tcW w:type="dxa" w:w="1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Reiknaður</w:t>
            </w:r>
          </w:p>
        </w:tc>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Readiness Decision</w:t>
            </w:r>
          </w:p>
        </w:tc>
        <w:tc>
          <w:tcPr>
            <w:tcW w:type="dxa" w:w="17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Þróunarmerki, YELLOW/RED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volatility_5d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Reiknaður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Readiness Decision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Lækkar confidence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GPS (HIR, decel, sprint...)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Catapult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ExternalLoad Signals</w:t>
            </w:r>
          </w:p>
        </w:tc>
        <w:tc>
          <w:tcPr>
            <w:tcW w:type="dxa" w:w="17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neuromuscularBurdenScore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externalLoadState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GPS (reiknaður)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Composite Load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loadConcernLevel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RPE × duration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Leikmaður</w:t>
            </w:r>
          </w:p>
        </w:tc>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session_load / ACWR</w:t>
            </w:r>
          </w:p>
        </w:tc>
        <w:tc>
          <w:tcPr>
            <w:tcW w:type="dxa" w:w="17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loadConcernLevel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loadConcernLevel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Samsettur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buildAthleteDecision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loadAction + athleteState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CMJ / valdReadiness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VALD</w:t>
            </w:r>
          </w:p>
        </w:tc>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Injury Risk + Readiness</w:t>
            </w:r>
          </w:p>
        </w:tc>
        <w:tc>
          <w:tcPr>
            <w:tcW w:type="dxa" w:w="17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cmjRequired, injuries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recovery / HRV / svefn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WHOOP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Readiness Decision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athleteState, confidence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avg/max HR + svæði</w:t>
            </w:r>
          </w:p>
        </w:tc>
        <w:tc>
          <w:tcPr>
            <w:tcW w:type="dxa" w:w="16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Catapult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GPS-flipi (sýnileg)</w:t>
            </w:r>
          </w:p>
        </w:tc>
        <w:tc>
          <w:tcPr>
            <w:tcW w:type="dxa" w:w="17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center"/>
          </w:tcPr>
          <w:p>
            <w:r>
              <w:rPr>
                <w:rFonts w:ascii="Arial" w:cs="Arial" w:eastAsia="Arial" w:hAnsi="Arial"/>
                <w:color w:val="374151"/>
                <w:sz w:val="20"/>
                <w:szCs w:val="20"/>
              </w:rPr>
              <w:t xml:space="preserve">Myndarsamhengi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muscle_soreness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Check-in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Injury Risk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vAlign w:val="center"/>
          </w:tcPr>
          <w:p>
            <w:r>
              <w:rPr>
                <w:rFonts w:ascii="Arial" w:cs="Arial" w:eastAsia="Arial" w:hAnsi="Arial"/>
                <w:color w:val="374151"/>
                <w:sz w:val="20"/>
                <w:szCs w:val="20"/>
              </w:rPr>
              <w:t xml:space="preserve">meiðslahætta</w:t>
            </w:r>
          </w:p>
        </w:tc>
      </w:tr>
    </w:tbl>
    <w:p>
      <w:pPr>
        <w:spacing w:after="0" w:before="400"/>
      </w:pPr>
      <w:r>
        <w:t xml:space="preserve"/>
      </w:r>
    </w:p>
    <w:p>
      <w:pPr>
        <w:pStyle w:val="Heading1"/>
        <w:spacing w:after="160" w:before="480"/>
      </w:pPr>
      <w:r>
        <w:rPr>
          <w:rFonts w:ascii="Arial" w:cs="Arial" w:eastAsia="Arial" w:hAnsi="Arial"/>
          <w:b/>
          <w:bCs/>
          <w:color w:val="1E3A5F"/>
          <w:sz w:val="40"/>
          <w:szCs w:val="40"/>
        </w:rPr>
        <w:t xml:space="preserve">18. Framtidarsjon — Gögn sem eru til en notuð ekki fullt ut</w:t>
      </w:r>
    </w:p>
    <w:p>
      <w:pPr>
        <w:spacing w:after="160" w:before="80"/>
      </w:pPr>
      <w:r>
        <w:rPr>
          <w:rFonts w:ascii="Arial" w:cs="Arial" w:eastAsia="Arial" w:hAnsi="Arial"/>
          <w:color w:val="374151"/>
          <w:sz w:val="22"/>
          <w:szCs w:val="22"/>
        </w:rPr>
        <w:t xml:space="preserve">Nokkrar gagnaheimildir eru þegar tengdar við MicroPulse og gögn berast inn — en þær eru ekki enn nýttar til fulls í ákvörðunarvélinni. Þetta er meðvituð forgangslisti frekar en gleymdir þættir.</w:t>
      </w:r>
    </w:p>
    <w:p>
      <w:pPr>
        <w:spacing w:after="0" w:before="160"/>
      </w:pPr>
      <w:r>
        <w:t xml:space="preserve"/>
      </w:r>
    </w:p>
    <w:p>
      <w:pPr>
        <w:pStyle w:val="Heading2"/>
        <w:spacing w:after="160" w:before="360"/>
      </w:pPr>
      <w:r>
        <w:rPr>
          <w:rFonts w:ascii="Arial" w:cs="Arial" w:eastAsia="Arial" w:hAnsi="Arial"/>
          <w:b/>
          <w:bCs/>
          <w:color w:val="1E3A5F"/>
          <w:sz w:val="30"/>
          <w:szCs w:val="30"/>
        </w:rPr>
        <w:t xml:space="preserve">18.1 WHOOP — HRV og svefngreining</w:t>
      </w:r>
    </w:p>
    <w:p>
      <w:pPr>
        <w:spacing w:after="160" w:before="80"/>
      </w:pPr>
      <w:r>
        <w:rPr>
          <w:rFonts w:ascii="Arial" w:cs="Arial" w:eastAsia="Arial" w:hAnsi="Arial"/>
          <w:color w:val="374151"/>
          <w:sz w:val="22"/>
          <w:szCs w:val="22"/>
        </w:rPr>
        <w:t xml:space="preserve">WHOOP er tengt og recovery score, HRV og svefngögn berast inn í kerfið. Eins og er eru þessi gögn notuð til að leiðrétta readiness-mat (t.d. ef recovery er undir 33% getur leikmaður runnið niður í YELLOW). En mun meira er hægt:</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HRV-þróun yfir tíma: Stöðug lækkun á HRV yfir 7-10 daga er eitt besta merki um uppsafnaða þreytu — betri en ein dagleg mæling. Kerfið myndi geta greint þetta mynstur og brugðist við án þess að bíða eftir rauðum degi.</w:t>
      </w:r>
    </w:p>
    <w:p>
      <w:pPr>
        <w:pStyle w:val="ListParagraph"/>
        <w:numPr>
          <w:ilvl w:val="0"/>
          <w:numId w:val="2"/>
        </w:numPr>
        <w:spacing w:after="80" w:before="40"/>
        <w:ind w:left="720" w:hanging="360"/>
      </w:pPr>
      <w:r>
        <w:rPr>
          <w:rFonts w:ascii="Arial" w:cs="Arial" w:eastAsia="Arial" w:hAnsi="Arial"/>
          <w:color w:val="374151"/>
          <w:sz w:val="22"/>
          <w:szCs w:val="22"/>
        </w:rPr>
        <w:t xml:space="preserve">Svefngreining vs. subjective: Þegar WHOOP-svefnskor og handlægt svefnskor eru mjög ólík bendir það til þess að leikmaðurinn sé að vanrækja eigin þreytu. Kerfið gæti flaggað þennan mismun sem sértækt viðvörunarmerki.</w:t>
      </w:r>
    </w:p>
    <w:p>
      <w:pPr>
        <w:pStyle w:val="ListParagraph"/>
        <w:numPr>
          <w:ilvl w:val="0"/>
          <w:numId w:val="2"/>
        </w:numPr>
        <w:spacing w:after="80" w:before="40"/>
        <w:ind w:left="720" w:hanging="360"/>
      </w:pPr>
      <w:r>
        <w:rPr>
          <w:rFonts w:ascii="Arial" w:cs="Arial" w:eastAsia="Arial" w:hAnsi="Arial"/>
          <w:color w:val="374151"/>
          <w:sz w:val="22"/>
          <w:szCs w:val="22"/>
        </w:rPr>
        <w:t xml:space="preserve">HRV-spike uppeftir: Þegar HRV hækkar skyndilega eftir þreytudag er það jákvætt batamerki. Þetta gæti gefið leyfi til meiri æfingaálags á næsta degi jafnvel þó z-skor sé enn í gulu svæði.</w:t>
      </w:r>
    </w:p>
    <w:p>
      <w:pPr>
        <w:pStyle w:val="ListParagraph"/>
        <w:numPr>
          <w:ilvl w:val="0"/>
          <w:numId w:val="2"/>
        </w:numPr>
        <w:spacing w:after="80" w:before="40"/>
        <w:ind w:left="720" w:hanging="360"/>
      </w:pPr>
      <w:r>
        <w:rPr>
          <w:rFonts w:ascii="Arial" w:cs="Arial" w:eastAsia="Arial" w:hAnsi="Arial"/>
          <w:color w:val="374151"/>
          <w:sz w:val="22"/>
          <w:szCs w:val="22"/>
        </w:rPr>
        <w:t xml:space="preserve">workoutStrain vs. RPE: WHOOP reiknar sjálfstætt æfingaálag (0-21). Samanburður á workoutStrain og RPE gæti greint hvort leikmaður sé að ofgera sér eða vanrækja sig í eigin mati.</w:t>
      </w:r>
    </w:p>
    <w:p>
      <w:pPr>
        <w:spacing w:after="0" w:before="160"/>
      </w:pPr>
      <w:r>
        <w:t xml:space="preserve"/>
      </w:r>
    </w:p>
    <w:p>
      <w:pPr>
        <w:pStyle w:val="Heading2"/>
        <w:spacing w:after="160" w:before="360"/>
      </w:pPr>
      <w:r>
        <w:rPr>
          <w:rFonts w:ascii="Arial" w:cs="Arial" w:eastAsia="Arial" w:hAnsi="Arial"/>
          <w:b/>
          <w:bCs/>
          <w:color w:val="1E3A5F"/>
          <w:sz w:val="30"/>
          <w:szCs w:val="30"/>
        </w:rPr>
        <w:t xml:space="preserve">18.2 Hjartsláttur úr Catapult — HR-svæðagreining</w:t>
      </w:r>
    </w:p>
    <w:p>
      <w:pPr>
        <w:spacing w:after="160" w:before="80"/>
      </w:pPr>
      <w:r>
        <w:rPr>
          <w:rFonts w:ascii="Arial" w:cs="Arial" w:eastAsia="Arial" w:hAnsi="Arial"/>
          <w:color w:val="374151"/>
          <w:sz w:val="22"/>
          <w:szCs w:val="22"/>
        </w:rPr>
        <w:t xml:space="preserve">Hjartsláttar-gögn (avg HR, max HR og tími í svæðum 1-5) eru nú vistuð í gagnagrunni og sýnileg á GPS-flipanum — en þau eru ekki tengd við ákvörðunarvélina. Möguleg framtíðarnotkun:</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Cardiac decoupling: Ef leikmaður er að keyra sama hraða en með hærri puls en venjulega (HR drift) bendir það til þreytu eða veikinda. Þetta er hægt að reikna með því að bera saman HR/hraða hlutfall við 28-daga grunnlínu.</w:t>
      </w:r>
    </w:p>
    <w:p>
      <w:pPr>
        <w:pStyle w:val="ListParagraph"/>
        <w:numPr>
          <w:ilvl w:val="0"/>
          <w:numId w:val="2"/>
        </w:numPr>
        <w:spacing w:after="80" w:before="40"/>
        <w:ind w:left="720" w:hanging="360"/>
      </w:pPr>
      <w:r>
        <w:rPr>
          <w:rFonts w:ascii="Arial" w:cs="Arial" w:eastAsia="Arial" w:hAnsi="Arial"/>
          <w:color w:val="374151"/>
          <w:sz w:val="22"/>
          <w:szCs w:val="22"/>
        </w:rPr>
        <w:t xml:space="preserve">Svæði 4-5 hlutfall: Tími í hárri hjartsláttarsvæðum í hlutfalli af heildartíma gefur betri mynd af raunverulegu líkamsálagi en GPS-vegalengdir einar. Leikur á köldum vetri gæti hafa lága HIR-vegalengd en mikinn tíma í svæði 5.</w:t>
      </w:r>
    </w:p>
    <w:p>
      <w:pPr>
        <w:pStyle w:val="ListParagraph"/>
        <w:numPr>
          <w:ilvl w:val="0"/>
          <w:numId w:val="2"/>
        </w:numPr>
        <w:spacing w:after="80" w:before="40"/>
        <w:ind w:left="720" w:hanging="360"/>
      </w:pPr>
      <w:r>
        <w:rPr>
          <w:rFonts w:ascii="Arial" w:cs="Arial" w:eastAsia="Arial" w:hAnsi="Arial"/>
          <w:color w:val="374151"/>
          <w:sz w:val="22"/>
          <w:szCs w:val="22"/>
        </w:rPr>
        <w:t xml:space="preserve">HR-baseret recovery index: Hlutfall meðalpúls við hámarkspúls (avg/max) lækkar yfir tíma við þreytu. Þetta er hægt að nota sem viðbótarmerki við HRV.</w:t>
      </w:r>
    </w:p>
    <w:p>
      <w:pPr>
        <w:pStyle w:val="ListParagraph"/>
        <w:numPr>
          <w:ilvl w:val="0"/>
          <w:numId w:val="2"/>
        </w:numPr>
        <w:spacing w:after="80" w:before="40"/>
        <w:ind w:left="720" w:hanging="360"/>
      </w:pPr>
      <w:r>
        <w:rPr>
          <w:rFonts w:ascii="Arial" w:cs="Arial" w:eastAsia="Arial" w:hAnsi="Arial"/>
          <w:color w:val="374151"/>
          <w:sz w:val="22"/>
          <w:szCs w:val="22"/>
        </w:rPr>
        <w:t xml:space="preserve">Setja HR-svæðagögn inn í composite load: Mikill tími í svæði 4-5 gæti hækkað GPS-burðarskor þó GPS-vegalengdir séu ekki sérstaklega háar.</w:t>
      </w:r>
    </w:p>
    <w:p>
      <w:pPr>
        <w:spacing w:after="0" w:before="160"/>
      </w:pPr>
      <w:r>
        <w:t xml:space="preserve"/>
      </w:r>
    </w:p>
    <w:p>
      <w:pPr>
        <w:pStyle w:val="Heading2"/>
        <w:spacing w:after="160" w:before="360"/>
      </w:pPr>
      <w:r>
        <w:rPr>
          <w:rFonts w:ascii="Arial" w:cs="Arial" w:eastAsia="Arial" w:hAnsi="Arial"/>
          <w:b/>
          <w:bCs/>
          <w:color w:val="1E3A5F"/>
          <w:sz w:val="30"/>
          <w:szCs w:val="30"/>
        </w:rPr>
        <w:t xml:space="preserve">18.3 Aðrar mögulegar framtíðarþróanir</w:t>
      </w:r>
    </w:p>
    <w:p>
      <w:pPr>
        <w:spacing w:after="0" w:before="80"/>
      </w:pPr>
      <w:r>
        <w:t xml:space="preserve"/>
      </w:r>
    </w:p>
    <w:p>
      <w:pPr>
        <w:pStyle w:val="ListParagraph"/>
        <w:numPr>
          <w:ilvl w:val="0"/>
          <w:numId w:val="2"/>
        </w:numPr>
        <w:spacing w:after="80" w:before="40"/>
        <w:ind w:left="720" w:hanging="360"/>
      </w:pPr>
      <w:r>
        <w:rPr>
          <w:rFonts w:ascii="Arial" w:cs="Arial" w:eastAsia="Arial" w:hAnsi="Arial"/>
          <w:color w:val="374151"/>
          <w:sz w:val="22"/>
          <w:szCs w:val="22"/>
        </w:rPr>
        <w:t xml:space="preserve">Neural load greining: Kerfið hefur neural load module en hann notar aðeins takmarkaðar breytur eins og er. Með meiri sögulegum gögnum gæti þetta þróast í spálíkan.</w:t>
      </w:r>
    </w:p>
    <w:p>
      <w:pPr>
        <w:pStyle w:val="ListParagraph"/>
        <w:numPr>
          <w:ilvl w:val="0"/>
          <w:numId w:val="2"/>
        </w:numPr>
        <w:spacing w:after="80" w:before="40"/>
        <w:ind w:left="720" w:hanging="360"/>
      </w:pPr>
      <w:r>
        <w:rPr>
          <w:rFonts w:ascii="Arial" w:cs="Arial" w:eastAsia="Arial" w:hAnsi="Arial"/>
          <w:color w:val="374151"/>
          <w:sz w:val="22"/>
          <w:szCs w:val="22"/>
        </w:rPr>
        <w:t xml:space="preserve">Hópgreining (team cluster): Þegar margir leikmenn á sama liðinu sýna sömu þróun (t.d. allir með lækkaðan HRV) gæti kerfið gefið þjálfara hópaviðvörun um yfirálag á allt liðið.</w:t>
      </w:r>
    </w:p>
    <w:p>
      <w:pPr>
        <w:pStyle w:val="ListParagraph"/>
        <w:numPr>
          <w:ilvl w:val="0"/>
          <w:numId w:val="2"/>
        </w:numPr>
        <w:spacing w:after="80" w:before="40"/>
        <w:ind w:left="720" w:hanging="360"/>
      </w:pPr>
      <w:r>
        <w:rPr>
          <w:rFonts w:ascii="Arial" w:cs="Arial" w:eastAsia="Arial" w:hAnsi="Arial"/>
          <w:color w:val="374151"/>
          <w:sz w:val="22"/>
          <w:szCs w:val="22"/>
        </w:rPr>
        <w:t xml:space="preserve">Leiktíðni og ferðalag: GPS-gögn í samsetningu við leikdagatal gætu gert kerfinu kleift að spá fyrir um kumulatíft álag yfir heila keppnistíð.</w:t>
      </w:r>
    </w:p>
    <w:p>
      <w:pPr>
        <w:spacing w:after="0" w:before="20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900"/>
      </w:tblGrid>
      <w:tr>
        <w:trPr>
          <w:tblHeader/>
        </w:trPr>
        <w:tc>
          <w:tcPr>
            <w:tcW w:type="dxa" w:w="2200"/>
            <w:tcBorders>
              <w:top w:val="single" w:color="CCCCCC" w:sz="1"/>
              <w:left w:val="single" w:color="CCCCCC" w:sz="1"/>
              <w:bottom w:val="single" w:color="CCCCCC" w:sz="1"/>
              <w:right w:val="single" w:color="CCCCCC" w:sz="1"/>
            </w:tcBorders>
            <w:shd w:fill="4B5563" w:val="clear"/>
            <w:tcMar>
              <w:top w:type="dxa" w:w="100"/>
              <w:left w:type="dxa" w:w="160"/>
              <w:bottom w:type="dxa" w:w="100"/>
              <w:right w:type="dxa" w:w="160"/>
            </w:tcMar>
          </w:tcPr>
          <w:p>
            <w:r>
              <w:rPr>
                <w:rFonts w:ascii="Arial" w:cs="Arial" w:eastAsia="Arial" w:hAnsi="Arial"/>
                <w:b/>
                <w:bCs/>
                <w:color w:val="FFFFFF"/>
                <w:sz w:val="20"/>
                <w:szCs w:val="20"/>
              </w:rPr>
              <w:t xml:space="preserve">Gagnaheimild</w:t>
            </w:r>
          </w:p>
        </w:tc>
        <w:tc>
          <w:tcPr>
            <w:tcW w:type="dxa" w:w="1800"/>
            <w:tcBorders>
              <w:top w:val="single" w:color="CCCCCC" w:sz="1"/>
              <w:left w:val="single" w:color="CCCCCC" w:sz="1"/>
              <w:bottom w:val="single" w:color="CCCCCC" w:sz="1"/>
              <w:right w:val="single" w:color="CCCCCC" w:sz="1"/>
            </w:tcBorders>
            <w:shd w:fill="4B5563" w:val="clear"/>
            <w:tcMar>
              <w:top w:type="dxa" w:w="100"/>
              <w:left w:type="dxa" w:w="160"/>
              <w:bottom w:type="dxa" w:w="100"/>
              <w:right w:type="dxa" w:w="160"/>
            </w:tcMar>
          </w:tcPr>
          <w:p>
            <w:r>
              <w:rPr>
                <w:rFonts w:ascii="Arial" w:cs="Arial" w:eastAsia="Arial" w:hAnsi="Arial"/>
                <w:b/>
                <w:bCs/>
                <w:color w:val="FFFFFF"/>
                <w:sz w:val="20"/>
                <w:szCs w:val="20"/>
              </w:rPr>
              <w:t xml:space="preserve">Staða</w:t>
            </w:r>
          </w:p>
        </w:tc>
        <w:tc>
          <w:tcPr>
            <w:tcW w:type="dxa" w:w="3900"/>
            <w:tcBorders>
              <w:top w:val="single" w:color="CCCCCC" w:sz="1"/>
              <w:left w:val="single" w:color="CCCCCC" w:sz="1"/>
              <w:bottom w:val="single" w:color="CCCCCC" w:sz="1"/>
              <w:right w:val="single" w:color="CCCCCC" w:sz="1"/>
            </w:tcBorders>
            <w:shd w:fill="4B5563" w:val="clear"/>
            <w:tcMar>
              <w:top w:type="dxa" w:w="100"/>
              <w:left w:type="dxa" w:w="160"/>
              <w:bottom w:type="dxa" w:w="100"/>
              <w:right w:type="dxa" w:w="160"/>
            </w:tcMar>
          </w:tcPr>
          <w:p>
            <w:r>
              <w:rPr>
                <w:rFonts w:ascii="Arial" w:cs="Arial" w:eastAsia="Arial" w:hAnsi="Arial"/>
                <w:b/>
                <w:bCs/>
                <w:color w:val="FFFFFF"/>
                <w:sz w:val="20"/>
                <w:szCs w:val="20"/>
              </w:rPr>
              <w:t xml:space="preserve">Naesta skref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WHOOP recovery / HRV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i/>
                <w:iCs/>
                <w:color w:val="374151"/>
                <w:sz w:val="20"/>
                <w:szCs w:val="20"/>
              </w:rPr>
              <w:t xml:space="preserve">Tengt, notad ad hluta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HRV-þróun og mismunur vs. handlaegt skor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WHOOP svefn</w:t>
            </w:r>
          </w:p>
        </w:tc>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i/>
                <w:iCs/>
                <w:color w:val="374151"/>
                <w:sz w:val="20"/>
                <w:szCs w:val="20"/>
              </w:rPr>
              <w:t xml:space="preserve">Tengt, notad ad hluta</w:t>
            </w:r>
          </w:p>
        </w:tc>
        <w:tc>
          <w:tcPr>
            <w:tcW w:type="dxa" w:w="39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Samanburður WHOOP vs. check-in svefnskor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WHOOP workoutStrain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i/>
                <w:iCs/>
                <w:color w:val="374151"/>
                <w:sz w:val="20"/>
                <w:szCs w:val="20"/>
              </w:rPr>
              <w:t xml:space="preserve">Tengt, ekki notad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Samanburður við RPE — greina ofmat/vanmat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HR avg/max (Catapult)</w:t>
            </w:r>
          </w:p>
        </w:tc>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i/>
                <w:iCs/>
                <w:color w:val="374151"/>
                <w:sz w:val="20"/>
                <w:szCs w:val="20"/>
              </w:rPr>
              <w:t xml:space="preserve">Geymt, synileg</w:t>
            </w:r>
          </w:p>
        </w:tc>
        <w:tc>
          <w:tcPr>
            <w:tcW w:type="dxa" w:w="39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Cardiac decoupling vs. grunnlina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HR svaedi 1-5 (Catapult)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i/>
                <w:iCs/>
                <w:color w:val="374151"/>
                <w:sz w:val="20"/>
                <w:szCs w:val="20"/>
              </w:rPr>
              <w:t xml:space="preserve">Geymt, synileg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Setja inn i composite load-útreikning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Neural load module</w:t>
            </w:r>
          </w:p>
        </w:tc>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i/>
                <w:iCs/>
                <w:color w:val="374151"/>
                <w:sz w:val="20"/>
                <w:szCs w:val="20"/>
              </w:rPr>
              <w:t xml:space="preserve">Virkt, takmarkad</w:t>
            </w:r>
          </w:p>
        </w:tc>
        <w:tc>
          <w:tcPr>
            <w:tcW w:type="dxa" w:w="39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b w:val="false"/>
                <w:bCs w:val="false"/>
                <w:i w:val="false"/>
                <w:iCs w:val="false"/>
                <w:color w:val="374151"/>
                <w:sz w:val="20"/>
                <w:szCs w:val="20"/>
              </w:rPr>
              <w:t xml:space="preserve">Fleiri breytur — spálíkan</w:t>
            </w:r>
          </w:p>
        </w:tc>
      </w:tr>
    </w:tbl>
    <w:p>
      <w:pPr>
        <w:spacing w:after="0" w:before="400"/>
      </w:pPr>
      <w:r>
        <w:t xml:space="preserve"/>
      </w:r>
    </w:p>
    <w:p>
      <w:pPr>
        <w:pStyle w:val="Heading1"/>
        <w:spacing w:after="160" w:before="480"/>
      </w:pPr>
      <w:r>
        <w:rPr>
          <w:rFonts w:ascii="Arial" w:cs="Arial" w:eastAsia="Arial" w:hAnsi="Arial"/>
          <w:b/>
          <w:bCs/>
          <w:color w:val="1E3A5F"/>
          <w:sz w:val="40"/>
          <w:szCs w:val="40"/>
        </w:rPr>
        <w:t xml:space="preserve">19. Lokaorð</w:t>
      </w:r>
    </w:p>
    <w:p>
      <w:pPr>
        <w:spacing w:after="160" w:before="80"/>
      </w:pPr>
      <w:r>
        <w:rPr>
          <w:rFonts w:ascii="Arial" w:cs="Arial" w:eastAsia="Arial" w:hAnsi="Arial"/>
          <w:color w:val="374151"/>
          <w:sz w:val="22"/>
          <w:szCs w:val="22"/>
        </w:rPr>
        <w:t xml:space="preserve">MicroPulse ákvörðunarvélin er ekki svarthol — hún er hönnuð til að vera skýrgjörn (explainable). Allar ráðleggingar fylgja skýringarlínum sem þjálfari getur lesið. Kerfið gefur alltaf confidence-skor svo þjálfari veit hversu mikið á að treysta niðurstöðunni.</w:t>
      </w:r>
    </w:p>
    <w:p>
      <w:pPr>
        <w:spacing w:after="160" w:before="80"/>
      </w:pPr>
      <w:r>
        <w:rPr>
          <w:rFonts w:ascii="Arial" w:cs="Arial" w:eastAsia="Arial" w:hAnsi="Arial"/>
          <w:color w:val="374151"/>
          <w:sz w:val="22"/>
          <w:szCs w:val="22"/>
        </w:rPr>
        <w:t xml:space="preserve">Lykilreglan er: engin ein breyta stýrir alltaf kerfinu. Það er samspilið á milli margra merkja sem gefur heildaryndina. Leikmaður með lágt z-skor en lága volatility og góða WHOOP recovery gæti enn fengið GREEN — en það þyrfti að koma fram í skýringunum. Þjálfarinn er alltaf æðsti dómari.</w:t>
      </w:r>
    </w:p>
    <w:p>
      <w:pPr>
        <w:spacing w:after="0" w:before="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before="120"/>
      <w:jc w:val="center"/>
    </w:pPr>
    <w:r>
      <w:rPr>
        <w:rFonts w:ascii="Arial" w:cs="Arial" w:eastAsia="Arial" w:hAnsi="Arial"/>
        <w:color w:val="374151"/>
        <w:sz w:val="18"/>
        <w:szCs w:val="18"/>
      </w:rPr>
      <w:t xml:space="preserve">Síða </w:t>
    </w:r>
    <w:r>
      <w:rPr>
        <w:rFonts w:ascii="Arial" w:cs="Arial" w:eastAsia="Arial" w:hAnsi="Arial"/>
        <w:color w:val="3741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20"/>
    </w:pPr>
    <w:r>
      <w:rPr>
        <w:rFonts w:ascii="Arial" w:cs="Arial" w:eastAsia="Arial" w:hAnsi="Arial"/>
        <w:color w:val="2E6DA4"/>
        <w:sz w:val="18"/>
        <w:szCs w:val="18"/>
      </w:rPr>
      <w:t xml:space="preserve">MicroPulse · Ákvörðunarvélin</w:t>
    </w:r>
    <w:r>
      <w:rPr>
        <w:rFonts w:ascii="Arial" w:cs="Arial" w:eastAsia="Arial" w:hAnsi="Arial"/>
        <w:sz w:val="18"/>
        <w:szCs w:val="18"/>
      </w:rPr>
      <w:t xml:space="preserve">	</w:t>
    </w:r>
    <w:r>
      <w:rPr>
        <w:rFonts w:ascii="Arial" w:cs="Arial" w:eastAsia="Arial" w:hAnsi="Arial"/>
        <w:color w:val="374151"/>
        <w:sz w:val="18"/>
        <w:szCs w:val="18"/>
      </w:rPr>
      <w:t xml:space="preserve">Tæknileg lýsing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3A5F"/>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6DA4"/>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2026-04-03T10:48:15.094Z</dcterms:created>
  <dcterms:modified xsi:type="dcterms:W3CDTF">2026-04-03T10:48:15.094Z</dcterms:modified>
</cp:coreProperties>
</file>

<file path=docProps/custom.xml><?xml version="1.0" encoding="utf-8"?>
<Properties xmlns="http://schemas.openxmlformats.org/officeDocument/2006/custom-properties" xmlns:vt="http://schemas.openxmlformats.org/officeDocument/2006/docPropsVTypes"/>
</file>