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Die Schnittstelle: Baader / Idealrealismus gegen Hegel</w:t>
      </w:r>
    </w:p>
    <w:p>
      <w:pPr>
        <w:pStyle w:val="Heading3"/>
      </w:pPr>
      <w:r>
        <w:t>Vom „theologisch-philosophisch-ökonomischen System" (Seminar 1) zur theistischen Metaphysik (Seminar 2)</w:t>
      </w:r>
    </w:p>
    <w:p>
      <w:r>
        <w:rPr>
          <w:i/>
        </w:rPr>
        <w:t>Ausführliche, text-gestützte Strukturierung der Gedanken — Orientierungs- und Vertiefungspapier (zwischen Sitzungskonzept und Thesenpapier).</w:t>
      </w:r>
    </w:p>
    <w:p>
      <w:pPr>
        <w:pStyle w:val="Heading2"/>
      </w:pPr>
      <w:r>
        <w:t>Vorbemerkung: Was dieses Papier leistet und wie es zu lesen ist</w:t>
      </w:r>
    </w:p>
    <w:p>
      <w:r>
        <w:t xml:space="preserve">Dieses Papier zeichnet den </w:t>
      </w:r>
      <w:r>
        <w:rPr>
          <w:b/>
        </w:rPr>
        <w:t>vollen Bogen</w:t>
      </w:r>
      <w:r>
        <w:t xml:space="preserve"> nach, der das erste Seminar („Zugänge zum theologisch-philosophisch-ökonomischen System") an das zweite („Theistische Metaphysik und wirtschaftsontologische Grundlagen") anschließt. Der Scharnierpunkt ist </w:t>
      </w:r>
      <w:r>
        <w:rPr>
          <w:b/>
        </w:rPr>
        <w:t>Franz von Baader</w:t>
      </w:r>
      <w:r>
        <w:t xml:space="preserve">: an ihm wird sichtbar, worauf Koslowskis ganzes System ruht — eine </w:t>
      </w:r>
      <w:r>
        <w:rPr>
          <w:b/>
        </w:rPr>
        <w:t>theistisch-personalistische Metaphysik (Idealrealismus)</w:t>
      </w:r>
      <w:r>
        <w:t xml:space="preserve">, die sich gegen die </w:t>
      </w:r>
      <w:r>
        <w:rPr>
          <w:b/>
        </w:rPr>
        <w:t>Prozeß- und Dialektikmetaphysik des Deutschen Idealismus (v. a. Hegels)</w:t>
      </w:r>
      <w:r>
        <w:t xml:space="preserve"> absetzt. Die wirtschaftsontologische Hälfte wird am Ende nur </w:t>
      </w:r>
      <w:r>
        <w:rPr>
          <w:i/>
        </w:rPr>
        <w:t>angedeutet</w:t>
      </w:r>
      <w:r>
        <w:t>; sie ist das Pensum von Seminar 2.</w:t>
      </w:r>
    </w:p>
    <w:p>
      <w:r>
        <w:rPr>
          <w:b/>
        </w:rPr>
        <w:t>Quellenlage.</w:t>
      </w:r>
      <w:r>
        <w:t xml:space="preserve"> Das Papier ist durchgehend text-gestützt. Belege aus Koslowskis </w:t>
      </w:r>
      <w:r>
        <w:rPr>
          <w:i/>
        </w:rPr>
        <w:t>Philosophien der Offenbarung</w:t>
      </w:r>
      <w:r>
        <w:t xml:space="preserve"> werden zitiert als `(B2, S. …)` = Buch 2 </w:t>
      </w:r>
      <w:r>
        <w:rPr>
          <w:i/>
        </w:rPr>
        <w:t>Die Philosophie Baaders als offenbarende Philosophie und Philosophie der Offenbarung</w:t>
      </w:r>
      <w:r>
        <w:t xml:space="preserve"> (S. 277–566) bzw. `(B4, S. …)` = Buch 4 </w:t>
      </w:r>
      <w:r>
        <w:rPr>
          <w:i/>
        </w:rPr>
        <w:t>Die Philosophie Baaders, der Deutsche Idealismus und die Moderne</w:t>
      </w:r>
      <w:r>
        <w:t xml:space="preserve"> (S. 737–860). Buch 3 (Schelling) bleibt — wie verabredet — außen vor. Seminar-1-Texte werden mit Werktitel zitiert (</w:t>
      </w:r>
      <w:r>
        <w:rPr>
          <w:i/>
        </w:rPr>
        <w:t>Nachruf auf den Marxismus-Leninismus</w:t>
      </w:r>
      <w:r>
        <w:t xml:space="preserve">; </w:t>
      </w:r>
      <w:r>
        <w:rPr>
          <w:i/>
        </w:rPr>
        <w:t>Philosophie als Theorie der Gesamtwirklichkeit</w:t>
      </w:r>
      <w:r>
        <w:t xml:space="preserve">; </w:t>
      </w:r>
      <w:r>
        <w:rPr>
          <w:i/>
        </w:rPr>
        <w:t>Die Prüfungen der Neuzeit</w:t>
      </w:r>
      <w:r>
        <w:t>).</w:t>
      </w:r>
    </w:p>
    <w:p>
      <w:r>
        <w:rPr>
          <w:b/>
        </w:rPr>
        <w:t>Eine methodische Warnung vorab (zur sauberen Zitation).</w:t>
      </w:r>
      <w:r>
        <w:t xml:space="preserve"> Einige Leitvokabeln des Personalismus — „überrelationale Substanz", „Leibniz", „Monade", „substantiale Freiheit" — kommen in den hier ausgewerteten Seminar-1-</w:t>
      </w:r>
      <w:r>
        <w:rPr>
          <w:i/>
        </w:rPr>
        <w:t>Primärtexten</w:t>
      </w:r>
      <w:r>
        <w:t xml:space="preserve"> (Nachruf Kap. 2/5) </w:t>
      </w:r>
      <w:r>
        <w:rPr>
          <w:b/>
        </w:rPr>
        <w:t>nicht wörtlich</w:t>
      </w:r>
      <w:r>
        <w:t xml:space="preserve"> vor; sie stammen aus anderen Koslowski-Schriften bzw. aus dem Projekt-Dialog. Wo sie gebraucht werden, ist das gekennzeichnet. Ebenso ist „Baader ist postmodern/nachmodern" eine </w:t>
      </w:r>
      <w:r>
        <w:rPr>
          <w:i/>
        </w:rPr>
        <w:t>umschreibende</w:t>
      </w:r>
      <w:r>
        <w:t xml:space="preserve"> Positionierung Koslowskis, kein wörtliches Zitat. Dieses Papier hält Koslowskis Wortlaut und interpretierende Zuspitzung auseinander.</w:t>
      </w:r>
    </w:p>
    <w:p>
      <w:r>
        <w:rPr>
          <w:b/>
        </w:rPr>
        <w:t>Die zwei Prüfpunkte</w:t>
      </w:r>
      <w:r>
        <w:t xml:space="preserve"> (am Ende, Abschnitt VIII, ausdrücklich beantwortet):</w:t>
      </w:r>
    </w:p>
    <w:p>
      <w:pPr>
        <w:pStyle w:val="ListNumber"/>
      </w:pPr>
      <w:r>
        <w:rPr>
          <w:b/>
        </w:rPr>
        <w:t>Baader ≠ Schelling</w:t>
      </w:r>
      <w:r>
        <w:t xml:space="preserve"> sauber trennen.</w:t>
      </w:r>
    </w:p>
    <w:p>
      <w:pPr>
        <w:pStyle w:val="ListNumber"/>
      </w:pPr>
      <w:r>
        <w:t xml:space="preserve">Die Achse </w:t>
      </w:r>
      <w:r>
        <w:rPr>
          <w:b/>
        </w:rPr>
        <w:t>„Substanz- vs. Prozessontologie"</w:t>
      </w:r>
      <w:r>
        <w:t xml:space="preserve"> am Text prüfen — und ggf. schärfer fassen.</w:t>
      </w:r>
    </w:p>
    <w:p>
      <w:pPr>
        <w:pStyle w:val="Heading1"/>
      </w:pPr>
      <w:r>
        <w:t>TEIL A — SEMINAR 1: Der Boden (das System des Personalismus)</w:t>
      </w:r>
    </w:p>
    <w:p>
      <w:pPr>
        <w:pStyle w:val="Heading2"/>
      </w:pPr>
      <w:r>
        <w:t>I. Koslowskis Projekt: Philosophie als Theorie der Gesamtwirklichkeit</w:t>
      </w:r>
    </w:p>
    <w:p>
      <w:r>
        <w:t xml:space="preserve">Koslowskis Systemanspruch entsteht </w:t>
      </w:r>
      <w:r>
        <w:rPr>
          <w:b/>
        </w:rPr>
        <w:t>nicht trotz, sondern durch</w:t>
      </w:r>
      <w:r>
        <w:t xml:space="preserve"> die postmoderne Lage: Mit dem Zusammenbruch der modernen „Meistererzählungen" entsteht ein Orientierungsvakuum, das nur ein „umfassender philosophisch-theologischer Alternativentwurf" füllen kann. Entscheidend ist, </w:t>
      </w:r>
      <w:r>
        <w:rPr>
          <w:b/>
        </w:rPr>
        <w:t>welcher Begriff von System</w:t>
      </w:r>
      <w:r>
        <w:t xml:space="preserve"> dabei trägt.</w:t>
      </w:r>
    </w:p>
    <w:p>
      <w:r>
        <w:t xml:space="preserve">Koslowski unterscheidet das </w:t>
      </w:r>
      <w:r>
        <w:rPr>
          <w:b/>
        </w:rPr>
        <w:t>deduktive</w:t>
      </w:r>
      <w:r>
        <w:t xml:space="preserve"> vom </w:t>
      </w:r>
      <w:r>
        <w:rPr>
          <w:b/>
        </w:rPr>
        <w:t>enzyklopädischen</w:t>
      </w:r>
      <w:r>
        <w:t xml:space="preserve"> System. Das deduktive System — das Erbe Hegels, Fichtes, Descartes' — will alles aus </w:t>
      </w:r>
      <w:r>
        <w:rPr>
          <w:i/>
        </w:rPr>
        <w:t>einem</w:t>
      </w:r>
      <w:r>
        <w:t xml:space="preserve"> Prinzip entfalten und gerät dadurch gerade in Gefahr, „die Wirklichkeit zu verfehlen" (Hegels eigenes Wort gegen das Hegelsche Programm: die „Nacht, in der alle Kühe schwarz sind"). Dem stellt Koslowski sein eigenes Verständnis entgegen:</w:t>
      </w:r>
    </w:p>
    <w:p>
      <w:pPr>
        <w:ind w:left="360"/>
      </w:pPr>
      <w:r>
        <w:rPr>
          <w:i/>
        </w:rPr>
        <w:t>„Systematische Philosophie heißt nicht, alles aus einem Prinzip zu deduzieren" — sie sucht einen geordneten Aufbau der Disziplinen, „welcher der Wirklichkeit gerecht wird und die Phänomene rettet, nicht sie ‚überreduziert‘" (</w:t>
      </w:r>
      <w:r>
        <w:rPr>
          <w:i/>
        </w:rPr>
        <w:t>Philosophie als Theorie der Gesamtwirklichkeit</w:t>
      </w:r>
      <w:r>
        <w:rPr>
          <w:i/>
        </w:rPr>
        <w:t>, Einl.).</w:t>
      </w:r>
    </w:p>
    <w:p>
      <w:r>
        <w:t xml:space="preserve">Sein System versteht sich „stärker im Sinne einer </w:t>
      </w:r>
      <w:r>
        <w:rPr>
          <w:b/>
        </w:rPr>
        <w:t>Enzyklopädie</w:t>
      </w:r>
      <w:r>
        <w:t xml:space="preserve"> der Philosophie als im Sinne eines deduktiven philosophischen Systems". Drei Züge sind zu merken:</w:t>
      </w:r>
    </w:p>
    <w:p>
      <w:pPr>
        <w:pStyle w:val="ListBullet"/>
      </w:pPr>
      <w:r>
        <w:rPr>
          <w:b/>
        </w:rPr>
        <w:t>Architektur von unten nach oben:</w:t>
      </w:r>
      <w:r>
        <w:t xml:space="preserve"> Der Aufbau beginnt — anders als bei Aristoteles (Metaphysik) oder Kant (Erkenntnistheorie) — mit der </w:t>
      </w:r>
      <w:r>
        <w:rPr>
          <w:b/>
        </w:rPr>
        <w:t>Anthropologie</w:t>
      </w:r>
      <w:r>
        <w:t xml:space="preserve">, weil im Menschen alle Bestimmungsdimensionen zusammenfallen (Natur und Geschichte, Faktizität und Normativität, Sein und Denken); er endet </w:t>
      </w:r>
      <w:r>
        <w:rPr>
          <w:b/>
        </w:rPr>
        <w:t>offen</w:t>
      </w:r>
      <w:r>
        <w:t xml:space="preserve"> zur Theologie hin, weil „die Vollständigkeit der Philosophie nicht ästhetisch, sondern nur theologisch" zu erreichen ist.</w:t>
      </w:r>
    </w:p>
    <w:p>
      <w:pPr>
        <w:pStyle w:val="ListBullet"/>
      </w:pPr>
      <w:r>
        <w:rPr>
          <w:b/>
        </w:rPr>
        <w:t>Logik der Durchdringung statt der Ausdifferenzierung:</w:t>
      </w:r>
      <w:r>
        <w:t xml:space="preserve"> Die Moderne hat (mit Recht) die Wissenschaften und Kulturbereiche ausdifferenziert; die Postmoderne fügt die komplementäre Bewegung der </w:t>
      </w:r>
      <w:r>
        <w:rPr>
          <w:b/>
        </w:rPr>
        <w:t>Durchdringung</w:t>
      </w:r>
      <w:r>
        <w:t xml:space="preserve"> (Interpenetration) hinzu — Philosophie als Querbewegung durch die ausdifferenzierten Bereiche.</w:t>
      </w:r>
    </w:p>
    <w:p>
      <w:pPr>
        <w:pStyle w:val="ListBullet"/>
      </w:pPr>
      <w:r>
        <w:rPr>
          <w:b/>
        </w:rPr>
        <w:t>Methodenpluralismus gegen den Methodenmonismus</w:t>
      </w:r>
      <w:r>
        <w:t xml:space="preserve"> Hegels, Descartes' und Marx'.</w:t>
      </w:r>
    </w:p>
    <w:p>
      <w:r>
        <w:t xml:space="preserve">Schon hier liegt die ganze spätere Schnittstelle im Keim: Ein System, das </w:t>
      </w:r>
      <w:r>
        <w:rPr>
          <w:i/>
        </w:rPr>
        <w:t>durchdringt statt deduziert</w:t>
      </w:r>
      <w:r>
        <w:t>, ist mit Baaders „Summe von Zugängen" verwandt und mit Hegels „Logik des Absoluten" unverträglich.</w:t>
      </w:r>
    </w:p>
    <w:p>
      <w:pPr>
        <w:pStyle w:val="Heading2"/>
      </w:pPr>
      <w:r>
        <w:t>II. Die Doppelabgrenzung: der Personalismus gegen die zwei Monismen der Moderne</w:t>
      </w:r>
    </w:p>
    <w:p>
      <w:r>
        <w:t xml:space="preserve">Das System des Personalismus konstituiert sich durch eine </w:t>
      </w:r>
      <w:r>
        <w:rPr>
          <w:b/>
        </w:rPr>
        <w:t>Doppelabgrenzung</w:t>
      </w:r>
      <w:r>
        <w:t xml:space="preserve"> — gegen den </w:t>
      </w:r>
      <w:r>
        <w:rPr>
          <w:b/>
        </w:rPr>
        <w:t>Marxismus-Leninismus</w:t>
      </w:r>
      <w:r>
        <w:t xml:space="preserve"> (a) und gegen den </w:t>
      </w:r>
      <w:r>
        <w:rPr>
          <w:b/>
        </w:rPr>
        <w:t>Hegelianismus</w:t>
      </w:r>
      <w:r>
        <w:t xml:space="preserve"> (b). Koslowski fasst beide als gestaffelte </w:t>
      </w:r>
      <w:r>
        <w:rPr>
          <w:b/>
        </w:rPr>
        <w:t>Häresien</w:t>
      </w:r>
      <w:r>
        <w:t>:</w:t>
      </w:r>
    </w:p>
    <w:p>
      <w:pPr>
        <w:ind w:left="360"/>
      </w:pPr>
      <w:r>
        <w:rPr>
          <w:i/>
        </w:rPr>
        <w:t>„Hegels Idealismus ist eine gnostizistische Häresie des Christentums. […] Die Marxsche Theorie ist eine materialistische Häresie des Hegelianismus und daher eine Häresie einer Häresie des Christentums." (</w:t>
      </w:r>
      <w:r>
        <w:rPr>
          <w:i/>
        </w:rPr>
        <w:t>Nachruf</w:t>
      </w:r>
      <w:r>
        <w:rPr>
          <w:i/>
        </w:rPr>
        <w:t>, Kap. 5)</w:t>
      </w:r>
    </w:p>
    <w:p>
      <w:r>
        <w:t xml:space="preserve">(„Häresie" wörtlich von </w:t>
      </w:r>
      <w:r>
        <w:rPr>
          <w:i/>
        </w:rPr>
        <w:t>hairein</w:t>
      </w:r>
      <w:r>
        <w:t xml:space="preserve"> = wegnehmen: eine Lehre, die die Wahrheit „nur in vom Ganzen losgelösten … Bruchstücken begreift".)</w:t>
      </w:r>
    </w:p>
    <w:p>
      <w:r>
        <w:rPr>
          <w:b/>
        </w:rPr>
        <w:t>(a) Gegen den Marxismus</w:t>
      </w:r>
      <w:r>
        <w:t xml:space="preserve"> richtet sich vor allem die </w:t>
      </w:r>
      <w:r>
        <w:rPr>
          <w:i/>
        </w:rPr>
        <w:t>erkenntnistheoretisch-wirtschaftsontologische</w:t>
      </w:r>
      <w:r>
        <w:t xml:space="preserve"> Kritik (Nachruf Kap. 2): Das Ökonomie-Prinzip ist „kein Naturgesetz, sondern eine Regel der voluntaristischen, intentionalen und personalistischen Logik der Wahl". Erkenntnis ist Leistung des tätigen Verstandes, nicht Abbildung:</w:t>
      </w:r>
    </w:p>
    <w:p>
      <w:pPr>
        <w:ind w:left="360"/>
      </w:pPr>
      <w:r>
        <w:rPr>
          <w:i/>
        </w:rPr>
        <w:t>„Die Realität spiegelt sich nicht im Bewußtsein, sondern sie muß intentional erfaßt und willentlich erkannt werden." — „Es gibt keinen Determinismus des wirtschaftlichen Erkennens." (</w:t>
      </w:r>
      <w:r>
        <w:rPr>
          <w:i/>
        </w:rPr>
        <w:t>Nachruf</w:t>
      </w:r>
      <w:r>
        <w:rPr>
          <w:i/>
        </w:rPr>
        <w:t>, Kap. 2)</w:t>
      </w:r>
    </w:p>
    <w:p>
      <w:r>
        <w:t xml:space="preserve">Gegen die </w:t>
      </w:r>
      <w:r>
        <w:rPr>
          <w:b/>
        </w:rPr>
        <w:t>Widerspiegelungsthese</w:t>
      </w:r>
      <w:r>
        <w:t xml:space="preserve"> (und gegen die mechanistische Analogie der Neoklassik) steht der </w:t>
      </w:r>
      <w:r>
        <w:rPr>
          <w:i/>
        </w:rPr>
        <w:t>kritische Realismus</w:t>
      </w:r>
      <w:r>
        <w:t xml:space="preserve"> als Erkenntnistheorie des Personalismus.</w:t>
      </w:r>
    </w:p>
    <w:p>
      <w:r>
        <w:rPr>
          <w:b/>
        </w:rPr>
        <w:t>(b) Gegen den Hegelianismus</w:t>
      </w:r>
      <w:r>
        <w:t xml:space="preserve"> richtet sich die </w:t>
      </w:r>
      <w:r>
        <w:rPr>
          <w:i/>
        </w:rPr>
        <w:t>metaphysische</w:t>
      </w:r>
      <w:r>
        <w:t xml:space="preserve"> Kritik (Nachruf Kap. 5): Hegels Idealismus ist „ein spiritualistischer, die soziale Wirklichkeit nicht erreichender Idealismus, der in sein Gegenteil, den geistfeindlichen Materialismus umschlagen mußte." Hegels Monismus verflüssigt Gott pantheistisch in die Geschichte:</w:t>
      </w:r>
    </w:p>
    <w:p>
      <w:pPr>
        <w:ind w:left="360"/>
      </w:pPr>
      <w:r>
        <w:rPr>
          <w:i/>
        </w:rPr>
        <w:t>„Die Menschwerdung Gottes, wie sie das Christentum lehrt, wird im Hegelianismus zur Geistwerdung und Selbstbewußtwerdung Gottes in und an der Menschheit." (</w:t>
      </w:r>
      <w:r>
        <w:rPr>
          <w:i/>
        </w:rPr>
        <w:t>Nachruf</w:t>
      </w:r>
      <w:r>
        <w:rPr>
          <w:i/>
        </w:rPr>
        <w:t>, Kap. 5)</w:t>
      </w:r>
    </w:p>
    <w:p>
      <w:r>
        <w:t xml:space="preserve">Wie der </w:t>
      </w:r>
      <w:r>
        <w:rPr>
          <w:b/>
        </w:rPr>
        <w:t>Monismus</w:t>
      </w:r>
      <w:r>
        <w:t xml:space="preserve"> Hegels den </w:t>
      </w:r>
      <w:r>
        <w:rPr>
          <w:b/>
        </w:rPr>
        <w:t>Pantheismus</w:t>
      </w:r>
      <w:r>
        <w:t xml:space="preserve"> und dieser den </w:t>
      </w:r>
      <w:r>
        <w:rPr>
          <w:b/>
        </w:rPr>
        <w:t>Impersonalismus</w:t>
      </w:r>
      <w:r>
        <w:t xml:space="preserve"> erzeugt, ist klassisch analysiert in dem von Koslowski herausgegebenen Band </w:t>
      </w:r>
      <w:r>
        <w:rPr>
          <w:i/>
        </w:rPr>
        <w:t>Die Folgen des Hegelianismus</w:t>
      </w:r>
      <w:r>
        <w:t xml:space="preserve"> (dort: P. P. Gajdenko, „Ist der Hegelsche Monismus eine der Quellen des Pantheismus und Impersonalismus?", S. 29–44). Der Gedankengang, der die Seminar-1-Diagnose mit dem Baader-Teil verklammert:</w:t>
      </w:r>
    </w:p>
    <w:p>
      <w:pPr>
        <w:pStyle w:val="ListBullet"/>
      </w:pPr>
      <w:r>
        <w:t xml:space="preserve">Hegel erhebt den </w:t>
      </w:r>
      <w:r>
        <w:rPr>
          <w:b/>
        </w:rPr>
        <w:t>Widerspruch</w:t>
      </w:r>
      <w:r>
        <w:t xml:space="preserve"> zum „Kern des Absoluten" und hebt das Identitätsgesetz auf; die Negativität wird „zum positiven Beweger des Gedankens" (Gajdenko, S. 32 f.).</w:t>
      </w:r>
    </w:p>
    <w:p>
      <w:pPr>
        <w:pStyle w:val="ListBullet"/>
      </w:pPr>
      <w:r>
        <w:t xml:space="preserve">Damit wird das </w:t>
      </w:r>
      <w:r>
        <w:rPr>
          <w:b/>
        </w:rPr>
        <w:t>Sein</w:t>
      </w:r>
      <w:r>
        <w:t xml:space="preserve"> zur leeren Abstraktion entwertet („zu niedrig für die Idee und Gottes nicht würdig"), und „die wahre philosophische Erkenntnis wird … als Selbsterkenntnis Gottes gedacht" (S. 34) — nur möglich bei Identität menschlicher und göttlicher Vernunft.</w:t>
      </w:r>
    </w:p>
    <w:p>
      <w:pPr>
        <w:pStyle w:val="ListBullet"/>
      </w:pPr>
      <w:r>
        <w:rPr>
          <w:b/>
        </w:rPr>
        <w:t>Der Kern-Übergang:</w:t>
      </w:r>
      <w:r>
        <w:t xml:space="preserve"> „Die von Hegel erklärte Identität des Denkens und des Seins, des Endlichen und des Unendlichen bedeutet die </w:t>
      </w:r>
      <w:r>
        <w:rPr>
          <w:b/>
        </w:rPr>
        <w:t>Beseitigung der Grenze zwischen dem Göttlichen und dem Menschlichen, dem Schöpfer und dem Geschöpf</w:t>
      </w:r>
      <w:r>
        <w:t>. Den Platz des transzendenten persönlichen Gottes nimmt das pantheistisch gedeutete Absolute ein." (S. 35 f.)</w:t>
      </w:r>
    </w:p>
    <w:p>
      <w:pPr>
        <w:pStyle w:val="ListBullet"/>
      </w:pPr>
      <w:r>
        <w:rPr>
          <w:b/>
        </w:rPr>
        <w:t>Pantheismus = ein sich entwickelnder Gott:</w:t>
      </w:r>
      <w:r>
        <w:t xml:space="preserve"> Gott „nicht als dem aktuell Seienden, sondern als dem, der sich aus dem … Potenziellen zum Aktuellen entwickelt … erwirbt sein Selbstbewußtsein nur dank des Menschen" (S. 39). → „Das pantheistische System Hegels hat in vielem den marxistischen Materialismus vorbereitet."</w:t>
      </w:r>
    </w:p>
    <w:p>
      <w:pPr>
        <w:pStyle w:val="ListBullet"/>
      </w:pPr>
      <w:r>
        <w:rPr>
          <w:b/>
        </w:rPr>
        <w:t>Impersonalismus</w:t>
      </w:r>
      <w:r>
        <w:t xml:space="preserve"> ist „die natürliche Folge des pantheistischen Monismus": nur die „Gott-Menschheit" ist frei, das Individuum wird zum „bloßen Werkzeug" der „List der Vernunft" (S. 40–42). — Genau das ist der Punkt, an dem Marx mit Koslowski (von der Gegenseite) übereinkommt: Beide sehen einen Weltgeist, „der das Subjekt zum Prädikat" macht (s. Abschnitt V).</w:t>
      </w:r>
    </w:p>
    <w:p>
      <w:r>
        <w:rPr>
          <w:b/>
        </w:rPr>
        <w:t>Das tragende Doppelabgrenzungs-Wort</w:t>
      </w:r>
      <w:r>
        <w:t xml:space="preserve"> Koslowskis bündelt beides:</w:t>
      </w:r>
    </w:p>
    <w:p>
      <w:pPr>
        <w:ind w:left="360"/>
      </w:pPr>
      <w:r>
        <w:rPr>
          <w:i/>
        </w:rPr>
        <w:t>„Den Systemen der Dialektik ist notwendig ein Antihumanismus und eine Selbst-losigkeit eigen, weil weder der Idealismus noch der Materialismus das menschliche Selbst als Einheit von Leib und Geistseele theoretisch darzustellen … vermögen." (</w:t>
      </w:r>
      <w:r>
        <w:rPr>
          <w:i/>
        </w:rPr>
        <w:t>Nachruf</w:t>
      </w:r>
      <w:r>
        <w:rPr>
          <w:i/>
        </w:rPr>
        <w:t>, Kap. 5)</w:t>
      </w:r>
    </w:p>
    <w:p>
      <w:r>
        <w:t xml:space="preserve">Hegel verflüssigt das Absolute in die ganze Menschheit; Marx ersetzt Christus durch das Proletariat als „Statthalter" des Absoluten — „weder Menschwerdung des Absoluten in der ganzen Menschheit noch stellvertretende Absolutwerdung der Menschheit in einer Klasse". Die positive Mitte ist der </w:t>
      </w:r>
      <w:r>
        <w:rPr>
          <w:b/>
        </w:rPr>
        <w:t>Idealrealismus</w:t>
      </w:r>
      <w:r>
        <w:t xml:space="preserve"> der Leib-Seele-Einheit, „dem leiblosen … Idealismus ebenso entgegengesetzt wie dem … subjektlosen Materialismus" (Kap. 5) — formal exakt die Doppelfront.</w:t>
      </w:r>
    </w:p>
    <w:p>
      <w:r>
        <w:rPr>
          <w:b/>
        </w:rPr>
        <w:t>Wichtig für den Bogen:</w:t>
      </w:r>
      <w:r>
        <w:t xml:space="preserve"> In Nachruf Kap. 5 fällt der </w:t>
      </w:r>
      <w:r>
        <w:rPr>
          <w:b/>
        </w:rPr>
        <w:t>einzige Baader-Beleg</w:t>
      </w:r>
      <w:r>
        <w:t xml:space="preserve"> dieser Texte — und er ist der Türöffner zur Schnittstelle: Baader wird als personalistisches Gegenbild zu Hegel eingeführt, der „den Begriff des Proletariats bereits 1834, lange vor Marx", schuf und aktive Sozialpolitik konzipierte. Baader trägt also schon in Seminar 1 die personalistisch-christliche Linie gegen die dialektische Moderne.</w:t>
      </w:r>
    </w:p>
    <w:p>
      <w:pPr>
        <w:pStyle w:val="Heading2"/>
      </w:pPr>
      <w:r>
        <w:t>III. Postmoderne: Systemphilosophie unter postmodernen Bedingungen</w:t>
      </w:r>
    </w:p>
    <w:p>
      <w:r>
        <w:t xml:space="preserve">Koslowskis Postmoderne-Begriff (aus </w:t>
      </w:r>
      <w:r>
        <w:rPr>
          <w:i/>
        </w:rPr>
        <w:t>Die Prüfungen der Neuzeit</w:t>
      </w:r>
      <w:r>
        <w:t xml:space="preserve">) ist </w:t>
      </w:r>
      <w:r>
        <w:rPr>
          <w:b/>
        </w:rPr>
        <w:t>kein Epochenname, sondern eine Chiffre</w:t>
      </w:r>
      <w:r>
        <w:t xml:space="preserve"> für eine bestimmte Überwindung der Moderne. Grundscheidung:</w:t>
      </w:r>
    </w:p>
    <w:p>
      <w:pPr>
        <w:pStyle w:val="ListBullet"/>
      </w:pPr>
      <w:r>
        <w:rPr>
          <w:b/>
        </w:rPr>
        <w:t>Modernität</w:t>
      </w:r>
      <w:r>
        <w:t xml:space="preserve"> = die legitime, bleibende Haltung der Anerkennung von Geschichtlichkeit;</w:t>
      </w:r>
    </w:p>
    <w:p>
      <w:pPr>
        <w:pStyle w:val="ListBullet"/>
      </w:pPr>
      <w:r>
        <w:rPr>
          <w:b/>
        </w:rPr>
        <w:t>Moderne als Ideologie</w:t>
      </w:r>
      <w:r>
        <w:t xml:space="preserve"> = die gewaltsame Schließung dieser Offenheit zu einer endgültigen Weltanschauung (der „Totalmythos des Fortschritts"), philosophisch verdichtet in den beiden </w:t>
      </w:r>
      <w:r>
        <w:rPr>
          <w:b/>
        </w:rPr>
        <w:t>Monismen</w:t>
      </w:r>
      <w:r>
        <w:t xml:space="preserve"> Hegels und Marx'.</w:t>
      </w:r>
    </w:p>
    <w:p>
      <w:r>
        <w:t xml:space="preserve">Die </w:t>
      </w:r>
      <w:r>
        <w:rPr>
          <w:b/>
        </w:rPr>
        <w:t>drei Strömungen</w:t>
      </w:r>
      <w:r>
        <w:t xml:space="preserve"> der zeitgenössischen Postmoderne (Prüfungen, Teil I Kap. 1):</w:t>
      </w:r>
    </w:p>
    <w:p>
      <w:pPr>
        <w:pStyle w:val="ListNumber"/>
      </w:pPr>
      <w:r>
        <w:rPr>
          <w:b/>
        </w:rPr>
        <w:t>Spätmoderne / Transavantgarde</w:t>
      </w:r>
      <w:r>
        <w:t xml:space="preserve"> — bloße Steigerung des Neuen („das Neue des Neuen"): keine Überwindung, sondern </w:t>
      </w:r>
      <w:r>
        <w:rPr>
          <w:i/>
        </w:rPr>
        <w:t>Supermoderne</w:t>
      </w:r>
      <w:r>
        <w:t>.</w:t>
      </w:r>
    </w:p>
    <w:p>
      <w:pPr>
        <w:pStyle w:val="ListNumber"/>
      </w:pPr>
      <w:r>
        <w:rPr>
          <w:b/>
        </w:rPr>
        <w:t>Dekonstruktivistische Postmoderne</w:t>
      </w:r>
      <w:r>
        <w:t xml:space="preserve"> (Lyotard, Derrida; im Hintergrund Bataille/Heidegger) — Dekonstruktion, „kleines Narrativ", nicht auflösbarer Widerstreit. Koslowski würdigt die Leistung (die Monismen sind ernsthaft erschüttert), erhebt aber den </w:t>
      </w:r>
      <w:r>
        <w:rPr>
          <w:b/>
        </w:rPr>
        <w:t>Supermoderne-Vorwurf</w:t>
      </w:r>
      <w:r>
        <w:t xml:space="preserve">: Sie </w:t>
      </w:r>
      <w:r>
        <w:rPr>
          <w:i/>
        </w:rPr>
        <w:t>totalisiert</w:t>
      </w:r>
      <w:r>
        <w:t xml:space="preserve"> Widerstreit/Pluralismus und übersteigert den Autonomie-Gedanken zur „Souveränität" — sie treibt die Moderne auf die Spitze, statt sie zu verwinden, und bleibt als atheistische Mystik ohne angebbaren Seinsgrund.</w:t>
      </w:r>
    </w:p>
    <w:p>
      <w:pPr>
        <w:pStyle w:val="ListNumber"/>
      </w:pPr>
      <w:r>
        <w:rPr>
          <w:b/>
        </w:rPr>
        <w:t>Essentialistische Postmoderne / postmoderner Klassizismus</w:t>
      </w:r>
      <w:r>
        <w:t xml:space="preserve"> — Koslowskis </w:t>
      </w:r>
      <w:r>
        <w:rPr>
          <w:b/>
        </w:rPr>
        <w:t>eigene Position</w:t>
      </w:r>
      <w:r>
        <w:t xml:space="preserve"> (neoaristotelische Synthese): „Die Idee bestimmt die Gestalt" gegen Funktionalismus und Prozessdenken; Wahrung der </w:t>
      </w:r>
      <w:r>
        <w:rPr>
          <w:b/>
        </w:rPr>
        <w:t>Differenz von Absolutem und Geschichte</w:t>
      </w:r>
      <w:r>
        <w:t xml:space="preserve"> (Heilsgeschichte statt innerweltlicher Endgeschichte); zwei nicht-pluralisierbare Singulare (das Individuum und das Absolute).</w:t>
      </w:r>
    </w:p>
    <w:p>
      <w:r>
        <w:t xml:space="preserve">Diese essentialistische Postmoderne schließt </w:t>
      </w:r>
      <w:r>
        <w:rPr>
          <w:b/>
        </w:rPr>
        <w:t>ausdrücklich an die theistische Linie an</w:t>
      </w:r>
      <w:r>
        <w:t xml:space="preserve"> — „Baader, I. H. Fichte, später Schelling gegen Hegels Monismus" — und gegen das reine Prozessdenken. Damit ist die Brücke zum Baader-Teil geschlagen: </w:t>
      </w:r>
      <w:r>
        <w:rPr>
          <w:b/>
        </w:rPr>
        <w:t>Baader ist nicht ein historisches Kuriosum, sondern der Gewährsmann für genau die Metaphysik, die Koslowskis Postmoderne braucht.</w:t>
      </w:r>
    </w:p>
    <w:p>
      <w:pPr>
        <w:pStyle w:val="Heading2"/>
      </w:pPr>
      <w:r>
        <w:t>IV. Personalismus und Idealrealismus: der Name des Systems</w:t>
      </w:r>
    </w:p>
    <w:p>
      <w:r>
        <w:rPr>
          <w:b/>
        </w:rPr>
        <w:t>Personalismus</w:t>
      </w:r>
      <w:r>
        <w:t xml:space="preserve"> ist bei Koslowski der Name des </w:t>
      </w:r>
      <w:r>
        <w:rPr>
          <w:i/>
        </w:rPr>
        <w:t>Gesamtsystems</w:t>
      </w:r>
      <w:r>
        <w:t xml:space="preserve"> (theologische Metaphysik + Erkenntnistheorie + ethische Ökonomie + Staatstheorie). Sein Kern ist der </w:t>
      </w:r>
      <w:r>
        <w:rPr>
          <w:b/>
        </w:rPr>
        <w:t>Primat der Person</w:t>
      </w:r>
      <w:r>
        <w:t>:</w:t>
      </w:r>
    </w:p>
    <w:p>
      <w:pPr>
        <w:ind w:left="360"/>
      </w:pPr>
      <w:r>
        <w:rPr>
          <w:i/>
        </w:rPr>
        <w:t>„Dieser Alternativentwurf muß von dem Primat der Person vor der Sache und dem dialektischen Prozeß ausgehen und daher personalistische Philosophie und Ontologie sein." (</w:t>
      </w:r>
      <w:r>
        <w:rPr>
          <w:i/>
        </w:rPr>
        <w:t>Nachruf</w:t>
      </w:r>
      <w:r>
        <w:rPr>
          <w:i/>
        </w:rPr>
        <w:t>, Kap. 2)</w:t>
      </w:r>
    </w:p>
    <w:p>
      <w:r>
        <w:t xml:space="preserve">Die Freiheit ist nicht Optionssteigerung, sondern </w:t>
      </w:r>
      <w:r>
        <w:rPr>
          <w:b/>
        </w:rPr>
        <w:t>voluntaristische, substantiale Freiheit</w:t>
      </w:r>
      <w:r>
        <w:t xml:space="preserve"> eines „sich in der Zeit durchhaltenden Handlungs- und Personzentrums" (Nachruf Kap. 5). [Die schärfere ontologische Fassung — das Selbst als </w:t>
      </w:r>
      <w:r>
        <w:rPr>
          <w:i/>
        </w:rPr>
        <w:t>überrelationale Substanz</w:t>
      </w:r>
      <w:r>
        <w:t xml:space="preserve">, als Leibnizsche </w:t>
      </w:r>
      <w:r>
        <w:rPr>
          <w:i/>
        </w:rPr>
        <w:t>Monade</w:t>
      </w:r>
      <w:r>
        <w:t xml:space="preserve"> — gehört begrifflich hierher, ist aber in den ausgewerteten Nachruf-Kapiteln nicht wörtlich präsent; sie ist über andere Koslowski-Schriften / den Projekt-Dialog zu belegen.]</w:t>
      </w:r>
    </w:p>
    <w:p>
      <w:r>
        <w:rPr>
          <w:b/>
        </w:rPr>
        <w:t>Idealrealismus</w:t>
      </w:r>
      <w:r>
        <w:t xml:space="preserve"> ist der Name der </w:t>
      </w:r>
      <w:r>
        <w:rPr>
          <w:i/>
        </w:rPr>
        <w:t>Metaphysik</w:t>
      </w:r>
      <w:r>
        <w:t xml:space="preserve"> (erster Systemteil): „theologische und personalistische Metaphysik … leiblich-geistige Deutung des Menschen, ideelle und ökonomische Deutung der Geschichte, organische Deutung der Natur" (Nachruf Kap. 2). Drei Dinge sind festzuhalten:</w:t>
      </w:r>
    </w:p>
    <w:p>
      <w:pPr>
        <w:pStyle w:val="ListBullet"/>
      </w:pPr>
      <w:r>
        <w:rPr>
          <w:b/>
        </w:rPr>
        <w:t>Begriffsgeschichtlich</w:t>
      </w:r>
      <w:r>
        <w:t xml:space="preserve"> steht der Terminus in der Linie Fichte–Schelling: Fichte nennt seine Wissenschaftslehre „kritischen Idealismus, den man auch Real-Idealismus oder einen </w:t>
      </w:r>
      <w:r>
        <w:rPr>
          <w:b/>
        </w:rPr>
        <w:t>Ideal-Realismus</w:t>
      </w:r>
      <w:r>
        <w:t xml:space="preserve"> nennen könnte" — </w:t>
      </w:r>
      <w:r>
        <w:rPr>
          <w:i/>
        </w:rPr>
        <w:t>die Mitte</w:t>
      </w:r>
      <w:r>
        <w:t xml:space="preserve"> zwischen Idealismus und transzendentem realistischem Dogmatismus; Schelling bestimmt Ideal-Realismus als „das absolut-Ideale auch das absolut-Reale"; N. O. Lossky vertritt einen „</w:t>
      </w:r>
      <w:r>
        <w:rPr>
          <w:b/>
        </w:rPr>
        <w:t>Personalistischen Idealrealismus</w:t>
      </w:r>
      <w:r>
        <w:t>" (HWph-Art. „Idealrealismus", Brämswig — kein Baader-Bezug). Koslowskis Begriff steht terminologisch in dieser Linie und nahe Losskys personalistischer Variante.</w:t>
      </w:r>
    </w:p>
    <w:p>
      <w:pPr>
        <w:pStyle w:val="ListBullet"/>
      </w:pPr>
      <w:r>
        <w:rPr>
          <w:b/>
        </w:rPr>
        <w:t>Inhaltlich</w:t>
      </w:r>
      <w:r>
        <w:t xml:space="preserve"> ist Koslowskis Idealrealismus die </w:t>
      </w:r>
      <w:r>
        <w:rPr>
          <w:b/>
        </w:rPr>
        <w:t>Synthese von Substanzdenken (Realismus) und Subjektivitätsphilosophie (Idealismus)</w:t>
      </w:r>
      <w:r>
        <w:t xml:space="preserve"> — und damit genau die postmodern-essentialistische Syntheseaufgabe der Metaphysik.</w:t>
      </w:r>
    </w:p>
    <w:p>
      <w:pPr>
        <w:pStyle w:val="ListBullet"/>
      </w:pPr>
      <w:r>
        <w:rPr>
          <w:b/>
        </w:rPr>
        <w:t>Seinen historischen Grund</w:t>
      </w:r>
      <w:r>
        <w:t xml:space="preserve"> hat dieser Idealrealismus bei </w:t>
      </w:r>
      <w:r>
        <w:rPr>
          <w:b/>
        </w:rPr>
        <w:t>Baader</w:t>
      </w:r>
      <w:r>
        <w:t>. Damit beginnt Teil B.</w:t>
      </w:r>
    </w:p>
    <w:p>
      <w:pPr>
        <w:pStyle w:val="Heading1"/>
      </w:pPr>
      <w:r>
        <w:t>TEIL B — DIE SCHNITTSTELLE: Baader als theistisch-personalistisches Fundament gegen Hegel</w:t>
      </w:r>
    </w:p>
    <w:p>
      <w:pPr>
        <w:pStyle w:val="Heading2"/>
      </w:pPr>
      <w:r>
        <w:t>V. Idealrealismus als Baader-Fundament — und die tragende Achse gegen Hegel</w:t>
      </w:r>
    </w:p>
    <w:p>
      <w:pPr>
        <w:pStyle w:val="Heading3"/>
      </w:pPr>
      <w:r>
        <w:t>1. Baader = Gegenentwurf, nicht Variante</w:t>
      </w:r>
    </w:p>
    <w:p>
      <w:r>
        <w:t xml:space="preserve">Zeitgenossen wie Ranke meinten, Hegel und Baader gingen „fast Einer Richtung, nur in verschiedenen Irrgärten". Koslowski widerspricht: In allen vier Feldern (Selbstbewußtsein, Gesellschaft, Natur, Religionsphilosophie) weicht Baader so charakteristisch ab, „daß man seine Philosophie als </w:t>
      </w:r>
      <w:r>
        <w:rPr>
          <w:b/>
        </w:rPr>
        <w:t>Gegenentwurf zum Deutschen Idealismus</w:t>
      </w:r>
      <w:r>
        <w:t xml:space="preserve"> begreifen muß" (B2, S. 285). Die beiden Ansätze sind </w:t>
      </w:r>
      <w:r>
        <w:rPr>
          <w:b/>
        </w:rPr>
        <w:t>spiegelbildlich</w:t>
      </w:r>
      <w:r>
        <w:t xml:space="preserve">: „Während jedoch bei Hegel eine </w:t>
      </w:r>
      <w:r>
        <w:rPr>
          <w:b/>
        </w:rPr>
        <w:t>Logik des Absoluten</w:t>
      </w:r>
      <w:r>
        <w:t xml:space="preserve"> bewiesen wird, wird bei Baader die </w:t>
      </w:r>
      <w:r>
        <w:rPr>
          <w:b/>
        </w:rPr>
        <w:t>personale Konstitution des Absoluten und sein personales, freies Handeln</w:t>
      </w:r>
      <w:r>
        <w:t xml:space="preserve"> in der Geschichte durch Indizien erwiesen." (B2, S. 289)</w:t>
      </w:r>
    </w:p>
    <w:p>
      <w:pPr>
        <w:pStyle w:val="Heading3"/>
      </w:pPr>
      <w:r>
        <w:t>2. Die Wortquelle des Idealrealismus</w:t>
      </w:r>
    </w:p>
    <w:p>
      <w:r>
        <w:t>Der Begriff steht wörtlich bei Baader — als Programm der Ergänzung des Idealismus durch den Realismus:</w:t>
      </w:r>
    </w:p>
    <w:p>
      <w:pPr>
        <w:ind w:left="360"/>
      </w:pPr>
      <w:r>
        <w:rPr>
          <w:i/>
        </w:rPr>
        <w:t xml:space="preserve">„Der absolute Idealismus muß durch einen absoluten Realismus oder Naturalismus zum </w:t>
      </w:r>
      <w:r>
        <w:rPr>
          <w:b/>
          <w:i/>
        </w:rPr>
        <w:t>absoluten Ideal-Realismus</w:t>
      </w:r>
      <w:r>
        <w:rPr>
          <w:i/>
        </w:rPr>
        <w:t xml:space="preserve"> ergänzt werden." (B2, S. 312)</w:t>
      </w:r>
    </w:p>
    <w:p>
      <w:r>
        <w:t xml:space="preserve">Begründung: Geist und Subjektivität müssen ontologisch in </w:t>
      </w:r>
      <w:r>
        <w:rPr>
          <w:b/>
        </w:rPr>
        <w:t>Personalität</w:t>
      </w:r>
      <w:r>
        <w:t xml:space="preserve"> (einem realen personalen Selbst) fundiert sein. Die positive Bestimmung dieser Metaphysik ist daher </w:t>
      </w:r>
      <w:r>
        <w:rPr>
          <w:b/>
        </w:rPr>
        <w:t>Personmetaphysik</w:t>
      </w:r>
      <w:r>
        <w:t xml:space="preserve"> — weder Seinsmetaphysik (Aristoteles) noch Logik-/Geistmetaphysik (Hegel) noch Subjektmetaphysik (Fichte), sondern „die Einheit von Sein, Selbstbewußtsein und Denken im personalen Absoluten" (B2, S. 326).</w:t>
      </w:r>
    </w:p>
    <w:p>
      <w:pPr>
        <w:pStyle w:val="Heading3"/>
      </w:pPr>
      <w:r>
        <w:t>3. Die tragende Achse (Prüfpunkt #2 — vorweggenommen)</w:t>
      </w:r>
    </w:p>
    <w:p>
      <w:r>
        <w:t xml:space="preserve">Koslowski benutzt durchaus das Begriffspaar </w:t>
      </w:r>
      <w:r>
        <w:rPr>
          <w:b/>
        </w:rPr>
        <w:t>Substanz / Prozeß</w:t>
      </w:r>
      <w:r>
        <w:t xml:space="preserve">: Baader macht „gegen den Autonomismus, die </w:t>
      </w:r>
      <w:r>
        <w:rPr>
          <w:b/>
        </w:rPr>
        <w:t>Prozeßmetaphysik</w:t>
      </w:r>
      <w:r>
        <w:t xml:space="preserve"> und Geschichtsphilosophie des Deutschen Idealismus" eine „theonome Anthropozentrik" geltend (B2, S. 278), und er hält fest, „daß die Welt eine </w:t>
      </w:r>
      <w:r>
        <w:rPr>
          <w:b/>
        </w:rPr>
        <w:t>erkennbare Substanz</w:t>
      </w:r>
      <w:r>
        <w:t xml:space="preserve"> enthält, … im Gegensatz zur Weltdeutung der dialektischen Philosophie der Moderne" (B2, S. 281). </w:t>
      </w:r>
      <w:r>
        <w:rPr>
          <w:b/>
        </w:rPr>
        <w:t>Aber</w:t>
      </w:r>
      <w:r>
        <w:t xml:space="preserve"> die ontologische Oberfläche „Substanz vs. Prozeß" trägt nur, wenn man sie richtig liest — denn Baaders Gott ist selbst hochdynamisch (Selbstgeburt, </w:t>
      </w:r>
      <w:r>
        <w:rPr>
          <w:i/>
        </w:rPr>
        <w:t>generatio sui</w:t>
      </w:r>
      <w:r>
        <w:t xml:space="preserve">, böhmische Theogonie). Die </w:t>
      </w:r>
      <w:r>
        <w:rPr>
          <w:i/>
        </w:rPr>
        <w:t>tragende</w:t>
      </w:r>
      <w:r>
        <w:t xml:space="preserve"> Achse ist daher die </w:t>
      </w:r>
      <w:r>
        <w:rPr>
          <w:b/>
        </w:rPr>
        <w:t>theologische</w:t>
      </w:r>
      <w:r>
        <w:t>:</w:t>
      </w:r>
    </w:p>
    <w:p>
      <w:pPr>
        <w:ind w:left="360"/>
      </w:pPr>
      <w:r>
        <w:rPr>
          <w:b/>
          <w:i/>
        </w:rPr>
        <w:t>freie, ewig-vollendete personale Selbstoffenbarung eines personalen Gottes (Baader)</w:t>
      </w:r>
      <w:r>
        <w:rPr>
          <w:i/>
        </w:rPr>
        <w:t xml:space="preserve"> </w:t>
      </w:r>
      <w:r>
        <w:rPr>
          <w:b/>
          <w:i/>
        </w:rPr>
        <w:t>vs. notwendige, immanent-logische Selbstentfaltung eines erst werdenden, impersonalen Absoluten (Hegel)</w:t>
      </w:r>
      <w:r>
        <w:rPr>
          <w:i/>
        </w:rPr>
        <w:t>.</w:t>
      </w:r>
    </w:p>
    <w:p>
      <w:r>
        <w:t>Die entscheidenden Belege:</w:t>
      </w:r>
    </w:p>
    <w:p>
      <w:pPr>
        <w:pStyle w:val="ListBullet"/>
      </w:pPr>
      <w:r>
        <w:t xml:space="preserve">„Das Schema der progredierenden Dialektik ist auf das Absolute nicht anwendbar, ohne daß dieses seinen Charakter als Absolutes verliert. </w:t>
      </w:r>
      <w:r>
        <w:rPr>
          <w:b/>
        </w:rPr>
        <w:t>Ein fortschreitend sich verwirklichender Gott ist kein Gott</w:t>
      </w:r>
      <w:r>
        <w:t>, weil er sich der Zeit und der Dialektik verdankt." (B2, S. 350)</w:t>
      </w:r>
    </w:p>
    <w:p>
      <w:pPr>
        <w:pStyle w:val="ListBullet"/>
      </w:pPr>
      <w:r>
        <w:t xml:space="preserve">Gott schafft „nicht aus Not, Sucht oder Begierde, sondern </w:t>
      </w:r>
      <w:r>
        <w:rPr>
          <w:b/>
        </w:rPr>
        <w:t>aus Überfluß und Fülle</w:t>
      </w:r>
      <w:r>
        <w:t>" (B2, S. 347); er ist „</w:t>
      </w:r>
      <w:r>
        <w:rPr>
          <w:b/>
        </w:rPr>
        <w:t>vor und außer aller Zeit</w:t>
      </w:r>
      <w:r>
        <w:t xml:space="preserve"> absolutes und vollendetes Anundfürsichsein" (B2, S. 327).</w:t>
      </w:r>
    </w:p>
    <w:p>
      <w:pPr>
        <w:pStyle w:val="ListBullet"/>
      </w:pPr>
      <w:r>
        <w:t xml:space="preserve">Die böhmische Dynamik wird ausdrücklich vom Hegelschen </w:t>
      </w:r>
      <w:r>
        <w:rPr>
          <w:i/>
        </w:rPr>
        <w:t>und</w:t>
      </w:r>
      <w:r>
        <w:t xml:space="preserve"> vom gnostisch-prozessualen Modell abgegrenzt: Das Absolute „</w:t>
      </w:r>
      <w:r>
        <w:rPr>
          <w:b/>
        </w:rPr>
        <w:t>entfaltet sich nicht aus dumpfem Ansichsein zum bewußten An-und-für-sich-Sein</w:t>
      </w:r>
      <w:r>
        <w:t xml:space="preserve"> [= Hegel], es </w:t>
      </w:r>
      <w:r>
        <w:rPr>
          <w:b/>
        </w:rPr>
        <w:t>entäußert sich auch nicht vom Ungrund über das Pleroma zur Welt</w:t>
      </w:r>
      <w:r>
        <w:t xml:space="preserve"> [= gnostisch]" (B2, S. 300). Die Selbstgeburt ist „Geburt eines mit sich selbst Identischen durch sich selbst", außer der Zeit (B2, S. 315).</w:t>
      </w:r>
    </w:p>
    <w:p>
      <w:pPr>
        <w:pStyle w:val="ListBullet"/>
      </w:pPr>
      <w:r>
        <w:t xml:space="preserve">Die Killer-Stelle gegen Hegel (Baaders eigene Formulierung): Bei der Hegelschen Schule wird „der ohne Creatur seiende Gott … für leb- und geistlos erklärt und die Creatur für die </w:t>
      </w:r>
      <w:r>
        <w:rPr>
          <w:b/>
        </w:rPr>
        <w:t>fliegende Brücke</w:t>
      </w:r>
      <w:r>
        <w:t xml:space="preserve"> zwischen dem … sich unbewussten und dem auch für sich seienden Gott-Geist … So dass mit der tilgenden Aufhebung des creatürlichen Selbstbewußtseins Gott zur Existenz kömmt." (B2, S. 357) — d. h. Hegel macht Gottes Selbstbewußtsein vom Geschöpf abhängig.</w:t>
      </w:r>
    </w:p>
    <w:p>
      <w:pPr>
        <w:pStyle w:val="Heading3"/>
      </w:pPr>
      <w:r>
        <w:t>4. Das Achsen-Repertoire (Baader vs. Hegel) — für die Tafel/Übersicht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Thema</w:t>
            </w:r>
          </w:p>
        </w:tc>
        <w:tc>
          <w:tcPr>
            <w:tcW w:type="dxa" w:w="2880"/>
          </w:tcPr>
          <w:p>
            <w:r>
              <w:rPr>
                <w:b/>
              </w:rPr>
              <w:t>Baader</w:t>
            </w:r>
          </w:p>
        </w:tc>
        <w:tc>
          <w:tcPr>
            <w:tcW w:type="dxa" w:w="2880"/>
          </w:tcPr>
          <w:p>
            <w:r>
              <w:rPr>
                <w:b/>
              </w:rPr>
              <w:t>Hegel / Idealismus</w:t>
            </w:r>
          </w:p>
        </w:tc>
      </w:tr>
      <w:tr>
        <w:tc>
          <w:tcPr>
            <w:tcW w:type="dxa" w:w="2880"/>
          </w:tcPr>
          <w:p>
            <w:r>
              <w:t>Gottes Selbstvollzug</w:t>
            </w:r>
          </w:p>
        </w:tc>
        <w:tc>
          <w:tcPr>
            <w:tcW w:type="dxa" w:w="2880"/>
          </w:tcPr>
          <w:p>
            <w:r>
              <w:t xml:space="preserve">ewig vollendet, außer der Zeit, </w:t>
            </w:r>
            <w:r>
              <w:rPr>
                <w:b/>
              </w:rPr>
              <w:t>aus Fülle</w:t>
            </w:r>
          </w:p>
        </w:tc>
        <w:tc>
          <w:tcPr>
            <w:tcW w:type="dxa" w:w="2880"/>
          </w:tcPr>
          <w:p>
            <w:r>
              <w:t xml:space="preserve">Werden / Zu-sich-Kommen, in der Geschichte, </w:t>
            </w:r>
            <w:r>
              <w:rPr>
                <w:b/>
              </w:rPr>
              <w:t>aus Not</w:t>
            </w:r>
          </w:p>
        </w:tc>
      </w:tr>
      <w:tr>
        <w:tc>
          <w:tcPr>
            <w:tcW w:type="dxa" w:w="2880"/>
          </w:tcPr>
          <w:p>
            <w:r>
              <w:t>Anfang der Philosophie</w:t>
            </w:r>
          </w:p>
        </w:tc>
        <w:tc>
          <w:tcPr>
            <w:tcW w:type="dxa" w:w="2880"/>
          </w:tcPr>
          <w:p>
            <w:r>
              <w:rPr>
                <w:i/>
              </w:rPr>
              <w:t>cogitor</w:t>
            </w:r>
            <w:r>
              <w:t xml:space="preserve"> — „Ich werde gedacht, also bin ich" (B2 S.318)</w:t>
            </w:r>
          </w:p>
        </w:tc>
        <w:tc>
          <w:tcPr>
            <w:tcW w:type="dxa" w:w="2880"/>
          </w:tcPr>
          <w:p>
            <w:r>
              <w:rPr>
                <w:i/>
              </w:rPr>
              <w:t>cogito</w:t>
            </w:r>
            <w:r>
              <w:t xml:space="preserve"> / absolutes Ich</w:t>
            </w:r>
          </w:p>
        </w:tc>
      </w:tr>
      <w:tr>
        <w:tc>
          <w:tcPr>
            <w:tcW w:type="dxa" w:w="2880"/>
          </w:tcPr>
          <w:p>
            <w:r>
              <w:t>Gott ↔ Welt</w:t>
            </w:r>
          </w:p>
        </w:tc>
        <w:tc>
          <w:tcPr>
            <w:tcW w:type="dxa" w:w="2880"/>
          </w:tcPr>
          <w:p>
            <w:r>
              <w:rPr>
                <w:b/>
              </w:rPr>
              <w:t>Panentheismus</w:t>
            </w:r>
            <w:r>
              <w:t>, Schöpfer; Teilhabe durch Liebe</w:t>
            </w:r>
          </w:p>
        </w:tc>
        <w:tc>
          <w:tcPr>
            <w:tcW w:type="dxa" w:w="2880"/>
          </w:tcPr>
          <w:p>
            <w:r>
              <w:rPr>
                <w:b/>
              </w:rPr>
              <w:t>Pantheismus</w:t>
            </w:r>
            <w:r>
              <w:t>, Weltgeist; Identität / „fliegende Brücke"</w:t>
            </w:r>
          </w:p>
        </w:tc>
      </w:tr>
      <w:tr>
        <w:tc>
          <w:tcPr>
            <w:tcW w:type="dxa" w:w="2880"/>
          </w:tcPr>
          <w:p>
            <w:r>
              <w:t>Geist ↔ Natur</w:t>
            </w:r>
          </w:p>
        </w:tc>
        <w:tc>
          <w:tcPr>
            <w:tcW w:type="dxa" w:w="2880"/>
          </w:tcPr>
          <w:p>
            <w:r>
              <w:rPr>
                <w:b/>
              </w:rPr>
              <w:t>freie Äußerung</w:t>
            </w:r>
            <w:r>
              <w:t xml:space="preserve"> (Gott bedarf ihrer nicht)</w:t>
            </w:r>
          </w:p>
        </w:tc>
        <w:tc>
          <w:tcPr>
            <w:tcW w:type="dxa" w:w="2880"/>
          </w:tcPr>
          <w:p>
            <w:r>
              <w:rPr>
                <w:b/>
              </w:rPr>
              <w:t>Entäußerung</w:t>
            </w:r>
            <w:r>
              <w:t xml:space="preserve"> Gottes (Gott bedarf ihrer)</w:t>
            </w:r>
          </w:p>
        </w:tc>
      </w:tr>
      <w:tr>
        <w:tc>
          <w:tcPr>
            <w:tcW w:type="dxa" w:w="2880"/>
          </w:tcPr>
          <w:p>
            <w:r>
              <w:t>Natur im Geist</w:t>
            </w:r>
          </w:p>
        </w:tc>
        <w:tc>
          <w:tcPr>
            <w:tcW w:type="dxa" w:w="2880"/>
          </w:tcPr>
          <w:p>
            <w:r>
              <w:rPr>
                <w:b/>
              </w:rPr>
              <w:t>Emporhebung</w:t>
            </w:r>
            <w:r>
              <w:t xml:space="preserve"> (B2 S.469)</w:t>
            </w:r>
          </w:p>
        </w:tc>
        <w:tc>
          <w:tcPr>
            <w:tcW w:type="dxa" w:w="2880"/>
          </w:tcPr>
          <w:p>
            <w:r>
              <w:rPr>
                <w:b/>
              </w:rPr>
              <w:t>Aufhebung</w:t>
            </w:r>
            <w:r>
              <w:t xml:space="preserve"> als Durchgangsstadium</w:t>
            </w:r>
          </w:p>
        </w:tc>
      </w:tr>
      <w:tr>
        <w:tc>
          <w:tcPr>
            <w:tcW w:type="dxa" w:w="2880"/>
          </w:tcPr>
          <w:p>
            <w:r>
              <w:t>Dialektik</w:t>
            </w:r>
          </w:p>
        </w:tc>
        <w:tc>
          <w:tcPr>
            <w:tcW w:type="dxa" w:w="2880"/>
          </w:tcPr>
          <w:p>
            <w:r>
              <w:rPr>
                <w:b/>
              </w:rPr>
              <w:t>positive</w:t>
            </w:r>
            <w:r>
              <w:t xml:space="preserve"> (begründend/teilhabend) </w:t>
            </w:r>
            <w:r>
              <w:rPr>
                <w:i/>
              </w:rPr>
              <w:t>und</w:t>
            </w:r>
            <w:r>
              <w:t xml:space="preserve"> negative; moralisch differenziert</w:t>
            </w:r>
          </w:p>
        </w:tc>
        <w:tc>
          <w:tcPr>
            <w:tcW w:type="dxa" w:w="2880"/>
          </w:tcPr>
          <w:p>
            <w:r>
              <w:t xml:space="preserve">progredierend; </w:t>
            </w:r>
            <w:r>
              <w:rPr>
                <w:b/>
              </w:rPr>
              <w:t>Entmoralisierung</w:t>
            </w:r>
            <w:r>
              <w:t xml:space="preserve"> (kontradiktor.→subkonträr, B2 S.384)</w:t>
            </w:r>
          </w:p>
        </w:tc>
      </w:tr>
      <w:tr>
        <w:tc>
          <w:tcPr>
            <w:tcW w:type="dxa" w:w="2880"/>
          </w:tcPr>
          <w:p>
            <w:r>
              <w:t>Übernatürliches</w:t>
            </w:r>
          </w:p>
        </w:tc>
        <w:tc>
          <w:tcPr>
            <w:tcW w:type="dxa" w:w="2880"/>
          </w:tcPr>
          <w:p>
            <w:r>
              <w:rPr>
                <w:b/>
              </w:rPr>
              <w:t>natürlicher Supernaturalismus</w:t>
            </w:r>
            <w:r>
              <w:t xml:space="preserve"> (realer Seinsbereich)</w:t>
            </w:r>
          </w:p>
        </w:tc>
        <w:tc>
          <w:tcPr>
            <w:tcW w:type="dxa" w:w="2880"/>
          </w:tcPr>
          <w:p>
            <w:r>
              <w:rPr>
                <w:b/>
              </w:rPr>
              <w:t>übernatürlicher Naturalismus</w:t>
            </w:r>
            <w:r>
              <w:t xml:space="preserve"> (nur Idee, B2 S.376)</w:t>
            </w:r>
          </w:p>
        </w:tc>
      </w:tr>
      <w:tr>
        <w:tc>
          <w:tcPr>
            <w:tcW w:type="dxa" w:w="2880"/>
          </w:tcPr>
          <w:p>
            <w:r>
              <w:t>Erkenntnis Gottes</w:t>
            </w:r>
          </w:p>
        </w:tc>
        <w:tc>
          <w:tcPr>
            <w:tcW w:type="dxa" w:w="2880"/>
          </w:tcPr>
          <w:p>
            <w:r>
              <w:t xml:space="preserve">„in Gott sehen", Partizipation; </w:t>
            </w:r>
            <w:r>
              <w:rPr>
                <w:i/>
              </w:rPr>
              <w:t>theilhaftig, nicht Teil</w:t>
            </w:r>
          </w:p>
        </w:tc>
        <w:tc>
          <w:tcPr>
            <w:tcW w:type="dxa" w:w="2880"/>
          </w:tcPr>
          <w:p>
            <w:r>
              <w:t>Identität von absol. + endl. Denken; Selbsterkenntnis Gottes</w:t>
            </w:r>
          </w:p>
        </w:tc>
      </w:tr>
      <w:tr>
        <w:tc>
          <w:tcPr>
            <w:tcW w:type="dxa" w:w="2880"/>
          </w:tcPr>
          <w:p>
            <w:r>
              <w:t>Vermittlung</w:t>
            </w:r>
          </w:p>
        </w:tc>
        <w:tc>
          <w:tcPr>
            <w:tcW w:type="dxa" w:w="2880"/>
          </w:tcPr>
          <w:p>
            <w:r>
              <w:rPr>
                <w:b/>
              </w:rPr>
              <w:t>Lehre vom Logos</w:t>
            </w:r>
            <w:r>
              <w:t>, Pluralität (5 Formen)</w:t>
            </w:r>
          </w:p>
        </w:tc>
        <w:tc>
          <w:tcPr>
            <w:tcW w:type="dxa" w:w="2880"/>
          </w:tcPr>
          <w:p>
            <w:r>
              <w:rPr>
                <w:b/>
              </w:rPr>
              <w:t>„Aufhebung"</w:t>
            </w:r>
            <w:r>
              <w:t xml:space="preserve"> als eine Kategorie (B4 S.777)</w:t>
            </w:r>
          </w:p>
        </w:tc>
      </w:tr>
      <w:tr>
        <w:tc>
          <w:tcPr>
            <w:tcW w:type="dxa" w:w="2880"/>
          </w:tcPr>
          <w:p>
            <w:r>
              <w:t>Geschichte</w:t>
            </w:r>
          </w:p>
        </w:tc>
        <w:tc>
          <w:tcPr>
            <w:tcW w:type="dxa" w:w="2880"/>
          </w:tcPr>
          <w:p>
            <w:r>
              <w:t>Theodizee = Erlösung von Mensch+Natur steht aus</w:t>
            </w:r>
          </w:p>
        </w:tc>
        <w:tc>
          <w:tcPr>
            <w:tcW w:type="dxa" w:w="2880"/>
          </w:tcPr>
          <w:p>
            <w:r>
              <w:t>„Die Weltgeschichte ist die vollendete Theodizee"</w:t>
            </w:r>
          </w:p>
        </w:tc>
      </w:tr>
    </w:tbl>
    <w:p/>
    <w:p>
      <w:r>
        <w:t xml:space="preserve">Das Begriffspaar </w:t>
      </w:r>
      <w:r>
        <w:rPr>
          <w:b/>
        </w:rPr>
        <w:t>Pantheismus / Panentheismus</w:t>
      </w:r>
      <w:r>
        <w:t xml:space="preserve"> (B2, S. 325) ist die kompakteste Einzelformel und verklammert die Metaphysik direkt mit dem Seminar-1-Text „Folgen des Hegelianismus" (Monismus → Pantheismus → Impersonalismus):</w:t>
      </w:r>
    </w:p>
    <w:p>
      <w:pPr>
        <w:ind w:left="360"/>
      </w:pPr>
      <w:r>
        <w:rPr>
          <w:i/>
        </w:rPr>
        <w:t>Baader: „Ich werde im Zentraldenken gedacht, also vermag ich zu denken und zu sein." — Hegel: „Das Zentraldenken wird in mir gedacht, also denkt sich das Zentraldenken in mir." (B2, S. 325)</w:t>
      </w:r>
    </w:p>
    <w:p>
      <w:pPr>
        <w:pStyle w:val="Heading2"/>
      </w:pPr>
      <w:r>
        <w:t>VI. Baaders Hegel-Kritik im engeren Sinn (die „Schnittstelle" der Quellen-Map: Kap. 30/31)</w:t>
      </w:r>
    </w:p>
    <w:p>
      <w:r>
        <w:t xml:space="preserve">Der „Auszug zu Hegel und Baader" (Sitzung 06) ist wörtlich der Schluß von Buch 2: </w:t>
      </w:r>
      <w:r>
        <w:rPr>
          <w:b/>
        </w:rPr>
        <w:t>Kap. 30 „Wandlungen in Baaders Beurteilung Hegels"</w:t>
      </w:r>
      <w:r>
        <w:t xml:space="preserve"> und </w:t>
      </w:r>
      <w:r>
        <w:rPr>
          <w:b/>
        </w:rPr>
        <w:t>Kap. 31 „Die Hauptpunkte der Baaderschen Hegel-Kritik"</w:t>
      </w:r>
      <w:r>
        <w:t>.</w:t>
      </w:r>
    </w:p>
    <w:p>
      <w:r>
        <w:rPr>
          <w:b/>
        </w:rPr>
        <w:t>Vom produktiven Mißverständnis zum Bruch (Kap. 30).</w:t>
      </w:r>
      <w:r>
        <w:t xml:space="preserve"> Baader wollte sich zunächst mit Hegel verbünden; 1823 konnte er „in Hegels Prinzip der Aufhebung sein eigenes Prinzip der Durchdringung" wiedererkennen. Die </w:t>
      </w:r>
      <w:r>
        <w:rPr>
          <w:b/>
        </w:rPr>
        <w:t>Wende 1824</w:t>
      </w:r>
      <w:r>
        <w:t xml:space="preserve">: „Hegels ewiges Hervorgehen der Materie aus Gott ist Materialismus … dann ist der Kultus der Materie der alleinige Gottesdienst" (B2, S. 544). Hegels Anspruch auf </w:t>
      </w:r>
      <w:r>
        <w:rPr>
          <w:i/>
        </w:rPr>
        <w:t>absolutes Wissen</w:t>
      </w:r>
      <w:r>
        <w:t xml:space="preserve"> ist der gnostische Anspruch, „das Innere Gottes ohne seine Selbstoffenbarung zu erkennen" — die Wiederholung der Paradies-Versuchung, „ohne und gegen Gott sich Gott gleichzumachen" (B2, S. 545).</w:t>
      </w:r>
    </w:p>
    <w:p>
      <w:r>
        <w:rPr>
          <w:b/>
        </w:rPr>
        <w:t>Hegel ≠ antiker Gnostizismus, aber strukturell gnostisch via zwei Theoreme (Kap. 30):</w:t>
      </w:r>
    </w:p>
    <w:p>
      <w:pPr>
        <w:pStyle w:val="ListNumber"/>
      </w:pPr>
      <w:r>
        <w:rPr>
          <w:b/>
        </w:rPr>
        <w:t>Identität von Äußerung/Entäußerung Gottes und Weltentstehung</w:t>
      </w:r>
      <w:r>
        <w:t xml:space="preserve"> (B2, S. 550): „Hegel unterscheidet zwischen Äußerung, Entäußerung und Schöpfung nicht" → die Schöpfung wird die </w:t>
      </w:r>
      <w:r>
        <w:rPr>
          <w:i/>
        </w:rPr>
        <w:t>einzige</w:t>
      </w:r>
      <w:r>
        <w:t xml:space="preserve"> Äußerung und zugleich Entäußerung → „Gott erwacht erst im Geschöpfe zu sich". Hegel reduziert die Trinität auf eine </w:t>
      </w:r>
      <w:r>
        <w:rPr>
          <w:b/>
        </w:rPr>
        <w:t>Zweieinigkeit</w:t>
      </w:r>
      <w:r>
        <w:t xml:space="preserve"> (Idee/Natur, im Begriff zusammengeschlossen).</w:t>
      </w:r>
    </w:p>
    <w:p>
      <w:pPr>
        <w:pStyle w:val="ListNumber"/>
      </w:pPr>
      <w:r>
        <w:rPr>
          <w:b/>
        </w:rPr>
        <w:t>Der Abfall der Idee von sich</w:t>
      </w:r>
      <w:r>
        <w:t xml:space="preserve"> (B2, S. 550 f.): „Das entscheidende Theorem, das Hegel gnostizistisch werden läßt, ist das Theorem vom Ursprung der Natur im </w:t>
      </w:r>
      <w:r>
        <w:rPr>
          <w:b/>
        </w:rPr>
        <w:t>Abfall der Idee von sich</w:t>
      </w:r>
      <w:r>
        <w:t>. … das die Einheit und Dynamik des spekulativen Monismus ermöglicht, weil es den Übergang vom Geist zur Natur als monistischen zu begreifen erlaubt."</w:t>
      </w:r>
    </w:p>
    <w:p>
      <w:r>
        <w:t>Beide Theoreme schließen „die innere freie Selbstgestaltung des Absoluten … als auch der Charakter der Schöpfung als freie Äußerung Gottes" aus.</w:t>
      </w:r>
    </w:p>
    <w:p>
      <w:r>
        <w:rPr>
          <w:b/>
        </w:rPr>
        <w:t>Die Hauptpunkte (Kap. 31):</w:t>
      </w:r>
    </w:p>
    <w:p>
      <w:pPr>
        <w:pStyle w:val="ListBullet"/>
      </w:pPr>
      <w:r>
        <w:rPr>
          <w:b/>
        </w:rPr>
        <w:t>Theodizee-Kontrast</w:t>
      </w:r>
      <w:r>
        <w:t xml:space="preserve"> (B2, S. 554 f.): Hegel — „die Weltgeschichte, wie sie ist, ist die vollendete Theodizee, weil Gottes Sein im Werden ist." Baader — „das Sein Gottes ist ewig vollendet, und die Erlösung des Menschen und der Welt im Werden. </w:t>
      </w:r>
      <w:r>
        <w:rPr>
          <w:b/>
        </w:rPr>
        <w:t>Die Vollendung von Mensch und Natur — nicht diejenige Gottes — steht noch aus.</w:t>
      </w:r>
      <w:r>
        <w:t>"</w:t>
      </w:r>
    </w:p>
    <w:p>
      <w:pPr>
        <w:pStyle w:val="ListBullet"/>
      </w:pPr>
      <w:r>
        <w:rPr>
          <w:b/>
        </w:rPr>
        <w:t>Erlösung vs. Versöhnung</w:t>
      </w:r>
      <w:r>
        <w:t xml:space="preserve"> (B2, S. 555–557): Baaders ironisches Gegenargument — „wenn die Endlichkeit das Böse ist, ist die Erlösung nicht nötig. Denn von der Endlichkeit werden die Endlichen durch den Tod ohnehin erlöst." Hegel kennt nur „Versöhnung mit dem Gang der Weltgeschichte" und „</w:t>
      </w:r>
      <w:r>
        <w:rPr>
          <w:b/>
        </w:rPr>
        <w:t>tötet die Liebe zwischen Gott und Mensch</w:t>
      </w:r>
      <w:r>
        <w:t>, weil der Mensch das Weltgericht der Weltgeschichte nicht lieben kann. Hegels Weltgeist steht am Ende einsam auf dem Schutthaufen der Geschichte, ohne alles Geschöpf." „Gott kann kein Saturn sein, der seine Kinder auffrißt."</w:t>
      </w:r>
    </w:p>
    <w:p>
      <w:pPr>
        <w:pStyle w:val="ListBullet"/>
      </w:pPr>
      <w:r>
        <w:rPr>
          <w:b/>
        </w:rPr>
        <w:t>Baader = Marx, von entgegengesetzten Seiten</w:t>
      </w:r>
      <w:r>
        <w:t xml:space="preserve"> (B2, S. 559 f.) — </w:t>
      </w:r>
      <w:r>
        <w:rPr>
          <w:i/>
        </w:rPr>
        <w:t>der elegante Brückenschlag zur Seminar-1-Doppelabgrenzung</w:t>
      </w:r>
      <w:r>
        <w:t xml:space="preserve">: „Baader kommt von der theistischen Seite im Ergebnis zur selben Kritik wie Marx von der materialistischen Seite." Marx: der Weltgeist macht die wahren Subjekte (die Menschen) zu Prädikaten; Baader: Hegel macht das wahre Subjekt (Gott) zum Prädikat der Menschheit. „Beide erkennen in Hegels Theorie des Weltgeistes eine Theorie des Absoluten, der das </w:t>
      </w:r>
      <w:r>
        <w:rPr>
          <w:b/>
        </w:rPr>
        <w:t>Subjekt zum Prädikat</w:t>
      </w:r>
      <w:r>
        <w:t xml:space="preserve"> fehlt."</w:t>
      </w:r>
    </w:p>
    <w:p>
      <w:pPr>
        <w:pStyle w:val="ListBullet"/>
      </w:pPr>
      <w:r>
        <w:rPr>
          <w:b/>
        </w:rPr>
        <w:t>Hegel setzt „Gott zu tief und den Menschen zu hoch"</w:t>
      </w:r>
      <w:r>
        <w:t xml:space="preserve"> (B2, S. 559); seine Christologie ist doketisch; sein „offenbares Wissen" ist „keine Philosophie der Offenbarung, sondern ein Gnostizismus, der seine apriorischen Gesetze einer ontologischen Logik … über die Faktizität des Geschehenen stellt" (B2, S. 561 f.).</w:t>
      </w:r>
    </w:p>
    <w:p>
      <w:pPr>
        <w:pStyle w:val="Heading2"/>
      </w:pPr>
      <w:r>
        <w:t>VII. Die Vertiefung: Logik, Poiesis und die Linie zur Moderne (Buch 4)</w:t>
      </w:r>
    </w:p>
    <w:p>
      <w:r>
        <w:t>Buch 4 zieht die Schnittstelle ins Grundsätzliche.</w:t>
      </w:r>
    </w:p>
    <w:p>
      <w:r>
        <w:rPr>
          <w:b/>
        </w:rPr>
        <w:t>Logik der Manifestation vs. Logik der Wandlung (Kap. 40).</w:t>
      </w:r>
      <w:r>
        <w:t xml:space="preserve"> Eine „Logik des Absoluten vor dem Absoluten" ist unmöglich; eine metaphysische Logik im Hegelschen Sinn ist „logische Verknechtung" (B4, S. 774). An Hegels Zentralkategorie zeigt sich der Reduktionismus: „Die Vielfalt der Vermittlungen des Logos geht weit über die Kategorie ‚</w:t>
      </w:r>
      <w:r>
        <w:rPr>
          <w:b/>
        </w:rPr>
        <w:t>Aufhebung</w:t>
      </w:r>
      <w:r>
        <w:t xml:space="preserve">' hinaus, in die Hegel die Formen der Vermittlung zusammenzieht" — erst die Subsumtion </w:t>
      </w:r>
      <w:r>
        <w:rPr>
          <w:i/>
        </w:rPr>
        <w:t>aller</w:t>
      </w:r>
      <w:r>
        <w:t xml:space="preserve"> Vermittlungen (Emporheben, Verklären, Erhalten, </w:t>
      </w:r>
      <w:r>
        <w:rPr>
          <w:b/>
        </w:rPr>
        <w:t>aber auch Degradieren, Eliminieren</w:t>
      </w:r>
      <w:r>
        <w:t xml:space="preserve">) unter das eine Wort „Aufhebung" macht den Monismus möglich, und zwar um den Preis der </w:t>
      </w:r>
      <w:r>
        <w:rPr>
          <w:b/>
        </w:rPr>
        <w:t>moralischen Nivellierung</w:t>
      </w:r>
      <w:r>
        <w:t>: „Unter die Kategorie Aufhebung fallen ebenso das Eliminiertwerden wie das Erhoben- und Verklärtwerden" (B4, S. 777). Baaders „Wille Gottes, nicht Begriff Gottes" als Prinzip des Handelns (B4, S. 781) macht Schöpfung und Inkarnation der Deduktion grundsätzlich unzugänglich.</w:t>
      </w:r>
    </w:p>
    <w:p>
      <w:r>
        <w:rPr>
          <w:b/>
        </w:rPr>
        <w:t>Poietische vs. dialektische Philosophie der Totalität (Kap. 42) — der stärkste Brückenbogen zu Seminar 1.</w:t>
      </w:r>
      <w:r>
        <w:t xml:space="preserve"> Für Baader steht die </w:t>
      </w:r>
      <w:r>
        <w:rPr>
          <w:b/>
        </w:rPr>
        <w:t>Poiesis</w:t>
      </w:r>
      <w:r>
        <w:t xml:space="preserve"> (Hervorbringen: Geburt </w:t>
      </w:r>
      <w:r>
        <w:rPr>
          <w:i/>
        </w:rPr>
        <w:t>generatio</w:t>
      </w:r>
      <w:r>
        <w:t xml:space="preserve"> + Machen </w:t>
      </w:r>
      <w:r>
        <w:rPr>
          <w:i/>
        </w:rPr>
        <w:t>factio</w:t>
      </w:r>
      <w:r>
        <w:t xml:space="preserve">; Gott als höchster Poet) im Zentrum, für Hegel das </w:t>
      </w:r>
      <w:r>
        <w:rPr>
          <w:b/>
        </w:rPr>
        <w:t>dialektische Sichbestimmen</w:t>
      </w:r>
      <w:r>
        <w:t xml:space="preserve">. Das Paradox: indem Hegel die Poiesis verdrängt, wird seine Philosophie </w:t>
      </w:r>
      <w:r>
        <w:rPr>
          <w:i/>
        </w:rPr>
        <w:t>selbst</w:t>
      </w:r>
      <w:r>
        <w:t xml:space="preserve"> dichtend — „weil die Logik die Kontingenz, die Freiheit und das Böse der Geschichte nur gewaltsam in die Logik des Systems pressen kann" (B4, S. 814); sein System ist ein „dialektisches Großepos" (das er aber „Wissenschaft der Logik" nennen muß). Daraus zieht Koslowski die Linie aus, die das Seminar-1-Thema des Totalitarismus metaphysisch begründet:</w:t>
      </w:r>
    </w:p>
    <w:p>
      <w:pPr>
        <w:ind w:left="360"/>
      </w:pPr>
      <w:r>
        <w:rPr>
          <w:i/>
        </w:rPr>
        <w:t xml:space="preserve">„Die Folgen dieser Unterordnung von Poesie, Religion und Historie unter das absolute Wissen … war … das </w:t>
      </w:r>
      <w:r>
        <w:rPr>
          <w:b/>
          <w:i/>
        </w:rPr>
        <w:t>Fiktivwerden der Wirklichkeit schlechthin</w:t>
      </w:r>
      <w:r>
        <w:rPr>
          <w:i/>
        </w:rPr>
        <w:t xml:space="preserve">. Die Linien dieser dichtenden Philosophie sind bis zu </w:t>
      </w:r>
      <w:r>
        <w:rPr>
          <w:b/>
          <w:i/>
        </w:rPr>
        <w:t>Marx</w:t>
      </w:r>
      <w:r>
        <w:rPr>
          <w:i/>
        </w:rPr>
        <w:t xml:space="preserve"> als Erbe Hegels und bis zum </w:t>
      </w:r>
      <w:r>
        <w:rPr>
          <w:b/>
          <w:i/>
        </w:rPr>
        <w:t>Totalitarismus</w:t>
      </w:r>
      <w:r>
        <w:rPr>
          <w:i/>
        </w:rPr>
        <w:t xml:space="preserve"> des Marxismus-Leninismus auszuziehen … wo die Wirklichkeit nicht der Idee entspricht, müssen Fiktionen … eintreten und </w:t>
      </w:r>
      <w:r>
        <w:rPr>
          <w:b/>
          <w:i/>
        </w:rPr>
        <w:t>Potemkinsche Dörfer</w:t>
      </w:r>
      <w:r>
        <w:rPr>
          <w:i/>
        </w:rPr>
        <w:t xml:space="preserve"> eines dichtend gewordenen ‚absoluten Wissens' errichtet werden." (B4, S. 828)</w:t>
      </w:r>
    </w:p>
    <w:p>
      <w:r>
        <w:t xml:space="preserve">Und die präzise Definition dessen, was Hegel „gnostisch" macht — nicht der Dualismus, sondern: „die Idee eines </w:t>
      </w:r>
      <w:r>
        <w:rPr>
          <w:b/>
        </w:rPr>
        <w:t>monistischen Devolutionssystems</w:t>
      </w:r>
      <w:r>
        <w:t xml:space="preserve">, das vom Anfang der Selbstkonstitution des Absoluten im Pleroma, über den Abfall Gottes von sich, über die Geschichte des leidenden Gottes bis zur Wiederbringung der materiellen Welt … erzählt" (B4, S. 830). Hegel ist „ein Gnostiker des </w:t>
      </w:r>
      <w:r>
        <w:rPr>
          <w:b/>
        </w:rPr>
        <w:t>natürlichen Übernatürlichen</w:t>
      </w:r>
      <w:r>
        <w:t>, des immanentisierten Absoluten".</w:t>
      </w:r>
    </w:p>
    <w:p>
      <w:pPr>
        <w:pStyle w:val="Heading2"/>
      </w:pPr>
      <w:r>
        <w:t>VIII. Prüfpunkt #1 — Baader ≠ Schelling (Buch 4, Kap. 39)</w:t>
      </w:r>
    </w:p>
    <w:p>
      <w:r>
        <w:t xml:space="preserve">Daß Baader und Schelling </w:t>
      </w:r>
      <w:r>
        <w:rPr>
          <w:b/>
        </w:rPr>
        <w:t>nicht</w:t>
      </w:r>
      <w:r>
        <w:t xml:space="preserve"> in einen Topf gehören (auch wenn beide „Philosophie der Offenbarung" und beide „relativer Supernaturalismus / übernatürlicher Naturalismus" sind), zeigt Koslowski über mehrere Achsen:</w:t>
      </w:r>
    </w:p>
    <w:p>
      <w:pPr>
        <w:pStyle w:val="ListBullet"/>
      </w:pPr>
      <w:r>
        <w:rPr>
          <w:b/>
        </w:rPr>
        <w:t>Supernaturalismus verschieden gefaßt</w:t>
      </w:r>
      <w:r>
        <w:t xml:space="preserve"> (B4, S. 740): Bei </w:t>
      </w:r>
      <w:r>
        <w:rPr>
          <w:b/>
        </w:rPr>
        <w:t>Schelling</w:t>
      </w:r>
      <w:r>
        <w:t xml:space="preserve"> bedeutet „das Übernatürliche natürlich machen" eine „</w:t>
      </w:r>
      <w:r>
        <w:rPr>
          <w:b/>
        </w:rPr>
        <w:t>Verweltlichung Gottes</w:t>
      </w:r>
      <w:r>
        <w:t xml:space="preserve"> und ein Übergewicht des Naturalismus"; </w:t>
      </w:r>
      <w:r>
        <w:rPr>
          <w:b/>
        </w:rPr>
        <w:t>Baader</w:t>
      </w:r>
      <w:r>
        <w:t xml:space="preserve"> „sucht die Differenz zwischen Übernatürlichem und Natürlichem festzuhalten" und will „nicht ein Totalsystem, sondern … in </w:t>
      </w:r>
      <w:r>
        <w:rPr>
          <w:b/>
        </w:rPr>
        <w:t>Indizien</w:t>
      </w:r>
      <w:r>
        <w:t xml:space="preserve"> nachzuweisen".</w:t>
      </w:r>
    </w:p>
    <w:p>
      <w:pPr>
        <w:pStyle w:val="ListBullet"/>
      </w:pPr>
      <w:r>
        <w:rPr>
          <w:b/>
        </w:rPr>
        <w:t>Methoden-Dreieck</w:t>
      </w:r>
      <w:r>
        <w:t xml:space="preserve"> (B4, S. 743–745): </w:t>
      </w:r>
      <w:r>
        <w:rPr>
          <w:b/>
        </w:rPr>
        <w:t>Hegel</w:t>
      </w:r>
      <w:r>
        <w:t xml:space="preserve"> monistisch (metaphysische Logik) — </w:t>
      </w:r>
      <w:r>
        <w:rPr>
          <w:b/>
        </w:rPr>
        <w:t>Schelling</w:t>
      </w:r>
      <w:r>
        <w:t xml:space="preserve"> dualistisch (negative + positive Philosophie / Potenzenlehre) — </w:t>
      </w:r>
      <w:r>
        <w:rPr>
          <w:b/>
        </w:rPr>
        <w:t>Baader</w:t>
      </w:r>
      <w:r>
        <w:t xml:space="preserve"> quaternarisch/plural (vier Zugänge, Wahrheitserweis durch </w:t>
      </w:r>
      <w:r>
        <w:rPr>
          <w:b/>
        </w:rPr>
        <w:t>Konkordanz</w:t>
      </w:r>
      <w:r>
        <w:t>).</w:t>
      </w:r>
    </w:p>
    <w:p>
      <w:pPr>
        <w:pStyle w:val="ListBullet"/>
      </w:pPr>
      <w:r>
        <w:rPr>
          <w:b/>
        </w:rPr>
        <w:t>Die Schlüsselstelle</w:t>
      </w:r>
      <w:r>
        <w:t xml:space="preserve"> (B4, S. 752): „</w:t>
      </w:r>
      <w:r>
        <w:rPr>
          <w:b/>
        </w:rPr>
        <w:t>Gott selbst ist bei Schelling einem endlichen Prinzip unterworfen, das nicht er selbst ist, sondern dem er unterworfen ist, der Dialektik des Werdens vom Seinkönnenden zum Sein.</w:t>
      </w:r>
      <w:r>
        <w:t>" → D. h. die Prüfpunkt-#2-Achse trifft auch Schelling: auch Schellings Gott ist einem Werden unterworfen (via Potenzen/Seinkönnen) — Baaders Gott dagegen ewig vollendet.</w:t>
      </w:r>
    </w:p>
    <w:p>
      <w:pPr>
        <w:pStyle w:val="ListBullet"/>
      </w:pPr>
      <w:r>
        <w:rPr>
          <w:b/>
        </w:rPr>
        <w:t>Hermeneutischer Zirkel</w:t>
      </w:r>
      <w:r>
        <w:t xml:space="preserve"> (B4, S. 749–751): Baaders Rekonstruktions-Prinzip (Mensch = Bild Gottes / </w:t>
      </w:r>
      <w:r>
        <w:rPr>
          <w:i/>
        </w:rPr>
        <w:t>analogia hominis</w:t>
      </w:r>
      <w:r>
        <w:t xml:space="preserve">) ist selbst geoffenbart; Schelling mißt die Offenbarung an der </w:t>
      </w:r>
      <w:r>
        <w:rPr>
          <w:b/>
        </w:rPr>
        <w:t>Potenzenlehre</w:t>
      </w:r>
      <w:r>
        <w:t xml:space="preserve">, „einem Prinzip, das man außerhalb der Offenbarung gewonnen hat" → </w:t>
      </w:r>
      <w:r>
        <w:rPr>
          <w:i/>
        </w:rPr>
        <w:t>petitio principii</w:t>
      </w:r>
      <w:r>
        <w:t>.</w:t>
      </w:r>
    </w:p>
    <w:p>
      <w:pPr>
        <w:pStyle w:val="ListBullet"/>
      </w:pPr>
      <w:r>
        <w:rPr>
          <w:b/>
        </w:rPr>
        <w:t>Dunkler Grund</w:t>
      </w:r>
      <w:r>
        <w:t xml:space="preserve"> (B2, S. 413; B4 Kap. 41): Schelling verlegt „den Finstergrund des Seins in Gott selbst" (Freiheitsschrift); bei Baader entsteht die Finsternis erst durch eine </w:t>
      </w:r>
      <w:r>
        <w:rPr>
          <w:i/>
        </w:rPr>
        <w:t>verfehlte</w:t>
      </w:r>
      <w:r>
        <w:t xml:space="preserve"> Vermittlung des Geschöpfes, nicht in Gott.</w:t>
      </w:r>
    </w:p>
    <w:p>
      <w:r>
        <w:rPr>
          <w:b/>
        </w:rPr>
        <w:t>Wichtige Nuance (Koslowskis eigene Redlichkeit).</w:t>
      </w:r>
      <w:r>
        <w:t xml:space="preserve"> Koslowski markiert selbst eine offene Flanke: Baaders Gedanke (von Duns Scotus), die Inkarnation hätte „auch ohne den Sündenfall" stattgefunden, ist „in Gefahr, … daß der freie Charakter der Inkarnation verloren geht und sich seine spekulative Theologie einer emanatianistischen Deutung annähert" (B4, S. 782); ein „Semi-Gnostizismus" hafte eher der </w:t>
      </w:r>
      <w:r>
        <w:rPr>
          <w:i/>
        </w:rPr>
        <w:t>ersten</w:t>
      </w:r>
      <w:r>
        <w:t xml:space="preserve"> Schöpfung an, die Scharfstellung gelte der </w:t>
      </w:r>
      <w:r>
        <w:rPr>
          <w:i/>
        </w:rPr>
        <w:t>zweiten</w:t>
      </w:r>
      <w:r>
        <w:t xml:space="preserve">. — Für das Seminar heißt das: Die Differenz Baader/Idealismus ist scharf, aber nicht restlos; Koslowski führt sie als </w:t>
      </w:r>
      <w:r>
        <w:rPr>
          <w:i/>
        </w:rPr>
        <w:t>Tendenz-</w:t>
      </w:r>
      <w:r>
        <w:t xml:space="preserve"> und </w:t>
      </w:r>
      <w:r>
        <w:rPr>
          <w:i/>
        </w:rPr>
        <w:t>Grad</w:t>
      </w:r>
      <w:r>
        <w:t>-Unterschied, nicht als simple Dichotomie.</w:t>
      </w:r>
    </w:p>
    <w:p>
      <w:pPr>
        <w:pStyle w:val="Heading1"/>
      </w:pPr>
      <w:r>
        <w:t>TEIL C — ANSCHLUSS AN SEMINAR 2 (nur angedeutet)</w:t>
      </w:r>
    </w:p>
    <w:p>
      <w:pPr>
        <w:pStyle w:val="Heading2"/>
      </w:pPr>
      <w:r>
        <w:t>IX. Baader als „nach-modern" und die Brücke zur wirtschaftsontologischen Grundlegung</w:t>
      </w:r>
    </w:p>
    <w:p>
      <w:r>
        <w:t xml:space="preserve">Koslowski positioniert Baader (umschreibend, nicht als wörtliches Etikett) als </w:t>
      </w:r>
      <w:r>
        <w:rPr>
          <w:b/>
        </w:rPr>
        <w:t>„nach-modern"</w:t>
      </w:r>
      <w:r>
        <w:t xml:space="preserve">: Baaders christliche Philosophie der Freiheit steht „jenseits des Gegensatzes zwischen moderner Subjektivität/Autonomie und vormodernem Substanzdenken/Heteronomie" — „im besten Sinne </w:t>
      </w:r>
      <w:r>
        <w:rPr>
          <w:b/>
        </w:rPr>
        <w:t>postmodern</w:t>
      </w:r>
      <w:r>
        <w:t xml:space="preserve">, wenn postmodern nach seiner wörtlichen Bedeutung nachmodern und nicht hypermodern meint" (B2, S. 398). In Buch 4 wird das in ein </w:t>
      </w:r>
      <w:r>
        <w:rPr>
          <w:b/>
        </w:rPr>
        <w:t>Drei-Epochen-Schema</w:t>
      </w:r>
      <w:r>
        <w:t xml:space="preserve"> gefaßt — Mittelalter / Moderne / Postmoderne als </w:t>
      </w:r>
      <w:r>
        <w:rPr>
          <w:b/>
        </w:rPr>
        <w:t>Nachahmer / Alleinschöpfer / Mitwirker</w:t>
      </w:r>
      <w:r>
        <w:t xml:space="preserve"> (B4, S. 848 f.): Der Mensch ist weder bloßes Werkzeug (vormodern) noch Alleinschöpfer (modern, Hegel/Marx), sondern </w:t>
      </w:r>
      <w:r>
        <w:rPr>
          <w:b/>
        </w:rPr>
        <w:t>Mitwirker und Fortsetzer Gottes</w:t>
      </w:r>
      <w:r>
        <w:t>. Damit ist Baaders theistische Metaphysik der Boden, auf dem Seminar 2 aufsetzt.</w:t>
      </w:r>
    </w:p>
    <w:p>
      <w:r>
        <w:t xml:space="preserve">Vier </w:t>
      </w:r>
      <w:r>
        <w:rPr>
          <w:b/>
        </w:rPr>
        <w:t>Brückenpfeiler</w:t>
      </w:r>
      <w:r>
        <w:t xml:space="preserve"> in die Wirtschaftsontologie (hier nur angedeutet, für Seminar 2 zu entfalten):</w:t>
      </w:r>
    </w:p>
    <w:p>
      <w:pPr>
        <w:pStyle w:val="ListNumber"/>
      </w:pPr>
      <w:r>
        <w:rPr>
          <w:b/>
        </w:rPr>
        <w:t>Subsidiarität statt Aufhebung</w:t>
      </w:r>
      <w:r>
        <w:t xml:space="preserve"> (B2, S. 422–424): Gegen Hegels </w:t>
      </w:r>
      <w:r>
        <w:rPr>
          <w:i/>
        </w:rPr>
        <w:t>lineare</w:t>
      </w:r>
      <w:r>
        <w:t xml:space="preserve"> Aufhebung (Familie → bürgerl. Gesellschaft → Staat) setzt Baader die </w:t>
      </w:r>
      <w:r>
        <w:rPr>
          <w:b/>
        </w:rPr>
        <w:t>bidirektionale, wesenhafte Subsidiarität</w:t>
      </w:r>
      <w:r>
        <w:t xml:space="preserve"> (wechselseitiges Sichunterstützen; der Staat kann Funktionen auch zurückgeben). Das ist die metaphysische Quelle von Koslowskis Subsidiaritätsprinzip — und führt direkt in die Sozial-/Wirtschaftsordnung.</w:t>
      </w:r>
    </w:p>
    <w:p>
      <w:pPr>
        <w:pStyle w:val="ListNumber"/>
      </w:pPr>
      <w:r>
        <w:rPr>
          <w:b/>
        </w:rPr>
        <w:t>Der „Macher"</w:t>
      </w:r>
      <w:r>
        <w:t xml:space="preserve"> (B4, S. 818): Der moderne Macher ist „der Unternehmer, der Manager und der Politiker, der macht, daß andere nach seinen Imaginationen herstellen". Die Verschiebung von </w:t>
      </w:r>
      <w:r>
        <w:rPr>
          <w:i/>
        </w:rPr>
        <w:t>Poiesis/Geburt</w:t>
      </w:r>
      <w:r>
        <w:t xml:space="preserve"> zum modernen </w:t>
      </w:r>
      <w:r>
        <w:rPr>
          <w:i/>
        </w:rPr>
        <w:t>Prinzip der Arbeit</w:t>
      </w:r>
      <w:r>
        <w:t xml:space="preserve"> ist die anthropologische Wurzel der Ökonomie der Moderne.</w:t>
      </w:r>
    </w:p>
    <w:p>
      <w:pPr>
        <w:pStyle w:val="ListNumber"/>
      </w:pPr>
      <w:r>
        <w:rPr>
          <w:b/>
        </w:rPr>
        <w:t>Ethische und Politische Ökonomie</w:t>
      </w:r>
      <w:r>
        <w:t xml:space="preserve"> als dritter Systemteil des Personalismus (Nachruf Kap. 2): die Wirtschaftsordnung steht „unter dem Primat der Ontologie und Theorie der Gesamtwirklichkeit" — Wirtschaftsontologie </w:t>
      </w:r>
      <w:r>
        <w:rPr>
          <w:i/>
        </w:rPr>
        <w:t>vor</w:t>
      </w:r>
      <w:r>
        <w:t xml:space="preserve"> Wirtschaftsethik.</w:t>
      </w:r>
    </w:p>
    <w:p>
      <w:pPr>
        <w:pStyle w:val="ListNumber"/>
      </w:pPr>
      <w:r>
        <w:rPr>
          <w:b/>
        </w:rPr>
        <w:t>Leibniz und Schleiermacher</w:t>
      </w:r>
      <w:r>
        <w:t xml:space="preserve"> als die zwei Gewährsleute (Fragment „Personalismus und Postmoderne"): Leibniz für die </w:t>
      </w:r>
      <w:r>
        <w:rPr>
          <w:b/>
        </w:rPr>
        <w:t>Wirtschaftsontologie</w:t>
      </w:r>
      <w:r>
        <w:t xml:space="preserve"> (Monade/Ökonomie des Seins), Schleiermacher für die </w:t>
      </w:r>
      <w:r>
        <w:rPr>
          <w:b/>
        </w:rPr>
        <w:t>Wirtschaftsethik</w:t>
      </w:r>
      <w:r>
        <w:t>. — Das ist die explizite Türschwelle zu Seminar 2.</w:t>
      </w:r>
    </w:p>
    <w:p>
      <w:pPr>
        <w:pStyle w:val="Heading2"/>
      </w:pPr>
      <w:r>
        <w:t>X. Die zwei Prüfpunkte — explizite Beantwortung</w:t>
      </w:r>
    </w:p>
    <w:p>
      <w:r>
        <w:rPr>
          <w:b/>
        </w:rPr>
        <w:t>Prüfpunkt #1 — Baader ≠ Schelling: erfüllt, mit Nuance.</w:t>
      </w:r>
      <w:r>
        <w:t xml:space="preserve"> Koslowski trennt beide systematisch (Supernaturalismus, Methode, hermeneutischer Zirkel, dunkler Grund; B4 Kap. 39). Die gemeinsame Wurzel (beide gegen Kant, beide „Philosophie der Offenbarung", beide aus Böhme schöpfend) wird </w:t>
      </w:r>
      <w:r>
        <w:rPr>
          <w:i/>
        </w:rPr>
        <w:t>nicht</w:t>
      </w:r>
      <w:r>
        <w:t xml:space="preserve"> verschwiegen, aber die Differenz ist eindeutig: </w:t>
      </w:r>
      <w:r>
        <w:rPr>
          <w:b/>
        </w:rPr>
        <w:t>Schellings Gott ist — wie Hegels — einem Werden unterworfen</w:t>
      </w:r>
      <w:r>
        <w:t xml:space="preserve"> (der „Dialektik des Werdens vom Seinkönnenden zum Sein", B4 S. 752), Baaders Gott ist ewig vollendet. Werkstruktur bestätigt die Trennung: Baader = Buch 2 + Buch 4; Schelling = das eigene Buch 3 („Schellings Philosophie der Offenbarung als vollendeter Gnostizismus"). </w:t>
      </w:r>
      <w:r>
        <w:rPr>
          <w:i/>
        </w:rPr>
        <w:t>Nicht</w:t>
      </w:r>
      <w:r>
        <w:t xml:space="preserve"> mit Schelling verschmelzen; aber Koslowskis eigene Redlichkeit (Semi-Gnostizismus-Vorbehalt, Duns-Scotus-Flanke, B4 S. 782) im Blick behalten.</w:t>
      </w:r>
    </w:p>
    <w:p>
      <w:r>
        <w:rPr>
          <w:b/>
        </w:rPr>
        <w:t>Prüfpunkt #2 — „Substanz- vs. Prozessontologie": bestätigt, aber zu schärfen.</w:t>
      </w:r>
      <w:r>
        <w:t xml:space="preserve"> Koslowski </w:t>
      </w:r>
      <w:r>
        <w:rPr>
          <w:i/>
        </w:rPr>
        <w:t>benutzt</w:t>
      </w:r>
      <w:r>
        <w:t xml:space="preserve"> das Begriffspaar selbst („Prozeßmetaphysik" für den Idealismus, B2 S. 278; „erkennbare Substanz" gegen die „dialektische Philosophie", B2 S. 281). Die naive Lesart </w:t>
      </w:r>
      <w:r>
        <w:rPr>
          <w:b/>
        </w:rPr>
        <w:t>„statisch vs. dynamisch" wäre jedoch falsch</w:t>
      </w:r>
      <w:r>
        <w:t xml:space="preserve"> — Baaders Gott ist hochdynamisch (Theogonie, Selbstgeburt, „nichtzeitliche Sukzession, die in sich zurückkehrt", B2 S. 304). Die </w:t>
      </w:r>
      <w:r>
        <w:rPr>
          <w:i/>
        </w:rPr>
        <w:t>tragende</w:t>
      </w:r>
      <w:r>
        <w:t xml:space="preserve"> Fassung der Achse ist die, die der Projekt-Dialog vorgeschlagen hatte und die der Text bestätigt:</w:t>
      </w:r>
    </w:p>
    <w:p>
      <w:pPr>
        <w:ind w:left="360"/>
      </w:pPr>
      <w:r>
        <w:rPr>
          <w:b/>
          <w:i/>
        </w:rPr>
        <w:t>freie, ewig-vollendete personale Selbstoffenbarung</w:t>
      </w:r>
      <w:r>
        <w:rPr>
          <w:i/>
        </w:rPr>
        <w:t xml:space="preserve"> (Person, Freiheit, Fülle) </w:t>
      </w:r>
      <w:r>
        <w:rPr>
          <w:b/>
          <w:i/>
        </w:rPr>
        <w:t>vs. notwendige, immanent-logische Selbstentfaltung eines erst werdenden Absoluten</w:t>
      </w:r>
      <w:r>
        <w:rPr>
          <w:i/>
        </w:rPr>
        <w:t xml:space="preserve"> (Logik, Notwendigkeit, Mangel).</w:t>
      </w:r>
    </w:p>
    <w:p>
      <w:r>
        <w:t xml:space="preserve">Belegt durch: „ein fortschreitend sich verwirklichender Gott ist kein Gott" (B2 S. 350); Schöpfung „aus Überfluß und Fülle" nicht aus Not (B2 S. 347); „Emporhebung statt Aufhebung der Natur" (B2 S. 469); Pantheismus/Panentheismus (B2 S. 325); „fliegende Brücke" (B2 S. 357). Die Begriffe „Substanz/Prozeß" sind also als </w:t>
      </w:r>
      <w:r>
        <w:rPr>
          <w:b/>
        </w:rPr>
        <w:t>ontologische Oberfläche</w:t>
      </w:r>
      <w:r>
        <w:t xml:space="preserve"> korrekt, tragen aber nur, wenn „Prozeß" als </w:t>
      </w:r>
      <w:r>
        <w:rPr>
          <w:i/>
        </w:rPr>
        <w:t>notwendiges Werden-Gottes</w:t>
      </w:r>
      <w:r>
        <w:t xml:space="preserve"> (nicht als Dynamik/Leben überhaupt) gelesen wird.</w:t>
      </w:r>
    </w:p>
    <w:p>
      <w:pPr>
        <w:pStyle w:val="Heading2"/>
      </w:pPr>
      <w:r>
        <w:t>Anhang: Quellen, Arbeitsstand und Zitat-Caveats</w:t>
      </w:r>
    </w:p>
    <w:p>
      <w:r>
        <w:rPr>
          <w:b/>
        </w:rPr>
        <w:t>Durchgearbeitet (vollständig, seitengenau):</w:t>
      </w:r>
      <w:r>
        <w:t xml:space="preserve"> </w:t>
      </w:r>
      <w:r>
        <w:rPr>
          <w:i/>
        </w:rPr>
        <w:t>Philosophien der Offenbarung</w:t>
      </w:r>
      <w:r>
        <w:t xml:space="preserve"> Buch 2 (Kap. 17–31) + Buch 4 (Kap. 39–44). Seminar-1-Primärtexte: </w:t>
      </w:r>
      <w:r>
        <w:rPr>
          <w:i/>
        </w:rPr>
        <w:t>Nachruf auf den Marxismus-Leninismus</w:t>
      </w:r>
      <w:r>
        <w:t xml:space="preserve"> (Kap. 2 + 5); </w:t>
      </w:r>
      <w:r>
        <w:rPr>
          <w:i/>
        </w:rPr>
        <w:t>Philosophie als Theorie der Gesamtwirklichkeit</w:t>
      </w:r>
      <w:r>
        <w:t xml:space="preserve"> (Einl.); </w:t>
      </w:r>
      <w:r>
        <w:rPr>
          <w:i/>
        </w:rPr>
        <w:t>Die Prüfungen der Neuzeit</w:t>
      </w:r>
      <w:r>
        <w:t xml:space="preserve"> (Einl. + Teil I Kap. 1 + 3, Fragment „Personalismus und Postmoderne"); </w:t>
      </w:r>
      <w:r>
        <w:rPr>
          <w:i/>
        </w:rPr>
        <w:t>Die Folgen des Hegelianismus</w:t>
      </w:r>
      <w:r>
        <w:t xml:space="preserve"> (hg. Koslowski; darin Gajdenko, Kap. 2); HWph „Idealrealismus". Detail-Belege im Arbeitsordner `_arbeit/` (Datei `NOTIZEN_schnittstelle.md` + Kapitel-/Seminar-Notizdateien).</w:t>
      </w:r>
    </w:p>
    <w:p>
      <w:r>
        <w:rPr>
          <w:b/>
        </w:rPr>
        <w:t>Zitat-Caveats (Scheinzitat-Disziplin):</w:t>
      </w:r>
    </w:p>
    <w:p>
      <w:pPr>
        <w:pStyle w:val="ListBullet"/>
      </w:pPr>
      <w:r>
        <w:t xml:space="preserve">„überrelationale Substanz", „Leibniz/Monade", „substantiale Freiheit" — im </w:t>
      </w:r>
      <w:r>
        <w:rPr>
          <w:i/>
        </w:rPr>
        <w:t>Nachruf</w:t>
      </w:r>
      <w:r>
        <w:t xml:space="preserve"> nicht wörtlich; aus anderen Schriften / Projekt-Dialog zu belegen.</w:t>
      </w:r>
    </w:p>
    <w:p>
      <w:pPr>
        <w:pStyle w:val="ListBullet"/>
      </w:pPr>
      <w:r>
        <w:t>„Baader ist postmodern/nachmodern" — umschreibende Positionierung, kein wörtliches Etikett (B2 S. 398 stützt es sachlich).</w:t>
      </w:r>
    </w:p>
    <w:p>
      <w:pPr>
        <w:pStyle w:val="ListBullet"/>
      </w:pPr>
      <w:r>
        <w:t xml:space="preserve">„Panentheismus" / „Subsidiarität" — in Buch 4 Kap. 43/44 nicht </w:t>
      </w:r>
      <w:r>
        <w:rPr>
          <w:i/>
        </w:rPr>
        <w:t>wörtlich</w:t>
      </w:r>
      <w:r>
        <w:t xml:space="preserve"> (sachlich gedeckt; wörtlicher Panentheismus-Beleg: B2 S. 325).</w:t>
      </w:r>
    </w:p>
    <w:p>
      <w:pPr>
        <w:pStyle w:val="ListBullet"/>
      </w:pPr>
      <w:r>
        <w:t xml:space="preserve">„Folgen des Hegelianismus" = Tagungsband; die einschlägige Analyse (Monismus→Pantheismus→Impersonalismus) ist </w:t>
      </w:r>
      <w:r>
        <w:rPr>
          <w:b/>
        </w:rPr>
        <w:t>Gajdenkos</w:t>
      </w:r>
      <w:r>
        <w:t xml:space="preserve"> Beitrag, nicht Koslowskis eigene Stimme — entsprechend zu attribuieren.</w:t>
      </w:r>
    </w:p>
    <w:p>
      <w:pPr>
        <w:pStyle w:val="ListBullet"/>
      </w:pPr>
      <w:r>
        <w:t>HWph-Dateien: „Substanz"-Datei ist faktisch der Artikel „Subjekt"; „Prozeß"/„Essenz-Prozeß" sind derselbe Artikel „Prozeß" (Whitehead-Teil nur in einer Variante vollständig).</w:t>
      </w:r>
    </w:p>
    <w:p>
      <w:r>
        <w:rPr>
          <w:i/>
        </w:rPr>
        <w:t>Stand: text-gestützte Strukturierung abgeschlossen; bereit zur Vertiefung einzelner Stränge bzw. zur Ausarbeitung in Seminar-2-Richtung (Wirtschaftsontologie).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