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Die wirtschaftsontologische Grundlegung: Ökonomie des Seins</w:t>
      </w:r>
    </w:p>
    <w:p>
      <w:pPr>
        <w:pStyle w:val="Heading3"/>
      </w:pPr>
      <w:r/>
      <w:r>
        <w:t>Von der theistischen Metaphysik (Seminar 2) zur Ontologie der Wirtschaft — Leibniz' metaphysische Ökonomie und ihre Baadersche Korrektur</w:t>
      </w:r>
    </w:p>
    <w:p>
      <w:r>
        <w:rPr>
          <w:i/>
        </w:rPr>
        <w:t>Ausführliche, text-gestützte Strukturierung der Gedanken — Orientierungs- und Vertiefungspapier (zwischen Sitzungskonzept und Thesenpapier). Anschlusspapier zu „Die Schnittstelle: Baader / Idealrealismus gegen Hegel".</w:t>
      </w:r>
    </w:p>
    <w:p>
      <w:pPr>
        <w:spacing w:after="40"/>
      </w:pPr>
    </w:p>
    <w:p>
      <w:pPr>
        <w:pStyle w:val="Heading2"/>
      </w:pPr>
      <w:r/>
      <w:r>
        <w:t>Vorbemerkung: Was dieses Papier leistet, wie es zu lesen ist — und wo seine Eigenleistung liegt</w:t>
      </w:r>
    </w:p>
    <w:p>
      <w:r>
        <w:t xml:space="preserve">Das erste Papier (Teil 1) hat den Boden gelegt: Koslowskis System ruht auf einer </w:t>
      </w:r>
      <w:r>
        <w:rPr>
          <w:b/>
        </w:rPr>
        <w:t>theistisch-personalistischen Metaphysik (Idealrealismus)</w:t>
      </w:r>
      <w:r>
        <w:t xml:space="preserve">, deren historischer Gewährsmann </w:t>
      </w:r>
      <w:r>
        <w:rPr>
          <w:b/>
        </w:rPr>
        <w:t>Franz von Baader</w:t>
      </w:r>
      <w:r>
        <w:t xml:space="preserve"> ist und die sich gegen die Prozeß- und Dialektikmetaphysik des Deutschen Idealismus absetzt. Dieses zweite Papier geht die </w:t>
      </w:r>
      <w:r>
        <w:rPr>
          <w:b/>
        </w:rPr>
        <w:t>wirtschaftsontologische Hälfte</w:t>
      </w:r>
      <w:r>
        <w:t xml:space="preserve"> des Systems durch — den zweiten Pfeiler, den Teil 1 nur angedeutet hatte. Es hält sich, spiegelbildlich zu Teil 1, </w:t>
      </w:r>
      <w:r>
        <w:rPr>
          <w:b/>
        </w:rPr>
        <w:t>strikt an die ontologischen Grundlagen</w:t>
      </w:r>
      <w:r>
        <w:t>: Die Wirtschafts</w:t>
      </w:r>
      <w:r>
        <w:rPr>
          <w:i/>
        </w:rPr>
        <w:t>ethik</w:t>
      </w:r>
      <w:r>
        <w:t xml:space="preserve"> (Schleiermacher, </w:t>
      </w:r>
      <w:r>
        <w:rPr>
          <w:i/>
        </w:rPr>
        <w:t>Ethik des Kapitalismus</w:t>
      </w:r>
      <w:r>
        <w:t xml:space="preserve">) wird nur als </w:t>
      </w:r>
      <w:r>
        <w:rPr>
          <w:b/>
        </w:rPr>
        <w:t>Türschwelle</w:t>
      </w:r>
      <w:r>
        <w:t xml:space="preserve"> am Ende sichtbar gemacht; sie wäre der Stoff eines dritten Teils.</w:t>
      </w:r>
    </w:p>
    <w:p>
      <w:r>
        <w:t xml:space="preserve">Die Leitachse ist </w:t>
      </w:r>
      <w:r>
        <w:rPr>
          <w:b/>
        </w:rPr>
        <w:t>Leibniz' „Ökonomie des Seins"</w:t>
      </w:r>
      <w:r>
        <w:t xml:space="preserve">: die These, daß „das Sein an sich ökonomisch" sei (OW, S. 119) und daß die Theorie des Seins darum von sich aus eine </w:t>
      </w:r>
      <w:r>
        <w:rPr>
          <w:i/>
        </w:rPr>
        <w:t>ökonomische</w:t>
      </w:r>
      <w:r>
        <w:t xml:space="preserve"> Ontologie ist. An dieser Achse wird zweierlei sichtbar — und genau hier liegt die Eigenleistung des Papiers.</w:t>
      </w:r>
    </w:p>
    <w:p>
      <w:pPr>
        <w:pStyle w:val="Heading3"/>
      </w:pPr>
      <w:r/>
      <w:r>
        <w:t>1. Der Befund: zwei nicht-berührende „erste Philosophien"</w:t>
      </w:r>
    </w:p>
    <w:p>
      <w:r>
        <w:t xml:space="preserve">In Koslowskis System stehen </w:t>
      </w:r>
      <w:r>
        <w:rPr>
          <w:b/>
        </w:rPr>
        <w:t>zwei Fundamente nebeneinander, die sich nicht berühren</w:t>
      </w:r>
      <w:r>
        <w:t>:</w:t>
      </w:r>
    </w:p>
    <w:p>
      <w:pPr>
        <w:pStyle w:val="ListBullet"/>
      </w:pPr>
      <w:r>
        <w:rPr>
          <w:b/>
        </w:rPr>
        <w:t>Ebene 1</w:t>
      </w:r>
      <w:r>
        <w:t xml:space="preserve"> — die </w:t>
      </w:r>
      <w:r>
        <w:rPr>
          <w:b/>
        </w:rPr>
        <w:t>Personmetaphysik / der Idealrealismus</w:t>
      </w:r>
      <w:r>
        <w:t xml:space="preserve"> (Baader): freie, ewig-vollendete personale Selbstoffenbarung; die Person als „überrelationale Substanz", als </w:t>
      </w:r>
      <w:r>
        <w:rPr>
          <w:i/>
        </w:rPr>
        <w:t>cogitor</w:t>
      </w:r>
      <w:r>
        <w:t xml:space="preserve"> („Ich werde gedacht, also bin ich", B2, S. 318);</w:t>
      </w:r>
    </w:p>
    <w:p>
      <w:pPr>
        <w:pStyle w:val="ListBullet"/>
      </w:pPr>
      <w:r>
        <w:rPr>
          <w:b/>
        </w:rPr>
        <w:t>Ebene 3</w:t>
      </w:r>
      <w:r>
        <w:t xml:space="preserve"> — die </w:t>
      </w:r>
      <w:r>
        <w:rPr>
          <w:b/>
        </w:rPr>
        <w:t>Wirtschaftsontologie</w:t>
      </w:r>
      <w:r>
        <w:t xml:space="preserve"> (Ethische und Politische Ökonomie): die Ontologie der Marktwirtschaft.</w:t>
      </w:r>
    </w:p>
    <w:p>
      <w:r>
        <w:t xml:space="preserve">Der Befund, der dieses Papier trägt: Die Wirtschaftsontologie steht in Koslowskis Haupttext, der </w:t>
      </w:r>
      <w:r>
        <w:rPr>
          <w:i/>
        </w:rPr>
        <w:t>Ordnung der Wirtschaft</w:t>
      </w:r>
      <w:r>
        <w:t xml:space="preserve"> (1994), </w:t>
      </w:r>
      <w:r>
        <w:rPr>
          <w:b/>
        </w:rPr>
        <w:t>auf Leibniz, nicht auf Baader</w:t>
      </w:r>
      <w:r>
        <w:t xml:space="preserve">. Das Kapitel, das die ontologischen Grundlagen der Wirtschaft legt — „Maximierung von Existenz. Leibniz' metaphysische Ökonomie" (OW, S. 119–129) — kommt </w:t>
      </w:r>
      <w:r>
        <w:rPr>
          <w:b/>
        </w:rPr>
        <w:t>ohne eine einzige Baader-Stelle</w:t>
      </w:r>
      <w:r>
        <w:t xml:space="preserve"> aus. Die metaphysische Trägerfigur der Ökonomie ist die </w:t>
      </w:r>
      <w:r>
        <w:rPr>
          <w:b/>
        </w:rPr>
        <w:t>Leibnizsche Monade</w:t>
      </w:r>
      <w:r>
        <w:t xml:space="preserve">, nicht die Baadersche Person. Damit hängen in Koslowskis System zwei „erste Philosophien" nebeneinander: eine </w:t>
      </w:r>
      <w:r>
        <w:rPr>
          <w:i/>
        </w:rPr>
        <w:t>allgemeine</w:t>
      </w:r>
      <w:r>
        <w:t xml:space="preserve"> (Baadersche) Personontologie und eine </w:t>
      </w:r>
      <w:r>
        <w:rPr>
          <w:i/>
        </w:rPr>
        <w:t>bereichsspezifische</w:t>
      </w:r>
      <w:r>
        <w:t xml:space="preserve"> (Leibnizsche) Wirtschaftsontologie. Der Begriff der </w:t>
      </w:r>
      <w:r>
        <w:rPr>
          <w:b/>
        </w:rPr>
        <w:t>„Bereichsontologie"</w:t>
      </w:r>
      <w:r>
        <w:t xml:space="preserve"> (OW, S. 90 f.), den Koslowski selbst gebraucht, verschärft das Problem eher, als daß er es löst: Eine Bereichsontologie sollte an der allgemeinen Ontologie hängen — diese aber hängt an Leibniz' </w:t>
      </w:r>
      <w:r>
        <w:rPr>
          <w:i/>
        </w:rPr>
        <w:t>eigener</w:t>
      </w:r>
      <w:r>
        <w:t xml:space="preserve"> ökonomischer Metaphysik, nicht an Baaders Personmetaphysik.</w:t>
      </w:r>
    </w:p>
    <w:p>
      <w:pPr>
        <w:pStyle w:val="Heading3"/>
      </w:pPr>
      <w:r/>
      <w:r>
        <w:t>2. Die Leistung: die Brücke Ebene 1 ↔ Ebene 3 als Synthese — und ihre methodische Lizenz</w:t>
      </w:r>
    </w:p>
    <w:p>
      <w:r>
        <w:rPr>
          <w:b/>
        </w:rPr>
        <w:t>Die Verklammerung von Personmetaphysik und Wirtschaftsontologie ist die eigenständige Leistung dieses Papiers.</w:t>
      </w:r>
      <w:r>
        <w:t xml:space="preserve"> Sie ist im Material nicht vorgegeben; sie wird hier hergestellt. Darum gilt durchgehend </w:t>
      </w:r>
      <w:r>
        <w:rPr>
          <w:b/>
        </w:rPr>
        <w:t>Scheinzitat-Disziplin</w:t>
      </w:r>
      <w:r>
        <w:t>: Wo Koslowskis Wortlaut steht, ist er als Zitat markiert; wo das Papier die beiden Ebenen interpretierend zusammenführt, ist das als unsere Synthese gekennzeichnet (Formeln wie „hier ist zu ergänzen", „das benennt der Text nicht, aber …").</w:t>
      </w:r>
    </w:p>
    <w:p>
      <w:r>
        <w:t xml:space="preserve">Daß diese Brücke fehlt, ist kein Versehen Koslowskis, sondern </w:t>
      </w:r>
      <w:r>
        <w:rPr>
          <w:b/>
        </w:rPr>
        <w:t>Programm</w:t>
      </w:r>
      <w:r>
        <w:t xml:space="preserve"> — und genau das gibt uns die methodische Lizenz, sie zu schlagen. Koslowskis System ist, wie Teil 1 am Text gezeigt hat, </w:t>
      </w:r>
      <w:r>
        <w:rPr>
          <w:b/>
        </w:rPr>
        <w:t>enzyklopädisch, nicht deduktiv</w:t>
      </w:r>
      <w:r>
        <w:t>: „Systematische Philosophie heißt nicht, alles aus einem Prinzip zu deduzieren" (</w:t>
      </w:r>
      <w:r>
        <w:rPr>
          <w:i/>
        </w:rPr>
        <w:t>Philosophie als Theorie der Gesamtwirklichkeit</w:t>
      </w:r>
      <w:r>
        <w:t xml:space="preserve">, Einl.). Die Systemteile sind durch </w:t>
      </w:r>
      <w:r>
        <w:rPr>
          <w:b/>
        </w:rPr>
        <w:t>Durchdringung</w:t>
      </w:r>
      <w:r>
        <w:t xml:space="preserve"> verbunden, nicht durch Ableitung. Das Fehlen einer </w:t>
      </w:r>
      <w:r>
        <w:rPr>
          <w:i/>
        </w:rPr>
        <w:t>deduktiven</w:t>
      </w:r>
      <w:r>
        <w:t xml:space="preserve"> Brücke zwischen Person- und Wirtschaftsontologie ist daher konsequent. Aber die </w:t>
      </w:r>
      <w:r>
        <w:rPr>
          <w:b/>
        </w:rPr>
        <w:t>Durchdringung</w:t>
      </w:r>
      <w:r>
        <w:t xml:space="preserve"> der beiden Teile, die das System verspricht, bleibt an dieser Stelle </w:t>
      </w:r>
      <w:r>
        <w:rPr>
          <w:b/>
        </w:rPr>
        <w:t>unausgeführt</w:t>
      </w:r>
      <w:r>
        <w:t xml:space="preserve"> — und das ist die Lücke, die dieses Papier füllt. So ist die Synthese zugleich </w:t>
      </w:r>
      <w:r>
        <w:rPr>
          <w:b/>
        </w:rPr>
        <w:t>werktreu</w:t>
      </w:r>
      <w:r>
        <w:t xml:space="preserve"> (sie tut, was das enzyklopädische Programm verlangt: durchdringen) </w:t>
      </w:r>
      <w:r>
        <w:rPr>
          <w:b/>
        </w:rPr>
        <w:t>und Eigenleistung</w:t>
      </w:r>
      <w:r>
        <w:t xml:space="preserve"> (sie führt aus, was der Text offen läßt). (Nebengrund für die Lücke: Die ökonomischen Aufsätze von 1979–1993 wurden für die </w:t>
      </w:r>
      <w:r>
        <w:rPr>
          <w:i/>
        </w:rPr>
        <w:t>Ordnung der Wirtschaft</w:t>
      </w:r>
      <w:r>
        <w:t xml:space="preserve"> nachträglich systematisiert; die </w:t>
      </w:r>
      <w:r>
        <w:rPr>
          <w:i/>
        </w:rPr>
        <w:t>Philosophien der Offenbarung</w:t>
      </w:r>
      <w:r>
        <w:t xml:space="preserve"> mit dem Baader-Material erschienen später und gesondert.)</w:t>
      </w:r>
    </w:p>
    <w:p>
      <w:pPr>
        <w:pStyle w:val="Heading3"/>
      </w:pPr>
      <w:r/>
      <w:r>
        <w:t>3. Verifikations-Ergebnis: Stellt Koslowski den Bezug doch irgendwo selbst her?</w:t>
      </w:r>
    </w:p>
    <w:p>
      <w:r>
        <w:t xml:space="preserve">Der Build-Auftrag verlangte zu prüfen, ob Koslowski den Baader-/Idealrealismus-Bezug zur Ökonomie </w:t>
      </w:r>
      <w:r>
        <w:rPr>
          <w:b/>
        </w:rPr>
        <w:t>irgendwo doch</w:t>
      </w:r>
      <w:r>
        <w:t xml:space="preserve"> herstellt — um die Synthese als </w:t>
      </w:r>
      <w:r>
        <w:rPr>
          <w:i/>
        </w:rPr>
        <w:t>Bestätigung</w:t>
      </w:r>
      <w:r>
        <w:t xml:space="preserve"> oder als </w:t>
      </w:r>
      <w:r>
        <w:rPr>
          <w:i/>
        </w:rPr>
        <w:t>originäre</w:t>
      </w:r>
      <w:r>
        <w:t xml:space="preserve"> Durchdringung markieren zu können. Die Prüfung der ökonomischen Schriften (</w:t>
      </w:r>
      <w:r>
        <w:rPr>
          <w:i/>
        </w:rPr>
        <w:t>Ordnung der Wirtschaft</w:t>
      </w:r>
      <w:r>
        <w:t xml:space="preserve"> vollständig; </w:t>
      </w:r>
      <w:r>
        <w:rPr>
          <w:i/>
        </w:rPr>
        <w:t>Gesellschaftliche Koordination</w:t>
      </w:r>
      <w:r>
        <w:t xml:space="preserve">, 1991; </w:t>
      </w:r>
      <w:r>
        <w:rPr>
          <w:i/>
        </w:rPr>
        <w:t>Wirtschaftsphilosophie und Wirtschaftsethik</w:t>
      </w:r>
      <w:r>
        <w:t xml:space="preserve">) ergibt ein </w:t>
      </w:r>
      <w:r>
        <w:rPr>
          <w:b/>
        </w:rPr>
        <w:t>differenziertes, für die Synthese günstiges</w:t>
      </w:r>
      <w:r>
        <w:t xml:space="preserve"> Bild:</w:t>
      </w:r>
    </w:p>
    <w:p>
      <w:pPr>
        <w:pStyle w:val="ListBullet"/>
      </w:pPr>
      <w:r>
        <w:t xml:space="preserve">In </w:t>
      </w:r>
      <w:r>
        <w:rPr>
          <w:i/>
        </w:rPr>
        <w:t>Gesellschaftliche Koordination</w:t>
      </w:r>
      <w:r>
        <w:t xml:space="preserve"> (1991) — von OW selbst als „ontologische und kulturwissenschaftliche Theorie der Marktwirtschaft" zitiert (OW, S. 120, Fn.) — kommt Baader </w:t>
      </w:r>
      <w:r>
        <w:rPr>
          <w:b/>
        </w:rPr>
        <w:t>so gut wie nicht</w:t>
      </w:r>
      <w:r>
        <w:t xml:space="preserve"> vor; in </w:t>
      </w:r>
      <w:r>
        <w:rPr>
          <w:i/>
        </w:rPr>
        <w:t>Wirtschaftsphilosophie und Wirtschaftsethik</w:t>
      </w:r>
      <w:r>
        <w:t xml:space="preserve"> </w:t>
      </w:r>
      <w:r>
        <w:rPr>
          <w:b/>
        </w:rPr>
        <w:t>gar nicht</w:t>
      </w:r>
      <w:r>
        <w:t>. Die Ökonomie wird dort nicht baaderianisch fundiert.</w:t>
      </w:r>
    </w:p>
    <w:p>
      <w:pPr>
        <w:pStyle w:val="ListBullet"/>
      </w:pPr>
      <w:r>
        <w:rPr>
          <w:b/>
        </w:rPr>
        <w:t>Im Kern der Wirtschaftsontologie</w:t>
      </w:r>
      <w:r>
        <w:t xml:space="preserve"> — dem Leibniz-Kapitel (OW, S. 119–129) — fehlt Baader </w:t>
      </w:r>
      <w:r>
        <w:rPr>
          <w:b/>
        </w:rPr>
        <w:t>vollständig</w:t>
      </w:r>
      <w:r>
        <w:t xml:space="preserve">. Hier gilt der Befund ungebrochen: Die Markt-Ontologie steht auf der Leibnizschen Monade. </w:t>
      </w:r>
      <w:r>
        <w:rPr>
          <w:b/>
        </w:rPr>
        <w:t>Die Brücke Person ↔ Markt-Monade ist im ontologischen Kern unausgeführt = Originalleistung.</w:t>
      </w:r>
    </w:p>
    <w:p>
      <w:pPr>
        <w:pStyle w:val="ListBullet"/>
      </w:pPr>
      <w:r>
        <w:rPr>
          <w:b/>
        </w:rPr>
        <w:t>Aber:</w:t>
      </w:r>
      <w:r>
        <w:t xml:space="preserve"> An drei Stellen tritt Baader in OW doch auf — und alle drei liegen </w:t>
      </w:r>
      <w:r>
        <w:rPr>
          <w:b/>
        </w:rPr>
        <w:t>genau auf den Achsen, die unsere Synthese braucht</w:t>
      </w:r>
      <w:r>
        <w:t>:</w:t>
      </w:r>
    </w:p>
    <w:p>
      <w:pPr>
        <w:pStyle w:val="ListNumber"/>
      </w:pPr>
      <w:r>
        <w:rPr>
          <w:b/>
        </w:rPr>
        <w:t>Epistemisch, gegen den Monismus</w:t>
      </w:r>
      <w:r>
        <w:t xml:space="preserve"> (OW, S. 116): Jede Theorie der Gesamtwirklichkeit, in der nicht „der ‚Affekt der Bewunderung und Ehrfurcht' (F. v. Baader) … lebendig" ist, „wird die Wirklichkeit verfehlen, weil die Gesamtwirklichkeit ihrer Ergreifung in einem monistischen Prinzip spottet." — das ist Teil-1-Anti-Monismus, mitten im Ökonomie-Buch.</w:t>
      </w:r>
    </w:p>
    <w:p>
      <w:pPr>
        <w:pStyle w:val="ListNumber"/>
      </w:pPr>
      <w:r>
        <w:rPr>
          <w:b/>
        </w:rPr>
        <w:t>Theologisch, über die Erbsünde</w:t>
      </w:r>
      <w:r>
        <w:t xml:space="preserve"> (OW, S. 338 f.): Baader (1836) bestimmt als „Ideologen" jene, „die die Erbsünde und damit den ethischen Charakter aller Handlungen leugnen". Die Übel der Welt haben einen </w:t>
      </w:r>
      <w:r>
        <w:rPr>
          <w:b/>
        </w:rPr>
        <w:t>moralischen</w:t>
      </w:r>
      <w:r>
        <w:t xml:space="preserve"> Ursprung (Erbsünde), keinen bloßen „Organisationsfehler" — das ist die Achse der </w:t>
      </w:r>
      <w:r>
        <w:rPr>
          <w:i/>
        </w:rPr>
        <w:t>gefallen-erlösbaren</w:t>
      </w:r>
      <w:r>
        <w:t xml:space="preserve"> Welt (s. Teil V).</w:t>
      </w:r>
    </w:p>
    <w:p>
      <w:pPr>
        <w:pStyle w:val="ListNumber"/>
      </w:pPr>
      <w:r>
        <w:rPr>
          <w:b/>
        </w:rPr>
        <w:t>Anthropologisch, an der Türschwelle</w:t>
      </w:r>
      <w:r>
        <w:t xml:space="preserve"> (OW, S. 147/151/153): Im Kapitel „Religion, Ökonomie, Ethik" — dort, wo die Ökonomie in Ethik und Religion übergeht — trägt Koslowskis zentrales Argument („die Marktgesellschaft ist nicht lebensfähig ohne geteilte religiöse Grundüberzeugung"; „Umkehrung von Kants Begründungsverhältnis von Ethik und Religion") </w:t>
      </w:r>
      <w:r>
        <w:rPr>
          <w:b/>
        </w:rPr>
        <w:t>explizit auf Baader</w:t>
      </w:r>
      <w:r>
        <w:t>: Baaders Fassung des ontologischen Arguments, „daß die Möglichkeit der Sittlichkeit für den Menschen die Existenz des Göttlichen in ihm und daher die Religion impliziere" (OW, S. 153), und Baaders Diktum, in der Kantischen Postulatenlehre „glaubt der Mensch am Ende nur an sich selbst" (OW, S. 147; Baader 1827).</w:t>
      </w:r>
    </w:p>
    <w:p>
      <w:r>
        <w:rPr>
          <w:b/>
        </w:rPr>
        <w:t>Verdikt:</w:t>
      </w:r>
      <w:r>
        <w:t xml:space="preserve"> Die Synthese ist </w:t>
      </w:r>
      <w:r>
        <w:rPr>
          <w:b/>
        </w:rPr>
        <w:t>originär</w:t>
      </w:r>
      <w:r>
        <w:t xml:space="preserve"> dort, wo sie am meisten zählt — im ontologischen Kern der Markt-Theorie (Leibniz, ohne Baader). Sie ist aber </w:t>
      </w:r>
      <w:r>
        <w:rPr>
          <w:b/>
        </w:rPr>
        <w:t>nicht willkürlich</w:t>
      </w:r>
      <w:r>
        <w:t xml:space="preserve">: Sie läuft auf genau den Nähten, die Koslowski </w:t>
      </w:r>
      <w:r>
        <w:rPr>
          <w:b/>
        </w:rPr>
        <w:t>selbst</w:t>
      </w:r>
      <w:r>
        <w:t xml:space="preserve"> im Ökonomie-Buch sichtbar läßt — anti-monistisch (S. 116), erbsünde-theologisch (S. 338 f.) und, am wichtigsten, </w:t>
      </w:r>
      <w:r>
        <w:rPr>
          <w:i/>
        </w:rPr>
        <w:t>anthropologisch an der Türschwelle</w:t>
      </w:r>
      <w:r>
        <w:t xml:space="preserve"> (S. 147–153), wo er die relationale, nicht-selbstgegründete Person Baaders gegen die Kantische Autonomie ins Spiel bringt. Die anthropologische Korrektur dieses Papiers (die ent-fensterte Markt-Monade als implizite </w:t>
      </w:r>
      <w:r>
        <w:rPr>
          <w:i/>
        </w:rPr>
        <w:t>cogitor</w:t>
      </w:r>
      <w:r>
        <w:t xml:space="preserve">-Person, s. Teil VI) </w:t>
      </w:r>
      <w:r>
        <w:rPr>
          <w:b/>
        </w:rPr>
        <w:t>beginnt Koslowski selbst</w:t>
      </w:r>
      <w:r>
        <w:t xml:space="preserve"> ein Kapitel hinter der Wirtschaftsontologie — er führt sie nur nicht in die Ontologie der Marktwirtschaft zurück. Genau das tut dieses Papier.</w:t>
      </w:r>
    </w:p>
    <w:p>
      <w:pPr>
        <w:pStyle w:val="Heading3"/>
      </w:pPr>
      <w:r/>
      <w:r>
        <w:t>4. Der Modus: benutzen-aber-korrigieren</w:t>
      </w:r>
    </w:p>
    <w:p>
      <w:r>
        <w:t xml:space="preserve">Daraus folgt der durchgehende Modus dieses Papiers im Umgang mit Leibniz: </w:t>
      </w:r>
      <w:r>
        <w:rPr>
          <w:b/>
        </w:rPr>
        <w:t>benutzen-aber-korrigieren.</w:t>
      </w:r>
    </w:p>
    <w:p>
      <w:pPr>
        <w:pStyle w:val="ListBullet"/>
      </w:pPr>
      <w:r>
        <w:rPr>
          <w:b/>
        </w:rPr>
        <w:t>Benutzen:</w:t>
      </w:r>
      <w:r>
        <w:t xml:space="preserve"> Leibniz liefert die </w:t>
      </w:r>
      <w:r>
        <w:rPr>
          <w:i/>
        </w:rPr>
        <w:t>Ontologie der Ökonomie</w:t>
      </w:r>
      <w:r>
        <w:t xml:space="preserve"> — das Sein ist ökonomisch; Maximum an Fülle bei Minimum an Mitteln; der </w:t>
      </w:r>
      <w:r>
        <w:rPr>
          <w:i/>
        </w:rPr>
        <w:t>mechanismus metaphysicus</w:t>
      </w:r>
      <w:r>
        <w:t xml:space="preserve"> (außen mechanistisch, innen entelechial); „Monaden, nicht Atome".</w:t>
      </w:r>
    </w:p>
    <w:p>
      <w:pPr>
        <w:pStyle w:val="ListBullet"/>
      </w:pPr>
      <w:r>
        <w:rPr>
          <w:b/>
        </w:rPr>
        <w:t>Korrigieren</w:t>
      </w:r>
      <w:r>
        <w:t xml:space="preserve"> an zwei Orten durch Baader:</w:t>
      </w:r>
    </w:p>
    <w:p>
      <w:pPr>
        <w:pStyle w:val="ListNumber"/>
      </w:pPr>
      <w:r>
        <w:rPr>
          <w:b/>
        </w:rPr>
        <w:t>Theologisch (der Kern, Teil V):</w:t>
      </w:r>
      <w:r>
        <w:t xml:space="preserve"> Leibniz' „beste aller möglichen Welten" / der ans Optimum gebundene Kalkül-Gott vs. Baaders Gott, der „aus Überfluß und Fülle" schafft (B2, S. 347), und die reale Erlösungsbedürftigkeit der Welt: „Die Vollendung von Mensch und Natur — nicht diejenige Gottes — steht noch aus" (B2, S. 554 f.). Die Ökonomie des Seins operiert in einer </w:t>
      </w:r>
      <w:r>
        <w:rPr>
          <w:b/>
        </w:rPr>
        <w:t>gefallen-erlösbaren</w:t>
      </w:r>
      <w:r>
        <w:t>, nicht in einer schon optimierten Welt.</w:t>
      </w:r>
    </w:p>
    <w:p>
      <w:pPr>
        <w:pStyle w:val="ListNumber"/>
      </w:pPr>
      <w:r>
        <w:rPr>
          <w:b/>
        </w:rPr>
        <w:t>Anthropologisch (Teil VI):</w:t>
      </w:r>
      <w:r>
        <w:t xml:space="preserve"> Leibniz' Akteur ist die fensterlose Monade (prästabilierte Harmonie); Baaders Akteur ist die relationale Person (</w:t>
      </w:r>
      <w:r>
        <w:rPr>
          <w:i/>
        </w:rPr>
        <w:t>cogitor</w:t>
      </w:r>
      <w:r>
        <w:t xml:space="preserve">; „theilhaftig, nicht Teil"). Der Text-Clou: Koslowskis Markt-Modell </w:t>
      </w:r>
      <w:r>
        <w:rPr>
          <w:b/>
        </w:rPr>
        <w:t>ent-fenstert die Monade bereits selbst</w:t>
      </w:r>
      <w:r>
        <w:t xml:space="preserve"> (Markt von innen = „Wechselwirkung von Erwartungen, Antizipationen … Einfühlung", OW, S. 126) — der Markt-Akteur ist keine fensterlose Monade mehr, sondern faktisch eine Baadersche </w:t>
      </w:r>
      <w:r>
        <w:rPr>
          <w:i/>
        </w:rPr>
        <w:t>cogitor</w:t>
      </w:r>
      <w:r>
        <w:t>-Person.</w:t>
      </w:r>
    </w:p>
    <w:p>
      <w:pPr>
        <w:pStyle w:val="Heading3"/>
      </w:pPr>
      <w:r/>
      <w:r>
        <w:t>5. Quellenlage, Zitier- und OCR-Disziplin</w:t>
      </w:r>
    </w:p>
    <w:p>
      <w:r>
        <w:t>Das Papier ist durchgehend text-gestützt. Belege:</w:t>
      </w:r>
    </w:p>
    <w:p>
      <w:pPr>
        <w:pStyle w:val="ListBullet"/>
      </w:pPr>
      <w:r>
        <w:rPr>
          <w:b/>
        </w:rPr>
        <w:t>`(OW, S. …)`</w:t>
      </w:r>
      <w:r>
        <w:t xml:space="preserve"> = Peter Koslowski, </w:t>
      </w:r>
      <w:r>
        <w:rPr>
          <w:i/>
        </w:rPr>
        <w:t>Die Ordnung der Wirtschaft. Studien zur Praktischen Philosophie und Politischen Ökonomie</w:t>
      </w:r>
      <w:r>
        <w:t xml:space="preserve">, Tübingen (Mohr Siebeck) 1994 — die </w:t>
      </w:r>
      <w:r>
        <w:rPr>
          <w:b/>
        </w:rPr>
        <w:t>Primärquelle</w:t>
      </w:r>
      <w:r>
        <w:t xml:space="preserve">, hier vor allem Teil 2 „Ontologie und Ökonomie" (S. 90–156), darin das Kapitel „Maximierung von Existenz. Leibniz' metaphysische Ökonomie" (S. 119–129; stark gekürzter Wiederabdruck von „Maximierung von Existenz. Leibniz' Theorie der besten aller möglichen Welten und die Wirtschaftstheorie", </w:t>
      </w:r>
      <w:r>
        <w:rPr>
          <w:i/>
        </w:rPr>
        <w:t>Studia Leibnitiana</w:t>
      </w:r>
      <w:r>
        <w:t xml:space="preserve"> 19, 1987, S. 54–67) und das Kapitel „Religion, Ökonomie, Ethik" (S. 131–156).</w:t>
      </w:r>
    </w:p>
    <w:p>
      <w:pPr>
        <w:pStyle w:val="ListBullet"/>
      </w:pPr>
      <w:r>
        <w:rPr>
          <w:b/>
        </w:rPr>
        <w:t>`(B2, S. …)` / `(B4, S. …)`</w:t>
      </w:r>
      <w:r>
        <w:t xml:space="preserve"> = Koslowski, </w:t>
      </w:r>
      <w:r>
        <w:rPr>
          <w:i/>
        </w:rPr>
        <w:t>Philosophien der Offenbarung</w:t>
      </w:r>
      <w:r>
        <w:t>, Buch 2 (Baader als offenbarende Philosophie) bzw. Buch 4 (Baader, der Deutsche Idealismus und die Moderne) — die Baader-Belege wie in Teil 1.</w:t>
      </w:r>
    </w:p>
    <w:p>
      <w:r>
        <w:rPr>
          <w:b/>
        </w:rPr>
        <w:t>OCR-/Zitier-Caveat.</w:t>
      </w:r>
      <w:r>
        <w:t xml:space="preserve"> Der ausgewertete Klartext der </w:t>
      </w:r>
      <w:r>
        <w:rPr>
          <w:i/>
        </w:rPr>
        <w:t>Ordnung der Wirtschaft</w:t>
      </w:r>
      <w:r>
        <w:t xml:space="preserve"> ist ein HTML→Text-Extrakt; er ist weitgehend sauber, enthält aber vereinzelte OCR-Artefakte (Trennfehler, </w:t>
      </w:r>
      <w:r>
        <w:rPr>
          <w:rFonts w:ascii="Consolas" w:hAnsi="Consolas"/>
        </w:rPr>
        <w:t>�</w:t>
      </w:r>
      <w:r>
        <w:t xml:space="preserve">-Zeichen, Tippfehler wie „Weh"→„Welt"). Zitatkritische Stellen wurden gegen den Sinn geprüft und behutsam normalisiert. Die </w:t>
      </w:r>
      <w:r>
        <w:rPr>
          <w:b/>
        </w:rPr>
        <w:t>Seitenangaben zu OW</w:t>
      </w:r>
      <w:r>
        <w:t xml:space="preserve"> sind dem reflowierten Text und dem Sach-/Namenregister entnommen; wo eine laufende Kolumnenziffer den Beleg nicht eindeutig fixiert, ist die Kapitel-Seitenspanne angegeben (Genauigkeit auf S. ± 1). Eine ausdrückliche Verifikation citation-kritischer Stellen am Bild-Scan (</w:t>
      </w:r>
      <w:r>
        <w:rPr>
          <w:rFonts w:ascii="Consolas" w:hAnsi="Consolas"/>
        </w:rPr>
        <w:t>OW.pdf</w:t>
      </w:r>
      <w:r>
        <w:t>) ist möglich, war aber für die hier zitierten Kernstellen nicht nötig (sie stehen sauber im Text).</w:t>
      </w:r>
    </w:p>
    <w:p>
      <w:pPr>
        <w:spacing w:after="40"/>
      </w:pPr>
    </w:p>
    <w:p>
      <w:pPr>
        <w:pStyle w:val="Heading1"/>
      </w:pPr>
      <w:r/>
      <w:r>
        <w:t>I. Primat der Ontologie: „Das Sein ist an sich ökonomisch"</w:t>
      </w:r>
    </w:p>
    <w:p>
      <w:r>
        <w:t xml:space="preserve">Koslowskis erster und entscheidender Zug ist die </w:t>
      </w:r>
      <w:r>
        <w:rPr>
          <w:b/>
        </w:rPr>
        <w:t>Ontologisierung der Ökonomie</w:t>
      </w:r>
      <w:r>
        <w:t xml:space="preserve">: Das ökonomische Prinzip ist kein bloßes Werkzeug der Wirtschaftswissenschaft, sondern ein </w:t>
      </w:r>
      <w:r>
        <w:rPr>
          <w:b/>
        </w:rPr>
        <w:t>Element der Metaphysik</w:t>
      </w:r>
      <w:r>
        <w:t>. Der Untertitel des einschlägigen Buchteils sagt es wörtlich: „Das Ökonomie-Prinzip als Element der Metaphysik" (OW, S. 117).</w:t>
      </w:r>
    </w:p>
    <w:p>
      <w:r>
        <w:t>Die These ist stark und doppelt:</w:t>
      </w:r>
    </w:p>
    <w:p>
      <w:pPr>
        <w:spacing w:before="80" w:after="80"/>
        <w:ind w:left="576" w:right="576"/>
      </w:pPr>
      <w:r>
        <w:rPr>
          <w:i/>
        </w:rPr>
        <w:t>„Im Sein schlechthin scheint eine Ökonomie der Ressourcen zu herrschen und die Wirklichkeit dem Prinzip der Wirtschaftlichkeit unterworfen zu sein. Es gibt eine ontologische Ökonomie, eine Wirtschaftlichkeit des Seins." (OW, S. 10)</w:t>
      </w:r>
    </w:p>
    <w:p>
      <w:pPr>
        <w:spacing w:before="80" w:after="80"/>
        <w:ind w:left="576" w:right="576"/>
      </w:pPr>
      <w:r>
        <w:rPr>
          <w:i/>
        </w:rPr>
        <w:t>„Das Sein ist an sich ökonomisch und die Theorie des Seins, die Ontologie, von sich her eine ökonomische Ontologie oder Ontologische Ökonomie." (OW, S. 119)</w:t>
      </w:r>
    </w:p>
    <w:p>
      <w:r>
        <w:t xml:space="preserve">Daraus folgt eine </w:t>
      </w:r>
      <w:r>
        <w:rPr>
          <w:b/>
        </w:rPr>
        <w:t>Universale Ökonomie</w:t>
      </w:r>
      <w:r>
        <w:t xml:space="preserve">: die Ausdehnung der ökonomischen Theorie „über die Sozialwissenschaften hinaus auf die allgemeine Ontologie und die Naturwissenschaften" (OW, S. 7). Koslowski nutzt dabei bewußt die „Dreideutigkeit" des Wortes Ökonomie — Ökonomie als </w:t>
      </w:r>
      <w:r>
        <w:rPr>
          <w:b/>
        </w:rPr>
        <w:t>Wirtschaftlichkeitsprinzip</w:t>
      </w:r>
      <w:r>
        <w:t xml:space="preserve"> (geringstmögliche Mittel), als </w:t>
      </w:r>
      <w:r>
        <w:rPr>
          <w:b/>
        </w:rPr>
        <w:t>Haushalt</w:t>
      </w:r>
      <w:r>
        <w:t xml:space="preserve"> und als </w:t>
      </w:r>
      <w:r>
        <w:rPr>
          <w:b/>
        </w:rPr>
        <w:t>Theorie</w:t>
      </w:r>
      <w:r>
        <w:t xml:space="preserve"> —, weil hinter der Äquivokation „die Zusammengehörigkeit ihrer drei Bedeutungen in der Sache steht" (OW, S. 8, Fn.).</w:t>
      </w:r>
    </w:p>
    <w:p>
      <w:r>
        <w:rPr>
          <w:b/>
        </w:rPr>
        <w:t>Die Verklammerung mit Teil 1 (unsere Synthese, sachlich gedeckt):</w:t>
      </w:r>
      <w:r>
        <w:t xml:space="preserve"> Dieser Primat der Ontologie ist die ökonomische Kehrseite der Doppelabgrenzung von Teil 1. Wie der Personalismus die Metaphysik </w:t>
      </w:r>
      <w:r>
        <w:rPr>
          <w:b/>
        </w:rPr>
        <w:t>weder</w:t>
      </w:r>
      <w:r>
        <w:t xml:space="preserve"> dem leiblosen Idealismus </w:t>
      </w:r>
      <w:r>
        <w:rPr>
          <w:b/>
        </w:rPr>
        <w:t>noch</w:t>
      </w:r>
      <w:r>
        <w:t xml:space="preserve"> dem subjektlosen Materialismus überläßt, so überläßt die Ontologische Ökonomie das ökonomische Prinzip </w:t>
      </w:r>
      <w:r>
        <w:rPr>
          <w:b/>
        </w:rPr>
        <w:t>weder</w:t>
      </w:r>
      <w:r>
        <w:t xml:space="preserve"> der mechanistischen Naturalisierung (Soziobiologie, s. Teil II) </w:t>
      </w:r>
      <w:r>
        <w:rPr>
          <w:b/>
        </w:rPr>
        <w:t>noch</w:t>
      </w:r>
      <w:r>
        <w:t xml:space="preserve"> der reinen, kulturlosen Effizienztheorie der Neoklassik. Der Anti-Reduktionismus ist derselbe — und an genau dieser Stelle steht Baaders Name auch im Ökonomie-Buch: Eine Theorie der Gesamtwirklichkeit, in der nicht „der ‚Affekt der Bewunderung und Ehrfurcht' (F. v. Baader)" gegenüber dem Überständigen der Wirklichkeit lebendig ist, „wird die Wirklichkeit verfehlen, weil die Gesamtwirklichkeit ihrer Ergreifung in einem monistischen Prinzip spottet" (OW, S. 116). Der </w:t>
      </w:r>
      <w:r>
        <w:rPr>
          <w:b/>
        </w:rPr>
        <w:t>Anti-Monismus</w:t>
      </w:r>
      <w:r>
        <w:t xml:space="preserve"> der Schnittstelle (Teil 1) ist also schon im Primat der Ontologie der Wirtschaft wirksam — Koslowski beruft sich dafür ausdrücklich auf Baader.</w:t>
      </w:r>
    </w:p>
    <w:p>
      <w:pPr>
        <w:spacing w:after="40"/>
      </w:pPr>
    </w:p>
    <w:p>
      <w:pPr>
        <w:pStyle w:val="Heading1"/>
      </w:pPr>
      <w:r/>
      <w:r>
        <w:t>II. Die Ordnung der Ökonomien: drei Haushalte, zwei Ontologisierungen</w:t>
      </w:r>
    </w:p>
    <w:p>
      <w:r>
        <w:t xml:space="preserve">Aus dem Primat der Ontologie ergibt sich eine </w:t>
      </w:r>
      <w:r>
        <w:rPr>
          <w:b/>
        </w:rPr>
        <w:t>„Ordnung der Ökonomien"</w:t>
      </w:r>
      <w:r>
        <w:t xml:space="preserve"> (OW, Einleitung) — eine Stufung der „Haushalte" nach Wirklichkeitsbereich, jeweils mit eigenem Maximanden: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Teildisziplin</w:t>
            </w:r>
          </w:p>
        </w:tc>
        <w:tc>
          <w:tcPr>
            <w:tcW w:type="dxa" w:w="2880"/>
          </w:tcPr>
          <w:p>
            <w:r>
              <w:rPr>
                <w:b/>
              </w:rPr>
            </w:r>
            <w:r>
              <w:rPr>
                <w:b/>
              </w:rPr>
              <w:t>Einheit des „Haushalts"</w:t>
            </w:r>
          </w:p>
        </w:tc>
        <w:tc>
          <w:tcPr>
            <w:tcW w:type="dxa" w:w="2880"/>
          </w:tcPr>
          <w:p>
            <w:r>
              <w:rPr>
                <w:b/>
              </w:rPr>
            </w:r>
            <w:r>
              <w:rPr>
                <w:b/>
              </w:rPr>
              <w:t>Wirtschaftlichkeitsprinzip / Maximand</w:t>
            </w:r>
          </w:p>
        </w:tc>
      </w:tr>
      <w:tr>
        <w:tc>
          <w:tcPr>
            <w:tcW w:type="dxa" w:w="2880"/>
          </w:tcPr>
          <w:p>
            <w:r/>
            <w:r>
              <w:rPr>
                <w:b/>
              </w:rPr>
              <w:t>A. Ontologische Ökonomie</w:t>
            </w:r>
          </w:p>
        </w:tc>
        <w:tc>
          <w:tcPr>
            <w:tcW w:type="dxa" w:w="2880"/>
          </w:tcPr>
          <w:p>
            <w:r/>
            <w:r>
              <w:t>Gesamtwirklichkeit</w:t>
            </w:r>
          </w:p>
        </w:tc>
        <w:tc>
          <w:tcPr>
            <w:tcW w:type="dxa" w:w="2880"/>
          </w:tcPr>
          <w:p>
            <w:r/>
            <w:r>
              <w:rPr>
                <w:b/>
              </w:rPr>
              <w:t>Maximierung von Existenz</w:t>
            </w:r>
          </w:p>
        </w:tc>
      </w:tr>
      <w:tr>
        <w:tc>
          <w:tcPr>
            <w:tcW w:type="dxa" w:w="2880"/>
          </w:tcPr>
          <w:p>
            <w:r/>
            <w:r>
              <w:rPr>
                <w:b/>
              </w:rPr>
              <w:t>B. Biologische Ökonomie</w:t>
            </w:r>
          </w:p>
        </w:tc>
        <w:tc>
          <w:tcPr>
            <w:tcW w:type="dxa" w:w="2880"/>
          </w:tcPr>
          <w:p>
            <w:r/>
            <w:r>
              <w:t>Natur / Leben</w:t>
            </w:r>
          </w:p>
        </w:tc>
        <w:tc>
          <w:tcPr>
            <w:tcW w:type="dxa" w:w="2880"/>
          </w:tcPr>
          <w:p>
            <w:r/>
            <w:r>
              <w:t>Maximierung von inklusiver Fitness</w:t>
            </w:r>
          </w:p>
        </w:tc>
      </w:tr>
      <w:tr>
        <w:tc>
          <w:tcPr>
            <w:tcW w:type="dxa" w:w="2880"/>
          </w:tcPr>
          <w:p>
            <w:r/>
            <w:r>
              <w:rPr>
                <w:b/>
              </w:rPr>
              <w:t>C. Sozioökonomie</w:t>
            </w:r>
          </w:p>
        </w:tc>
        <w:tc>
          <w:tcPr>
            <w:tcW w:type="dxa" w:w="2880"/>
          </w:tcPr>
          <w:p>
            <w:r/>
            <w:r>
              <w:t>Volks-/Weltwirtschaft</w:t>
            </w:r>
          </w:p>
        </w:tc>
        <w:tc>
          <w:tcPr>
            <w:tcW w:type="dxa" w:w="2880"/>
          </w:tcPr>
          <w:p>
            <w:r/>
            <w:r>
              <w:t>„Volkswirtschaftliche Effizienz"</w:t>
            </w:r>
          </w:p>
        </w:tc>
      </w:tr>
    </w:tbl>
    <w:p/>
    <w:p>
      <w:r>
        <w:t>(OW, S. 9)</w:t>
      </w:r>
    </w:p>
    <w:p>
      <w:r>
        <w:t xml:space="preserve">Die </w:t>
      </w:r>
      <w:r>
        <w:rPr>
          <w:b/>
        </w:rPr>
        <w:t>Ontologische Ökonomie</w:t>
      </w:r>
      <w:r>
        <w:t xml:space="preserve"> ist „die erste und umfassendste Teildisziplin der Universalen Ökonomie" (OW, S. 8). In ihr werden, so Koslowski, </w:t>
      </w:r>
      <w:r>
        <w:rPr>
          <w:b/>
        </w:rPr>
        <w:t>zwei</w:t>
      </w:r>
      <w:r>
        <w:t xml:space="preserve"> Versuche unternommen, die Ökonomie zu ontologisieren — und an deren Gegenüberstellung entscheidet sich alles:</w:t>
      </w:r>
    </w:p>
    <w:p>
      <w:pPr>
        <w:spacing w:before="80" w:after="80"/>
        <w:ind w:left="576" w:right="576"/>
      </w:pPr>
      <w:r>
        <w:rPr>
          <w:i/>
        </w:rPr>
        <w:t>„Im vorliegenden Buch werden zwei Versuche der Ontologisierung der Ökonomie untersucht: der Versuch der Soziobiologie, vom Prinzip der biologischen Ökonomie … eine … Theorie der Bioökonomie zu schaffen, und der Leibnizsche Versuch, eine Metaphysische Ökonomie und ökonomische Metaphysik zu entwickeln." (OW, S. 10)</w:t>
      </w:r>
    </w:p>
    <w:p>
      <w:r>
        <w:t>Der Unterschied ist der von Teil 1 bekannte Grundgegensatz, jetzt in ökonomischem Gewand:</w:t>
      </w:r>
    </w:p>
    <w:p>
      <w:pPr>
        <w:pStyle w:val="ListBullet"/>
      </w:pPr>
      <w:r>
        <w:rPr>
          <w:b/>
        </w:rPr>
        <w:t>Der soziobiologische Weg ist monistisch-naturalistisch.</w:t>
      </w:r>
      <w:r>
        <w:t xml:space="preserve"> Ghiselin: „One universe, one economy, one economics." (OW, S. 11) „Diese Ontologie ist monistisch und naturalistisch: In der Natur und in der Gesellschaft herrschen nach ihr dieselben Gesetze." (OW, S. 11) — strukturell </w:t>
      </w:r>
      <w:r>
        <w:rPr>
          <w:b/>
        </w:rPr>
        <w:t>derselbe Monismus</w:t>
      </w:r>
      <w:r>
        <w:t>, den Teil 1 bei Hegel/Marx diagnostiziert hat, nur von der biologischen Seite. Sein verräterisches Problem: Wer ist „der ‚Ökonomisierer' in Gesellschaften nichtbewußter Wesen"? (OW, S. 11) — der Monismus muß das Subjekt der Ordnung verschweigen.</w:t>
      </w:r>
    </w:p>
    <w:p>
      <w:pPr>
        <w:pStyle w:val="ListBullet"/>
      </w:pPr>
      <w:r>
        <w:rPr>
          <w:b/>
        </w:rPr>
        <w:t>Der Leibnizsche Weg ist metaphysisch-theologisch.</w:t>
      </w:r>
      <w:r>
        <w:t xml:space="preserve"> Hier ist das Subjekt der Ordnung benannt: „Gott als dem höchsten Ökonomen" (OW, S. 10), der „die Existenz aller Wesen in der besten aller möglichen Welten maximiert" (OW, S. 119).</w:t>
      </w:r>
    </w:p>
    <w:p>
      <w:r>
        <w:t>Koslowskis Wahl ist eindeutig, und sie fällt in einer Formel, die Teil 1 metaphysisch vorbereitet hat: Die Individuen sind „</w:t>
      </w:r>
      <w:r>
        <w:rPr>
          <w:b/>
        </w:rPr>
        <w:t>Monaden und nicht Atome</w:t>
      </w:r>
      <w:r>
        <w:t xml:space="preserve">" (OW, S. 125). Das Atom ist die letzte Einheit des Mechanismus (außen, beziehungslos, ohne Innenperspektive); die Monade ist die letzte Einheit einer </w:t>
      </w:r>
      <w:r>
        <w:rPr>
          <w:b/>
        </w:rPr>
        <w:t>teleologischen</w:t>
      </w:r>
      <w:r>
        <w:t xml:space="preserve"> Ontologie (mit „Innen- und Außenperspektive", mit Wahrnehmung und </w:t>
      </w:r>
      <w:r>
        <w:rPr>
          <w:i/>
        </w:rPr>
        <w:t>conatus</w:t>
      </w:r>
      <w:r>
        <w:t xml:space="preserve">). Mit der Entscheidung für die Monade entscheidet sich Koslowski </w:t>
      </w:r>
      <w:r>
        <w:rPr>
          <w:b/>
        </w:rPr>
        <w:t>gegen den ökonomischen Monismus</w:t>
      </w:r>
      <w:r>
        <w:t xml:space="preserve"> und für eine Ontologie, die Innen </w:t>
      </w:r>
      <w:r>
        <w:rPr>
          <w:i/>
        </w:rPr>
        <w:t>und</w:t>
      </w:r>
      <w:r>
        <w:t xml:space="preserve"> Außen, Verstehen </w:t>
      </w:r>
      <w:r>
        <w:rPr>
          <w:i/>
        </w:rPr>
        <w:t>und</w:t>
      </w:r>
      <w:r>
        <w:t xml:space="preserve"> Erklären zusammenhält.</w:t>
      </w:r>
    </w:p>
    <w:p>
      <w:pPr>
        <w:spacing w:before="80" w:after="80"/>
        <w:ind w:left="576" w:right="576"/>
      </w:pPr>
      <w:r>
        <w:rPr>
          <w:b/>
        </w:rPr>
        <w:t>Synthese-Markierung:</w:t>
      </w:r>
      <w:r>
        <w:rPr>
          <w:i/>
        </w:rPr>
        <w:t xml:space="preserve"> Dieser Schritt — „Monaden, nicht Atome" — ist der eigentliche Anschlußpunkt an Teil 1. Die „überrelationale Substanz" / das personale Selbst des Personalismus und die „Monade" der Wirtschaftsontologie sind </w:t>
      </w:r>
      <w:r>
        <w:rPr>
          <w:i/>
        </w:rPr>
        <w:t>strukturanalog</w:t>
      </w:r>
      <w:r>
        <w:rPr>
          <w:i/>
        </w:rPr>
        <w:t xml:space="preserve">: beide sind beziehungsfähige Innenzentren gegen das beziehungslose Atom. Koslowski zieht diese Linie an dieser Stelle </w:t>
      </w:r>
      <w:r>
        <w:rPr>
          <w:b/>
        </w:rPr>
        <w:t>nicht</w:t>
      </w:r>
      <w:r>
        <w:rPr>
          <w:i/>
        </w:rPr>
        <w:t xml:space="preserve"> ausdrücklich zu Baader; aber sie ist der Ort, an dem Person- und Wirtschaftsontologie einander am nächsten kommen. Die Differenz — Monade </w:t>
      </w:r>
      <w:r>
        <w:rPr>
          <w:i/>
        </w:rPr>
        <w:t>fensterlos</w:t>
      </w:r>
      <w:r>
        <w:rPr>
          <w:i/>
        </w:rPr>
        <w:t xml:space="preserve"> vs. Person </w:t>
      </w:r>
      <w:r>
        <w:rPr>
          <w:i/>
        </w:rPr>
        <w:t>relational</w:t>
      </w:r>
      <w:r>
        <w:rPr>
          <w:i/>
        </w:rPr>
        <w:t xml:space="preserve"> — wird in Teil VI ausgetragen.</w:t>
      </w:r>
    </w:p>
    <w:p>
      <w:pPr>
        <w:spacing w:after="40"/>
      </w:pPr>
    </w:p>
    <w:p>
      <w:pPr>
        <w:pStyle w:val="Heading1"/>
      </w:pPr>
      <w:r/>
      <w:r>
        <w:t>III. Die Ökonomie des Seins (Leibniz): Maximierung von Existenz</w:t>
      </w:r>
    </w:p>
    <w:p>
      <w:r>
        <w:t xml:space="preserve">Das Herzstück der Primärquelle ist das Kapitel „Maximierung von Existenz. Leibniz' metaphysische Ökonomie" (OW, S. 119–129). Es führt „zwei Wissensbereiche zusammen, die auf den ersten Blick nicht sehr viel miteinander zu tun zu haben scheinen: die Ontologie … und die Wirtschaftstheorie" (OW, S. 119). Die Pointe: Die </w:t>
      </w:r>
      <w:r>
        <w:rPr>
          <w:b/>
        </w:rPr>
        <w:t>logische Struktur</w:t>
      </w:r>
      <w:r>
        <w:t xml:space="preserve"> der ökonomischen Grundfrage und der metaphysischen Grundfrage ist </w:t>
      </w:r>
      <w:r>
        <w:rPr>
          <w:b/>
        </w:rPr>
        <w:t>identisch</w:t>
      </w:r>
      <w:r>
        <w:t>.</w:t>
      </w:r>
    </w:p>
    <w:p>
      <w:pPr>
        <w:spacing w:before="80" w:after="80"/>
        <w:ind w:left="576" w:right="576"/>
      </w:pPr>
      <w:r>
        <w:rPr>
          <w:i/>
        </w:rPr>
        <w:t xml:space="preserve">„Wie kann ein Maximum individueller Entwicklung und Verwirklichung erreicht und individuelles Handeln unter der Bedingung begrenzter Ressourcen koordiniert werden? Leibniz formuliert das Problem nicht in den Begriffen der politischen Ökonomie, sondern in denen einer göttlichen Ökonomie der Selektion der besten aller möglichen Welten. </w:t>
      </w:r>
      <w:r>
        <w:rPr>
          <w:b/>
        </w:rPr>
        <w:t>Die logische Struktur der Frage nach dem besten Wirtschaftssystem und derjenigen nach der besten aller möglichen Welten ist identisch.</w:t>
      </w:r>
      <w:r>
        <w:rPr>
          <w:i/>
        </w:rPr>
        <w:t>" (OW, S. 119)</w:t>
      </w:r>
    </w:p>
    <w:p>
      <w:r>
        <w:t>Koslowski rekonstruiert Leibniz' Antwort in mehreren Schritten:</w:t>
      </w:r>
    </w:p>
    <w:p>
      <w:r>
        <w:rPr>
          <w:b/>
        </w:rPr>
        <w:t>1. Kompossibilität und beste Welt.</w:t>
      </w:r>
      <w:r>
        <w:t xml:space="preserve"> Gott wählt aus der Menge der logisch möglichen Welten die der </w:t>
      </w:r>
      <w:r>
        <w:rPr>
          <w:i/>
        </w:rPr>
        <w:t>kompossiblen</w:t>
      </w:r>
      <w:r>
        <w:t xml:space="preserve"> (physisch verträglichen) und aus diesen „die bestmögliche … und bringt sie zur Existenz" (OW, S. 120).</w:t>
      </w:r>
    </w:p>
    <w:p>
      <w:r>
        <w:rPr>
          <w:b/>
        </w:rPr>
        <w:t>2. Maximum an Essenz bei Minimum an Kraft.</w:t>
      </w:r>
      <w:r>
        <w:t xml:space="preserve"> Das ist die ökonomische Grundformel der Schöpfung:</w:t>
      </w:r>
    </w:p>
    <w:p>
      <w:pPr>
        <w:spacing w:before="80" w:after="80"/>
        <w:ind w:left="576" w:right="576"/>
      </w:pPr>
      <w:r>
        <w:rPr>
          <w:i/>
        </w:rPr>
        <w:t xml:space="preserve">„Daher entscheidet sich Gott bei der Wahl der besten aller möglichen Welten für ein </w:t>
      </w:r>
      <w:r>
        <w:rPr>
          <w:b/>
        </w:rPr>
        <w:t>Maximum an Essenzen bei einem Minimum an Kraft</w:t>
      </w:r>
      <w:r>
        <w:rPr>
          <w:i/>
        </w:rPr>
        <w:t xml:space="preserve"> und folgt dabei dem Prinzip der Kompossibilität". (OW, S. 120)</w:t>
      </w:r>
    </w:p>
    <w:p>
      <w:r>
        <w:t xml:space="preserve">Im Leibniz-Zitat (aus </w:t>
      </w:r>
      <w:r>
        <w:rPr>
          <w:i/>
        </w:rPr>
        <w:t>De rerum originatione radicali</w:t>
      </w:r>
      <w:r>
        <w:t>, 1697):</w:t>
      </w:r>
    </w:p>
    <w:p>
      <w:pPr>
        <w:spacing w:before="80" w:after="80"/>
        <w:ind w:left="576" w:right="576"/>
      </w:pPr>
      <w:r>
        <w:rPr>
          <w:i/>
        </w:rPr>
        <w:t xml:space="preserve">„… das Prinzip der Determination ist in allen Dingen das, was durch das Maximum oder Minimum gefordert wird, damit die maximale Wirkung durch minimalen Verbrauch erreicht wird … Von daher ist auch verstehbar, wie im Ursprung der Dinge eine </w:t>
      </w:r>
      <w:r>
        <w:rPr>
          <w:b/>
        </w:rPr>
        <w:t>Mathesis Divina</w:t>
      </w:r>
      <w:r>
        <w:rPr>
          <w:i/>
        </w:rPr>
        <w:t xml:space="preserve"> oder ein </w:t>
      </w:r>
      <w:r>
        <w:rPr>
          <w:b/>
        </w:rPr>
        <w:t>Mechanismus Metaphysicus</w:t>
      </w:r>
      <w:r>
        <w:rPr>
          <w:i/>
        </w:rPr>
        <w:t xml:space="preserve"> angewendet wird und die Bestimmung des Maximus stattfindet." (OW, S. 120; Leibniz, GP VII, 303)</w:t>
      </w:r>
    </w:p>
    <w:p>
      <w:r>
        <w:rPr>
          <w:b/>
        </w:rPr>
        <w:t>3. Der Raum als Constraint — und ein kabbalistischer Untergrund.</w:t>
      </w:r>
      <w:r>
        <w:t xml:space="preserve"> Die Maximierung ist „beschränkt durch das Fassungsvermögen der Welt" (OW, S. 121); der Raum gibt dem Maximierungsproblem „seine eigentümliche Schärfe". Koslowski notiert dazu beiläufig — und für Teil 1 bedeutsam —, daß der Raum „in Gott selbst gewissermaßen vorgegeben" sei: „Der Raum bildet sich nach der Kabbala erst durch </w:t>
      </w:r>
      <w:r>
        <w:rPr>
          <w:b/>
        </w:rPr>
        <w:t>Kontraktion Gottes, durch das Zimzum</w:t>
      </w:r>
      <w:r>
        <w:t xml:space="preserve">" (OW, S. 121, Fn. 3). </w:t>
      </w:r>
      <w:r>
        <w:rPr>
          <w:i/>
        </w:rPr>
        <w:t>(Diese Zimzum-Spur wird in Teil V wichtig: sie ist die Konvergenzstelle zwischen Leibniz' selbstgesetztem Constraint und Baaders/Böhmes Selbstkontraktion Gottes.)</w:t>
      </w:r>
    </w:p>
    <w:p>
      <w:r>
        <w:rPr>
          <w:b/>
        </w:rPr>
        <w:t>4. Der Gott als Ökonom — Theologische Ökonomie.</w:t>
      </w:r>
      <w:r>
        <w:t xml:space="preserve"> Die Leibnizsche Metaphysik ist „zugleich Theologische Ökonomie und ökonomische Theologie, weil </w:t>
      </w:r>
      <w:r>
        <w:rPr>
          <w:b/>
        </w:rPr>
        <w:t>Gott als das Subjekt der Maximierung</w:t>
      </w:r>
      <w:r>
        <w:t xml:space="preserve"> gedacht wird, der das Sein seinem Maximierungskalkül unterworfen … hat" (OW, S. 119). Die Infinitesimalrechnung selbst — Koslowski betont es — ist von Leibniz „als ein Mittel der Theodizee eingeführt" worden (OW, S. 121): die mathematische Form, in der Gottes Wahl des Besten </w:t>
      </w:r>
      <w:r>
        <w:rPr>
          <w:i/>
        </w:rPr>
        <w:t>bewiesen</w:t>
      </w:r>
      <w:r>
        <w:t xml:space="preserve"> werden soll.</w:t>
      </w:r>
    </w:p>
    <w:p>
      <w:r>
        <w:t xml:space="preserve">Damit ist die „Ökonomie des Seins" in ihrer reinen Leibnizschen Gestalt umrissen: eine Welt, die ein </w:t>
      </w:r>
      <w:r>
        <w:rPr>
          <w:b/>
        </w:rPr>
        <w:t>göttlicher Ökonom</w:t>
      </w:r>
      <w:r>
        <w:t xml:space="preserve"> nach dem Prinzip des Besten (Maximum an Fülle, Minimum an Mitteln) eingerichtet hat, so daß „im Sein nun eine universale Wirtschaftlichkeit gilt" (OW, S. 119). — Aber genau hier liegt der Knoten.</w:t>
      </w:r>
    </w:p>
    <w:p>
      <w:pPr>
        <w:spacing w:after="40"/>
      </w:pPr>
    </w:p>
    <w:p>
      <w:pPr>
        <w:pStyle w:val="Heading1"/>
      </w:pPr>
      <w:r/>
      <w:r>
        <w:t xml:space="preserve">IV. Der Knoten: Maximierung / Optimierung </w:t>
      </w:r>
      <w:r>
        <w:rPr>
          <w:i/>
        </w:rPr>
        <w:t>vs.</w:t>
      </w:r>
      <w:r>
        <w:t xml:space="preserve"> Fülle </w:t>
      </w:r>
      <w:r>
        <w:rPr>
          <w:i/>
        </w:rPr>
        <w:t>(Herzstück)</w:t>
      </w:r>
    </w:p>
    <w:p>
      <w:r>
        <w:t xml:space="preserve">Die Leibnizsche „Ökonomie des Seins" hat eine theologische Schlagseite, die sie scheinbar </w:t>
      </w:r>
      <w:r>
        <w:rPr>
          <w:b/>
        </w:rPr>
        <w:t>gegen</w:t>
      </w:r>
      <w:r>
        <w:t xml:space="preserve"> Teil 1 stellt: Ein </w:t>
      </w:r>
      <w:r>
        <w:rPr>
          <w:i/>
        </w:rPr>
        <w:t>kalkulierend-optimierender</w:t>
      </w:r>
      <w:r>
        <w:t xml:space="preserve"> Gott, der „das Beste erwählen muß" — klingt das nicht nach jenem </w:t>
      </w:r>
      <w:r>
        <w:rPr>
          <w:b/>
        </w:rPr>
        <w:t>gebundenen, notwendig handelnden</w:t>
      </w:r>
      <w:r>
        <w:t xml:space="preserve"> Absoluten, das Baader an Hegel verwirft („ein fortschreitend sich verwirklichender Gott ist kein Gott", B2, S. 350)? Steht Leibniz' Optimierungs-Gott nicht auf der falschen, der idealistisch-notwendigen Seite?</w:t>
      </w:r>
    </w:p>
    <w:p>
      <w:r>
        <w:t xml:space="preserve">Die Auflösung des Knotens geschieht in vier Schritten — und sie zeigt, daß Leibniz, </w:t>
      </w:r>
      <w:r>
        <w:rPr>
          <w:b/>
        </w:rPr>
        <w:t>richtig gelesen, auf Baaders Seite steht</w:t>
      </w:r>
      <w:r>
        <w:t>.</w:t>
      </w:r>
    </w:p>
    <w:p>
      <w:pPr>
        <w:pStyle w:val="Heading3"/>
      </w:pPr>
      <w:r/>
      <w:r>
        <w:t>1. Leibniz' eigener Vorbehalt: moralische, nicht metaphysische Notwendigkeit</w:t>
      </w:r>
    </w:p>
    <w:p>
      <w:r>
        <w:t>Der entscheidende Text. Leibniz selbst zieht die Grenze, die ihn vom idealistischen Zwangs-Gott trennt:</w:t>
      </w:r>
    </w:p>
    <w:p>
      <w:pPr>
        <w:spacing w:before="80" w:after="80"/>
        <w:ind w:left="576" w:right="576"/>
      </w:pPr>
      <w:r>
        <w:rPr>
          <w:i/>
        </w:rPr>
        <w:t xml:space="preserve">„Könnten wir die Struktur und Ökonomie des Universums verstehen, dann würden wir finden, daß es … erschaffen ist und regiert wird, da Gott es gerade so erschaffen </w:t>
      </w:r>
      <w:r>
        <w:rPr>
          <w:i/>
        </w:rPr>
        <w:t>mußte</w:t>
      </w:r>
      <w:r>
        <w:rPr>
          <w:i/>
        </w:rPr>
        <w:t xml:space="preserve">. Indessen ist diese Notwendigkeit eine </w:t>
      </w:r>
      <w:r>
        <w:rPr>
          <w:b/>
        </w:rPr>
        <w:t>moralische</w:t>
      </w:r>
      <w:r>
        <w:rPr>
          <w:i/>
        </w:rPr>
        <w:t xml:space="preserve"> [keine metaphysische, Anm. d. Verf.]. … Gott kann, </w:t>
      </w:r>
      <w:r>
        <w:rPr>
          <w:b/>
        </w:rPr>
        <w:t>metaphysisch gesprochen, zur Erschaffung der Welt unmöglich gezwungen</w:t>
      </w:r>
      <w:r>
        <w:rPr>
          <w:i/>
        </w:rPr>
        <w:t xml:space="preserve"> worden sein. … dabei siegten diejenigen [Möglichkeiten], die zusammen die größte Realität, Vollkommenheit und Vernünftigkeit erzeugen. Zwar kann dieser Kampf nur ideal gewesen sein …" (OW, S. 122; Leibniz, </w:t>
      </w:r>
      <w:r>
        <w:rPr>
          <w:i/>
        </w:rPr>
        <w:t>Theodizee</w:t>
      </w:r>
      <w:r>
        <w:rPr>
          <w:i/>
        </w:rPr>
        <w:t xml:space="preserve"> §§ 201, 242)</w:t>
      </w:r>
    </w:p>
    <w:p>
      <w:r>
        <w:t xml:space="preserve">Das „mußte" ist also </w:t>
      </w:r>
      <w:r>
        <w:rPr>
          <w:b/>
        </w:rPr>
        <w:t>kein metaphysischer Zwang</w:t>
      </w:r>
      <w:r>
        <w:t xml:space="preserve">. Gott wählt das Beste aus </w:t>
      </w:r>
      <w:r>
        <w:rPr>
          <w:b/>
        </w:rPr>
        <w:t>Weisheit und Güte</w:t>
      </w:r>
      <w:r>
        <w:t xml:space="preserve">, nicht aus logischer Nötigung. Damit ist Leibniz' Gott </w:t>
      </w:r>
      <w:r>
        <w:rPr>
          <w:b/>
        </w:rPr>
        <w:t>frei</w:t>
      </w:r>
      <w:r>
        <w:t xml:space="preserve"> — und steht auf derselben Seite wie Baaders Gott, der „nicht aus Not, Sucht oder Begierde", sondern „aus Überfluß und Fülle" schafft (B2, S. 347). Die </w:t>
      </w:r>
      <w:r>
        <w:rPr>
          <w:b/>
        </w:rPr>
        <w:t>moralische Notwendigkeit</w:t>
      </w:r>
      <w:r>
        <w:t xml:space="preserve"> ist der Freiheits-Puffer, der Leibniz vom Hegelschen „immanent-logischen, notwendigen Sich-Entfalten des Absoluten" (Teil 1, Prüfpunkt #2) trennt.</w:t>
      </w:r>
    </w:p>
    <w:p>
      <w:pPr>
        <w:pStyle w:val="Heading3"/>
      </w:pPr>
      <w:r/>
      <w:r>
        <w:t>2. Sparsamkeit der Mittel, Maximum der Fülle</w:t>
      </w:r>
    </w:p>
    <w:p>
      <w:r>
        <w:t xml:space="preserve">Der zweite Schritt löst den scheinbaren Widerspruch zwischen „Sparsamkeit" (Minimierung) und „Fülle" (Maximierung) auf. Die Sparsamkeit betrifft nur die </w:t>
      </w:r>
      <w:r>
        <w:rPr>
          <w:b/>
        </w:rPr>
        <w:t>Mittel/Gesetze</w:t>
      </w:r>
      <w:r>
        <w:t xml:space="preserve"> (Minimum an Kraft, einfachste Gesetze); das </w:t>
      </w:r>
      <w:r>
        <w:rPr>
          <w:b/>
        </w:rPr>
        <w:t>Ziel</w:t>
      </w:r>
      <w:r>
        <w:t xml:space="preserve"> ist das </w:t>
      </w:r>
      <w:r>
        <w:rPr>
          <w:b/>
        </w:rPr>
        <w:t>Maximum an Vollkommenheit, Realität, Essenz</w:t>
      </w:r>
      <w:r>
        <w:t xml:space="preserve"> — also </w:t>
      </w:r>
      <w:r>
        <w:rPr>
          <w:b/>
        </w:rPr>
        <w:t>Fülle</w:t>
      </w:r>
      <w:r>
        <w:t xml:space="preserve">. Leibniz, im Brief an Malebranche (1679), den Koslowski zitiert: Gott „fait le plus de choses qu'il peut", er sucht einfache Gesetze gerade, „afin de trouver place pour tout autant de choses qu'il est possible de placer ensemble" (OW, S. 122, Fn.). Sparsamkeit ist </w:t>
      </w:r>
      <w:r>
        <w:rPr>
          <w:b/>
        </w:rPr>
        <w:t>um der Fülle willen</w:t>
      </w:r>
      <w:r>
        <w:t>, nicht gegen sie.</w:t>
      </w:r>
    </w:p>
    <w:p>
      <w:r>
        <w:t xml:space="preserve">Damit ist der Brückenschlag zu Baader vollzogen: Beide Gottesbegriffe sind </w:t>
      </w:r>
      <w:r>
        <w:rPr>
          <w:b/>
        </w:rPr>
        <w:t>Fülle-Gottesbegriffe</w:t>
      </w:r>
      <w:r>
        <w:t xml:space="preserve"> — nicht Mangel-Gottesbegriffe. Die schärfste Formulierung dieser Achse liefert Teil 1 in Koslowskis eigener Baader↔Schelling-Antithese:</w:t>
      </w:r>
    </w:p>
    <w:p>
      <w:pPr>
        <w:spacing w:before="80" w:after="80"/>
        <w:ind w:left="576" w:right="576"/>
      </w:pPr>
      <w:r>
        <w:rPr>
          <w:i/>
        </w:rPr>
        <w:t xml:space="preserve">„Schelling rühmt sich, daß … nicht der Überfluß, sondern der </w:t>
      </w:r>
      <w:r>
        <w:rPr>
          <w:b/>
        </w:rPr>
        <w:t>Mangel</w:t>
      </w:r>
      <w:r>
        <w:rPr>
          <w:i/>
        </w:rPr>
        <w:t xml:space="preserve"> die Welt hervorgebracht hat, der Mangel an Sein auch in Gott. Baader dagegen betont mit Jacobi, daß es der </w:t>
      </w:r>
      <w:r>
        <w:rPr>
          <w:b/>
        </w:rPr>
        <w:t>Überfluß</w:t>
      </w:r>
      <w:r>
        <w:rPr>
          <w:i/>
        </w:rPr>
        <w:t xml:space="preserve"> und nicht der Mangel ist, der die Welt hervorgebracht hat. Der Überfluß hat den Mangel, nicht der Mangel den Überfluß erzeugt." (B4, S. 858)</w:t>
      </w:r>
    </w:p>
    <w:p>
      <w:r>
        <w:rPr>
          <w:b/>
        </w:rPr>
        <w:t>Leibniz' Maximum-an-Fülle-bei-Minimum-an-Mitteln ist eine Überfluß-Theologie, keine Mangel-Theologie.</w:t>
      </w:r>
      <w:r>
        <w:t xml:space="preserve"> In der Grundprämisse — „Vollkommenheit Gottes" </w:t>
      </w:r>
      <w:r>
        <w:rPr>
          <w:i/>
        </w:rPr>
        <w:t>vs.</w:t>
      </w:r>
      <w:r>
        <w:t xml:space="preserve"> „Werden Gottes als Urprämisse" (B4, S. 858) — steht Leibniz auf der Seite der </w:t>
      </w:r>
      <w:r>
        <w:rPr>
          <w:b/>
        </w:rPr>
        <w:t>Vollkommenheit</w:t>
      </w:r>
      <w:r>
        <w:t>, also bei Baader, nicht bei Schelling/Hegel.</w:t>
      </w:r>
    </w:p>
    <w:p>
      <w:pPr>
        <w:pStyle w:val="Heading3"/>
      </w:pPr>
      <w:r/>
      <w:r>
        <w:t>3. Leibniz anti-gnostisch — der Schulterschluß gegen Hegel</w:t>
      </w:r>
    </w:p>
    <w:p>
      <w:r>
        <w:t xml:space="preserve">Der dritte Schritt ist die genuine Verzahnung mit Teil 1. Koslowski selbst zitiert zustimmend </w:t>
      </w:r>
      <w:r>
        <w:rPr>
          <w:b/>
        </w:rPr>
        <w:t>Odo Marquard</w:t>
      </w:r>
      <w:r>
        <w:t xml:space="preserve">, der Leibniz' Optimierungs-Theodizee als </w:t>
      </w:r>
      <w:r>
        <w:rPr>
          <w:b/>
        </w:rPr>
        <w:t>Überwindung des gnostischen Rezidivs</w:t>
      </w:r>
      <w:r>
        <w:t xml:space="preserve"> liest:</w:t>
      </w:r>
    </w:p>
    <w:p>
      <w:pPr>
        <w:spacing w:before="80" w:after="80"/>
        <w:ind w:left="576" w:right="576"/>
      </w:pPr>
      <w:r>
        <w:rPr>
          <w:i/>
        </w:rPr>
        <w:t xml:space="preserve">„Gott ist nicht böse, aber er ist auch nicht einer, der es weltfremd gut nur meint, sondern er ist </w:t>
      </w:r>
      <w:r>
        <w:rPr>
          <w:b/>
        </w:rPr>
        <w:t>weltklug der bestmögliche Gott der bestmöglichen Welt</w:t>
      </w:r>
      <w:r>
        <w:rPr>
          <w:i/>
        </w:rPr>
        <w:t xml:space="preserve">. Er ist gut nicht wie ein weltfremder Gesinnungsschöpfer mit dem auf Folgen rücksichtslosen Alles-oder-nichts-Prinzip, sondern wie ein </w:t>
      </w:r>
      <w:r>
        <w:rPr>
          <w:b/>
        </w:rPr>
        <w:t>weltkluger Verantwortungsschöpfer</w:t>
      </w:r>
      <w:r>
        <w:rPr>
          <w:i/>
        </w:rPr>
        <w:t>, der — auf Kompossibilitäten achtend — bestrebt ist, ‚to make the best of it'." (OW, S. 124, Fn. 6; Marquard, „Das gnostische Rezidiv als Gegenneuzeit")</w:t>
      </w:r>
    </w:p>
    <w:p>
      <w:r>
        <w:t xml:space="preserve">Das ist die </w:t>
      </w:r>
      <w:r>
        <w:rPr>
          <w:b/>
        </w:rPr>
        <w:t>Pointe des ganzen Knotens</w:t>
      </w:r>
      <w:r>
        <w:t xml:space="preserve">. Teil 1 hat Hegel als </w:t>
      </w:r>
      <w:r>
        <w:rPr>
          <w:b/>
        </w:rPr>
        <w:t>gnostisch</w:t>
      </w:r>
      <w:r>
        <w:t xml:space="preserve"> entlarvt (das „monistische Devolutionssystem", B4, S. 830; Welt als „Abfall der Idee von sich"). Leibniz' Theodizee ist das genaue </w:t>
      </w:r>
      <w:r>
        <w:rPr>
          <w:b/>
        </w:rPr>
        <w:t>Gegenstück</w:t>
      </w:r>
      <w:r>
        <w:t xml:space="preserve">: eine </w:t>
      </w:r>
      <w:r>
        <w:rPr>
          <w:b/>
        </w:rPr>
        <w:t>Bejahung der Welt als gut</w:t>
      </w:r>
      <w:r>
        <w:t xml:space="preserve"> (Theodizee = Rechtfertigung der bestehenden Welt). Damit ist Leibniz' „Ökonomie des Seins" </w:t>
      </w:r>
      <w:r>
        <w:rPr>
          <w:b/>
        </w:rPr>
        <w:t>anti-gnostisch</w:t>
      </w:r>
      <w:r>
        <w:t xml:space="preserve"> — und steht, wie Baaders theosophische Gnosis, die „die Würde der Erde" anerkennt (B4, S. 849), </w:t>
      </w:r>
      <w:r>
        <w:rPr>
          <w:b/>
        </w:rPr>
        <w:t>gegen</w:t>
      </w:r>
      <w:r>
        <w:t xml:space="preserve"> den idealistischen Gnostizismus. Leibniz und Baader sind in der </w:t>
      </w:r>
      <w:r>
        <w:rPr>
          <w:b/>
        </w:rPr>
        <w:t>Weltbejahung</w:t>
      </w:r>
      <w:r>
        <w:t xml:space="preserve"> Verbündete gegen Hegel.</w:t>
      </w:r>
    </w:p>
    <w:p>
      <w:pPr>
        <w:pStyle w:val="Heading3"/>
      </w:pPr>
      <w:r/>
      <w:r>
        <w:t>4. Die bleibende Rest-Spannung — und ihre Korrektur durch die Eschatologie</w:t>
      </w:r>
    </w:p>
    <w:p>
      <w:r>
        <w:t xml:space="preserve">Damit ist der Knoten zu zwei Dritteln gelöst (moralische Freiheit; Fülle; Anti-Gnosis). Es bleibt eine </w:t>
      </w:r>
      <w:r>
        <w:rPr>
          <w:b/>
        </w:rPr>
        <w:t>echte Rest-Spannung</w:t>
      </w:r>
      <w:r>
        <w:t xml:space="preserve">, und hier setzt die </w:t>
      </w:r>
      <w:r>
        <w:rPr>
          <w:b/>
        </w:rPr>
        <w:t>theologische Korrektur</w:t>
      </w:r>
      <w:r>
        <w:t xml:space="preserve"> ein, die der Modus „benutzen-aber-korrigieren" verlangt:</w:t>
      </w:r>
    </w:p>
    <w:p>
      <w:r>
        <w:t xml:space="preserve">Leibniz' Welt ist die </w:t>
      </w:r>
      <w:r>
        <w:rPr>
          <w:b/>
        </w:rPr>
        <w:t>bereits optimierte</w:t>
      </w:r>
      <w:r>
        <w:t xml:space="preserve"> Welt — „die beste aller möglichen Welten". Sie ist, mit Marquard, „so gut, wie sie sein kann". Aber sie ist damit, theologisch gesprochen, eine </w:t>
      </w:r>
      <w:r>
        <w:rPr>
          <w:b/>
        </w:rPr>
        <w:t>schon vollendete</w:t>
      </w:r>
      <w:r>
        <w:t xml:space="preserve"> Welt. Baaders Gott dagegen ist zwar ewig vollendet — </w:t>
      </w:r>
      <w:r>
        <w:rPr>
          <w:b/>
        </w:rPr>
        <w:t>aber die Welt ist es nicht</w:t>
      </w:r>
      <w:r>
        <w:t>:</w:t>
      </w:r>
    </w:p>
    <w:p>
      <w:pPr>
        <w:spacing w:before="80" w:after="80"/>
        <w:ind w:left="576" w:right="576"/>
      </w:pPr>
      <w:r>
        <w:rPr>
          <w:i/>
        </w:rPr>
        <w:t xml:space="preserve">„Das Sein Gottes ist ewig vollendet, und die Erlösung des Menschen und der Welt im Werden. </w:t>
      </w:r>
      <w:r>
        <w:rPr>
          <w:b/>
        </w:rPr>
        <w:t>Die Vollendung von Mensch und Natur — nicht diejenige Gottes — steht noch aus.</w:t>
      </w:r>
      <w:r>
        <w:rPr>
          <w:i/>
        </w:rPr>
        <w:t>" (B2, S. 554 f.)</w:t>
      </w:r>
    </w:p>
    <w:p>
      <w:r>
        <w:t xml:space="preserve">Hier ist die Korrektur präzise zu fassen (Scheinzitat-Disziplin — dies ist </w:t>
      </w:r>
      <w:r>
        <w:rPr>
          <w:b/>
        </w:rPr>
        <w:t>unsere</w:t>
      </w:r>
      <w:r>
        <w:t xml:space="preserve"> Synthese, nicht Koslowskis Wortlaut): Leibniz' „beste aller Welten" ist in Gefahr, die Welt </w:t>
      </w:r>
      <w:r>
        <w:rPr>
          <w:b/>
        </w:rPr>
        <w:t>zu früh für vollendet</w:t>
      </w:r>
      <w:r>
        <w:t xml:space="preserve"> zu erklären — ein theologischer </w:t>
      </w:r>
      <w:r>
        <w:rPr>
          <w:b/>
        </w:rPr>
        <w:t>Optimismus</w:t>
      </w:r>
      <w:r>
        <w:t xml:space="preserve">, der die reale </w:t>
      </w:r>
      <w:r>
        <w:rPr>
          <w:b/>
        </w:rPr>
        <w:t>Erlösungsbedürftigkeit</w:t>
      </w:r>
      <w:r>
        <w:t xml:space="preserve"> der Welt unterspielt. Baader korrigiert das nicht durch Pessimismus, sondern durch </w:t>
      </w:r>
      <w:r>
        <w:rPr>
          <w:b/>
        </w:rPr>
        <w:t>Eschatologie</w:t>
      </w:r>
      <w:r>
        <w:t xml:space="preserve">: Die Welt ist </w:t>
      </w:r>
      <w:r>
        <w:rPr>
          <w:b/>
        </w:rPr>
        <w:t>gut geschaffen</w:t>
      </w:r>
      <w:r>
        <w:t xml:space="preserve"> (darin Leibniz' Theodizee recht behält, anti-gnostisch), aber </w:t>
      </w:r>
      <w:r>
        <w:rPr>
          <w:b/>
        </w:rPr>
        <w:t>noch nicht vollendet</w:t>
      </w:r>
      <w:r>
        <w:t xml:space="preserve"> (darin geht Baader über Leibniz hinaus). Die „Ökonomie des Seins" operiert dann nicht in einer schon ans Optimum gebrachten, sondern in einer </w:t>
      </w:r>
      <w:r>
        <w:rPr>
          <w:b/>
        </w:rPr>
        <w:t>gefallen-erlösbaren</w:t>
      </w:r>
      <w:r>
        <w:t xml:space="preserve"> Welt — einer Welt „auf dem Weg".</w:t>
      </w:r>
    </w:p>
    <w:p>
      <w:r>
        <w:t xml:space="preserve">Bezeichnenderweise ist dies genau die Achse, auf der Baader auch </w:t>
      </w:r>
      <w:r>
        <w:rPr>
          <w:b/>
        </w:rPr>
        <w:t>im Ökonomie-Buch</w:t>
      </w:r>
      <w:r>
        <w:t xml:space="preserve"> auftritt: Baader (1836) bestimmt als „Ideologen" jene, „die die </w:t>
      </w:r>
      <w:r>
        <w:rPr>
          <w:b/>
        </w:rPr>
        <w:t>Erbsünde</w:t>
      </w:r>
      <w:r>
        <w:t xml:space="preserve"> … leugnen" und das Übel der Welt für einen bloßen „Organisationsfehler" halten (OW, S. 338 f.). Die Welt hat einen realen, moralisch-defizienten Zug (Erbsünde) — keine „beste Welt", die man nur richtig optimieren müßte. Koslowskis eigener Baader-Gebrauch im Ökonomie-Buch </w:t>
      </w:r>
      <w:r>
        <w:rPr>
          <w:b/>
        </w:rPr>
        <w:t>stützt</w:t>
      </w:r>
      <w:r>
        <w:t xml:space="preserve"> also die eschatologische Korrektur: Der Markt operiert in einer erlösungsbedürftigen Welt.</w:t>
      </w:r>
    </w:p>
    <w:p>
      <w:r>
        <w:rPr>
          <w:b/>
        </w:rPr>
        <w:t>Zwei verbleibende Konvergenzen</w:t>
      </w:r>
      <w:r>
        <w:t xml:space="preserve"> (nicht Korrekturen, sondern Verwandtschaften, die als solche stehenbleiben):</w:t>
      </w:r>
    </w:p>
    <w:p>
      <w:pPr>
        <w:pStyle w:val="ListBullet"/>
      </w:pPr>
      <w:r>
        <w:rPr>
          <w:b/>
        </w:rPr>
        <w:t>Logos-Ordnung der Fülle:</w:t>
      </w:r>
      <w:r>
        <w:t xml:space="preserve"> Leibniz' „Mathesis Divina" (die Welt als nach göttlicher Vernunft geordnete Fülle) und Baaders „Lehre vom Logos" (Vermittlung der Schöpfung durch den Logos) sind verwandte, nicht identische Gestalten derselben Grundfigur: geordnete Fülle statt chaotischer Mangel.</w:t>
      </w:r>
    </w:p>
    <w:p>
      <w:pPr>
        <w:pStyle w:val="ListBullet"/>
      </w:pPr>
      <w:r>
        <w:rPr>
          <w:b/>
        </w:rPr>
        <w:t>Selbstgesetzter Constraint:</w:t>
      </w:r>
      <w:r>
        <w:t xml:space="preserve"> Leibniz' Raum-Constraint, der „durch Kontraktion Gottes, durch das Zimzum" entsteht (OW, S. 121, Fn.), konvergiert mit Baaders/Böhmes Gedanken einer </w:t>
      </w:r>
      <w:r>
        <w:rPr>
          <w:b/>
        </w:rPr>
        <w:t>Selbstkontraktion</w:t>
      </w:r>
      <w:r>
        <w:t xml:space="preserve"> Gottes (böhmische Selbstgeburt). In beiden Fällen setzt Gott sich </w:t>
      </w:r>
      <w:r>
        <w:rPr>
          <w:b/>
        </w:rPr>
        <w:t>selbst</w:t>
      </w:r>
      <w:r>
        <w:t xml:space="preserve"> die Grenze, innerhalb deren die Fülle entsteht — kein von außen auferlegter Mangel. Diese Konvergenz bleibt als Konvergenz zweier verwandter Positionen stehen; sie zu identifizieren, ginge über den Text hinaus.</w:t>
      </w:r>
    </w:p>
    <w:p>
      <w:r>
        <w:rPr>
          <w:b/>
        </w:rPr>
        <w:t>Zwischenbilanz des Knotens:</w:t>
      </w:r>
      <w:r>
        <w:t xml:space="preserve"> Leibniz' „Ökonomie des Seins" ist — gegen den ersten Anschein — </w:t>
      </w:r>
      <w:r>
        <w:rPr>
          <w:b/>
        </w:rPr>
        <w:t>kein</w:t>
      </w:r>
      <w:r>
        <w:t xml:space="preserve"> idealistischer Zwangs-Optimismus. Sie ist frei (moralische Notwendigkeit), fülle-orientiert (Maximum an Essenz) und anti-gnostisch (Theodizee als Weltbejahung) — und damit weitgehend baaderianisch. Was Baader </w:t>
      </w:r>
      <w:r>
        <w:rPr>
          <w:b/>
        </w:rPr>
        <w:t>hinzufügt</w:t>
      </w:r>
      <w:r>
        <w:t xml:space="preserve">, ist die </w:t>
      </w:r>
      <w:r>
        <w:rPr>
          <w:b/>
        </w:rPr>
        <w:t>eschatologische Reserve</w:t>
      </w:r>
      <w:r>
        <w:t>: die Welt ist gut, aber noch nicht vollendet. Mit dieser einen Korrektur wird Leibniz' Ökonomie des Seins voll anschlußfähig an die Personmetaphysik von Teil 1.</w:t>
      </w:r>
    </w:p>
    <w:p>
      <w:pPr>
        <w:spacing w:after="40"/>
      </w:pPr>
    </w:p>
    <w:p>
      <w:pPr>
        <w:pStyle w:val="Heading1"/>
      </w:pPr>
      <w:r/>
      <w:r>
        <w:t xml:space="preserve">V. Instinkt- </w:t>
      </w:r>
      <w:r>
        <w:rPr>
          <w:i/>
        </w:rPr>
        <w:t>vs.</w:t>
      </w:r>
      <w:r>
        <w:t xml:space="preserve"> Freiheitsökonomie: der personalistische Scharnierpunkt</w:t>
      </w:r>
    </w:p>
    <w:p>
      <w:r>
        <w:t xml:space="preserve">Der nächste Schritt führt von der göttlichen zur menschlichen Ökonomie — und er ist der </w:t>
      </w:r>
      <w:r>
        <w:rPr>
          <w:b/>
        </w:rPr>
        <w:t>anthropologische Scharnierpunkt</w:t>
      </w:r>
      <w:r>
        <w:t xml:space="preserve">, an dem die Wirtschaftsontologie in den Personalismus von Teil 1 einrastet. Koslowski unterscheidet die Ökonomien nach der </w:t>
      </w:r>
      <w:r>
        <w:rPr>
          <w:b/>
        </w:rPr>
        <w:t>Festgelegtheit ihres Maximanden</w:t>
      </w:r>
      <w:r>
        <w:t>:</w:t>
      </w:r>
    </w:p>
    <w:p>
      <w:pPr>
        <w:spacing w:before="80" w:after="80"/>
        <w:ind w:left="576" w:right="576"/>
      </w:pPr>
      <w:r>
        <w:rPr>
          <w:i/>
        </w:rPr>
        <w:t xml:space="preserve">„Die instinkthafte Festgelegtheit der zu maximierenden Größe des Genüberlebens in der Bioökonomie und </w:t>
      </w:r>
      <w:r>
        <w:rPr>
          <w:b/>
        </w:rPr>
        <w:t>die Freiheit des menschlichen Subjekts, den zu maximierenden und ökonomisch zu verwirklichenden Zweck seines Handelns zu wählen und neu zu definieren</w:t>
      </w:r>
      <w:r>
        <w:rPr>
          <w:i/>
        </w:rPr>
        <w:t xml:space="preserve">, unterscheiden die </w:t>
      </w:r>
      <w:r>
        <w:rPr>
          <w:b/>
        </w:rPr>
        <w:t>Instinktökonomie der Natur</w:t>
      </w:r>
      <w:r>
        <w:rPr>
          <w:i/>
        </w:rPr>
        <w:t xml:space="preserve"> von der </w:t>
      </w:r>
      <w:r>
        <w:rPr>
          <w:b/>
        </w:rPr>
        <w:t>Freiheitsökonomie der menschlichen Kultur</w:t>
      </w:r>
      <w:r>
        <w:rPr>
          <w:i/>
        </w:rPr>
        <w:t>." (OW, S. 10)</w:t>
      </w:r>
    </w:p>
    <w:p>
      <w:r>
        <w:t>Das ist eine schlichte, aber tragende Unterscheidung:</w:t>
      </w:r>
    </w:p>
    <w:p>
      <w:pPr>
        <w:pStyle w:val="ListBullet"/>
      </w:pPr>
      <w:r>
        <w:t xml:space="preserve">In der </w:t>
      </w:r>
      <w:r>
        <w:rPr>
          <w:b/>
        </w:rPr>
        <w:t>Instinktökonomie</w:t>
      </w:r>
      <w:r>
        <w:t xml:space="preserve"> (Natur, Soziobiologie) ist der Maximand </w:t>
      </w:r>
      <w:r>
        <w:rPr>
          <w:b/>
        </w:rPr>
        <w:t>vorgegeben</w:t>
      </w:r>
      <w:r>
        <w:t xml:space="preserve"> — das Überleben der Gene. Das Tier </w:t>
      </w:r>
      <w:r>
        <w:rPr>
          <w:i/>
        </w:rPr>
        <w:t>hat</w:t>
      </w:r>
      <w:r>
        <w:t xml:space="preserve"> keine Wahl seines Zwecks; es ist auf einen Maximanden festgelegt.</w:t>
      </w:r>
    </w:p>
    <w:p>
      <w:pPr>
        <w:pStyle w:val="ListBullet"/>
      </w:pPr>
      <w:r>
        <w:t xml:space="preserve">In der </w:t>
      </w:r>
      <w:r>
        <w:rPr>
          <w:b/>
        </w:rPr>
        <w:t>Freiheitsökonomie</w:t>
      </w:r>
      <w:r>
        <w:t xml:space="preserve"> (Mensch, Kultur) ist der Maximand </w:t>
      </w:r>
      <w:r>
        <w:rPr>
          <w:b/>
        </w:rPr>
        <w:t>frei gewählt</w:t>
      </w:r>
      <w:r>
        <w:t xml:space="preserve"> und sogar </w:t>
      </w:r>
      <w:r>
        <w:rPr>
          <w:b/>
        </w:rPr>
        <w:t>neu definierbar</w:t>
      </w:r>
      <w:r>
        <w:t xml:space="preserve">. Der Mensch wählt, </w:t>
      </w:r>
      <w:r>
        <w:rPr>
          <w:i/>
        </w:rPr>
        <w:t>was</w:t>
      </w:r>
      <w:r>
        <w:t xml:space="preserve"> er maximiert — und kann den Maximanden im Lauf seiner Geschichte verändern.</w:t>
      </w:r>
    </w:p>
    <w:p>
      <w:r>
        <w:t xml:space="preserve">Damit ist die </w:t>
      </w:r>
      <w:r>
        <w:rPr>
          <w:b/>
        </w:rPr>
        <w:t>Freiheit</w:t>
      </w:r>
      <w:r>
        <w:t xml:space="preserve"> der Differenzpunkt zwischen Natur- und Kulturökonomie. Und genau das ist der Übergang zum Personalismus: Die „voluntaristische, substantiale Freiheit" des „sich in der Zeit durchhaltenden Handlungs- und Personzentrums" (Teil 1, </w:t>
      </w:r>
      <w:r>
        <w:rPr>
          <w:i/>
        </w:rPr>
        <w:t>Nachruf</w:t>
      </w:r>
      <w:r>
        <w:t xml:space="preserve"> Kap. 5) ist die anthropologische Bedingung dafür, daß es überhaupt eine Freiheitsökonomie gibt. Die Wirtschaftsontologie braucht, sobald sie über die Bioökonomie hinausgeht, eine </w:t>
      </w:r>
      <w:r>
        <w:rPr>
          <w:b/>
        </w:rPr>
        <w:t>Theorie der freien Person</w:t>
      </w:r>
      <w:r>
        <w:t xml:space="preserve"> — und liefert sie nicht selbst. Hier ist die Person aus Teil 1 zu ergänzen.</w:t>
      </w:r>
    </w:p>
    <w:p>
      <w:pPr>
        <w:spacing w:before="80" w:after="80"/>
        <w:ind w:left="576" w:right="576"/>
      </w:pPr>
      <w:r>
        <w:rPr>
          <w:b/>
        </w:rPr>
        <w:t>Synthese-Markierung:</w:t>
      </w:r>
      <w:r>
        <w:rPr>
          <w:i/>
        </w:rPr>
        <w:t xml:space="preserve"> Koslowski nennt an dieser Stelle den Personalismus </w:t>
      </w:r>
      <w:r>
        <w:rPr>
          <w:b/>
        </w:rPr>
        <w:t>nicht</w:t>
      </w:r>
      <w:r>
        <w:rPr>
          <w:i/>
        </w:rPr>
        <w:t xml:space="preserve"> beim Namen; er spricht von der „Freiheit des menschlichen Subjekts". Aber die Freiheitsökonomie ist ohne die personale Freiheit von Teil 1 nicht denkbar — die Wahl und Neudefinition des Maximanden setzt ein Selbst voraus, das sich „zu sich selbst und zum Sinn seines Handelns" verhält (vgl. OW, S. 12: die handelnden Personen sind „durch das Selbstverhältnis der Person zu sich selbst … geprägt"). Die Freiheitsökonomie ist der Ort, an dem die Personmetaphysik </w:t>
      </w:r>
      <w:r>
        <w:rPr>
          <w:b/>
        </w:rPr>
        <w:t>ökonomisch nötig wird</w:t>
      </w:r>
      <w:r>
        <w:rPr>
          <w:i/>
        </w:rPr>
        <w:t>.</w:t>
      </w:r>
    </w:p>
    <w:p>
      <w:r>
        <w:t xml:space="preserve">Diese Unterscheidung erklärt zugleich, warum die Sozioökonomie </w:t>
      </w:r>
      <w:r>
        <w:rPr>
          <w:b/>
        </w:rPr>
        <w:t>keine</w:t>
      </w:r>
      <w:r>
        <w:t xml:space="preserve"> reine Naturwissenschaft sein kann: Sie ist „Ordnung der Freiheit und natürliche Ordnung der wirtschaftlichen Notwendigkeit" zugleich (OW, S. 11) — der Mensch muß die ökonomische Ordnung „durch seinen Willen erst … verwirklichen", weil sie nicht instinkthaft schon realisiert ist. Freiheit und Notwendigkeit sind in der Wirtschaft verbunden — und das ist, in ökonomischer Übersetzung, exakt die Baadersche Synthese „schöpferische[r] Freiheit wie … notwendige[r] Wesensverwirklichung des Menschen" (B4, S. 849).</w:t>
      </w:r>
    </w:p>
    <w:p>
      <w:pPr>
        <w:spacing w:after="40"/>
      </w:pPr>
    </w:p>
    <w:p>
      <w:pPr>
        <w:pStyle w:val="Heading1"/>
      </w:pPr>
      <w:r/>
      <w:r>
        <w:t xml:space="preserve">VI. Ontologie der Marktwirtschaft: der </w:t>
      </w:r>
      <w:r>
        <w:rPr>
          <w:i/>
        </w:rPr>
        <w:t>mechanismus metaphysicus</w:t>
      </w:r>
      <w:r>
        <w:t xml:space="preserve"> — und die ent-fensterte Monade</w:t>
      </w:r>
    </w:p>
    <w:p>
      <w:r>
        <w:t xml:space="preserve">Das Glanzstück der Primärquelle ist Koslowskis </w:t>
      </w:r>
      <w:r>
        <w:rPr>
          <w:b/>
        </w:rPr>
        <w:t>Ontologie der Marktwirtschaft</w:t>
      </w:r>
      <w:r>
        <w:t xml:space="preserve"> (OW, S. 125–129). Sie ist die ökonomische Anwendung der Leibnizschen Synthese von </w:t>
      </w:r>
      <w:r>
        <w:rPr>
          <w:b/>
        </w:rPr>
        <w:t>Mechanismus und Teleologie</w:t>
      </w:r>
      <w:r>
        <w:t xml:space="preserve"> — und sie ist zugleich der Ort, an dem die </w:t>
      </w:r>
      <w:r>
        <w:rPr>
          <w:b/>
        </w:rPr>
        <w:t>anthropologische Korrektur</w:t>
      </w:r>
      <w:r>
        <w:t xml:space="preserve"> durch Baader ansetzen muß.</w:t>
      </w:r>
    </w:p>
    <w:p>
      <w:pPr>
        <w:pStyle w:val="Heading3"/>
      </w:pPr>
      <w:r/>
      <w:r>
        <w:t xml:space="preserve">1. Markt als </w:t>
      </w:r>
      <w:r>
        <w:rPr>
          <w:i/>
        </w:rPr>
        <w:t>mechanismus metaphysicus</w:t>
      </w:r>
      <w:r>
        <w:t>: außen mechanistisch, innen entelechial</w:t>
      </w:r>
    </w:p>
    <w:p>
      <w:r>
        <w:t>Leibniz' Markt ist weder bloße Maschine noch Organismus:</w:t>
      </w:r>
    </w:p>
    <w:p>
      <w:pPr>
        <w:spacing w:before="80" w:after="80"/>
        <w:ind w:left="576" w:right="576"/>
      </w:pPr>
      <w:r>
        <w:rPr>
          <w:i/>
        </w:rPr>
        <w:t xml:space="preserve">„Die Marktökonomie ähnelt Leibniz' </w:t>
      </w:r>
      <w:r>
        <w:rPr>
          <w:b/>
        </w:rPr>
        <w:t>mechanismus metaphysicus</w:t>
      </w:r>
      <w:r>
        <w:rPr>
          <w:i/>
        </w:rPr>
        <w:t xml:space="preserve">, insofern sie </w:t>
      </w:r>
      <w:r>
        <w:rPr>
          <w:b/>
        </w:rPr>
        <w:t>von innen gesehen entelechial und von außen gesehen mechanistisch</w:t>
      </w:r>
      <w:r>
        <w:rPr>
          <w:i/>
        </w:rPr>
        <w:t xml:space="preserve"> ist." (OW, S. 128 f.)</w:t>
      </w:r>
    </w:p>
    <w:p>
      <w:r>
        <w:t xml:space="preserve">Von </w:t>
      </w:r>
      <w:r>
        <w:rPr>
          <w:b/>
        </w:rPr>
        <w:t>außen</w:t>
      </w:r>
      <w:r>
        <w:t xml:space="preserve"> ist der Markt ein kausaler Mechanismus: aggregierte Präferenzen, Marktkräfte, Allokation knapper Ressourcen — „den Variationen mechanischer Kräfte in der Natur analog" (OW, S. 126). Aber das ist nur die halbe Wahrheit. Von </w:t>
      </w:r>
      <w:r>
        <w:rPr>
          <w:b/>
        </w:rPr>
        <w:t>innen</w:t>
      </w:r>
      <w:r>
        <w:t xml:space="preserve"> ist er etwas ganz anderes:</w:t>
      </w:r>
    </w:p>
    <w:p>
      <w:pPr>
        <w:spacing w:before="80" w:after="80"/>
        <w:ind w:left="576" w:right="576"/>
      </w:pPr>
      <w:r>
        <w:rPr>
          <w:i/>
        </w:rPr>
        <w:t xml:space="preserve">„Aus der Innenperspektive der am Marktprozeß Teilnehmenden gesehen ist die Ökonomie ein Kontext </w:t>
      </w:r>
      <w:r>
        <w:rPr>
          <w:b/>
        </w:rPr>
        <w:t>teleologischer Interaktionen</w:t>
      </w:r>
      <w:r>
        <w:rPr>
          <w:i/>
        </w:rPr>
        <w:t xml:space="preserve">. Das Ziel der Wirtschaftssubjekte ist Selbstverwirklichung … Ihre Anpassungen an die Interaktionspartner sind nicht mechanistisch, sondern </w:t>
      </w:r>
      <w:r>
        <w:rPr>
          <w:b/>
        </w:rPr>
        <w:t>antizipierend</w:t>
      </w:r>
      <w:r>
        <w:rPr>
          <w:i/>
        </w:rPr>
        <w:t>." (OW, S. 126)</w:t>
      </w:r>
    </w:p>
    <w:p>
      <w:r>
        <w:t xml:space="preserve">Daraus folgt Koslowskis methodische These vom </w:t>
      </w:r>
      <w:r>
        <w:rPr>
          <w:b/>
        </w:rPr>
        <w:t>„erklärenden Verstehen"</w:t>
      </w:r>
      <w:r>
        <w:t xml:space="preserve">: Der Markt ist „weder die mechanistische Analogie rein äußerer Marktkräfte noch die organistische Analogie einer vollständigen Integration aller Gesellschaftsmitglieder in einen Organismus" (OW, S. 126). „Erklärendes Verstehen, nicht nur Erklären oder Verstehen, ist die Aufgabe des Sozialwissenschaftlers." (OW, S. 125) — die ökonomische Übersetzung des Idealrealismus: Realismus (Erklären der äußeren Kräfte) </w:t>
      </w:r>
      <w:r>
        <w:rPr>
          <w:b/>
        </w:rPr>
        <w:t>und</w:t>
      </w:r>
      <w:r>
        <w:t xml:space="preserve"> Idealismus (Verstehen der inneren Gründe) in einem.</w:t>
      </w:r>
    </w:p>
    <w:p>
      <w:pPr>
        <w:pStyle w:val="Heading3"/>
      </w:pPr>
      <w:r/>
      <w:r>
        <w:t>2. Der Text-Clou: Koslowskis Markt ent-fenstert die Monade selbst</w:t>
      </w:r>
    </w:p>
    <w:p>
      <w:r>
        <w:t xml:space="preserve">Hier liegt der wichtigste Befund des Papiers. Die Leibnizsche Monade ist bekanntlich </w:t>
      </w:r>
      <w:r>
        <w:rPr>
          <w:b/>
        </w:rPr>
        <w:t>fensterlos</w:t>
      </w:r>
      <w:r>
        <w:t xml:space="preserve"> — sie hat „keine Fenster", durch die etwas ein- oder austräte; ihre Übereinstimmung mit den anderen Monaden ist von Gott </w:t>
      </w:r>
      <w:r>
        <w:rPr>
          <w:b/>
        </w:rPr>
        <w:t>prästabiliert</w:t>
      </w:r>
      <w:r>
        <w:t xml:space="preserve"> (prästabilierte Harmonie). Eine fensterlose Monade hat keine echte Intersubjektivität; sie spiegelt nur, was Gott in sie gelegt hat.</w:t>
      </w:r>
    </w:p>
    <w:p>
      <w:r>
        <w:rPr>
          <w:b/>
        </w:rPr>
        <w:t>Aber Koslowskis Markt-Beschreibung *von innen* ist die Beschreibung einer Monade *mit* Fenstern.</w:t>
      </w:r>
      <w:r>
        <w:t xml:space="preserve"> Der Markt-Akteur ist gerade </w:t>
      </w:r>
      <w:r>
        <w:rPr>
          <w:b/>
        </w:rPr>
        <w:t>nicht</w:t>
      </w:r>
      <w:r>
        <w:t xml:space="preserve"> in sich verschlossen:</w:t>
      </w:r>
    </w:p>
    <w:p>
      <w:pPr>
        <w:spacing w:before="80" w:after="80"/>
        <w:ind w:left="576" w:right="576"/>
      </w:pPr>
      <w:r>
        <w:rPr>
          <w:i/>
        </w:rPr>
        <w:t xml:space="preserve">„Zwischen dem ‚Ich' und dem anderen oszilliert ein steter </w:t>
      </w:r>
      <w:r>
        <w:rPr>
          <w:b/>
        </w:rPr>
        <w:t>Austausch und eine Wechselwirkung von Erwartungen, Antizipationen und Anpassungen</w:t>
      </w:r>
      <w:r>
        <w:rPr>
          <w:i/>
        </w:rPr>
        <w:t xml:space="preserve">. Diese Anpassung ist nicht nur eine mechanische Anpassung an äußere Kräfte, sondern an mentale Zustände </w:t>
      </w:r>
      <w:r>
        <w:rPr>
          <w:b/>
        </w:rPr>
        <w:t>durch Einfühlung</w:t>
      </w:r>
      <w:r>
        <w:rPr>
          <w:i/>
        </w:rPr>
        <w:t xml:space="preserve">. … Das antizipierende Subjekt ist </w:t>
      </w:r>
      <w:r>
        <w:rPr>
          <w:b/>
        </w:rPr>
        <w:t>zugleich bei sich selbst und dem anderen</w:t>
      </w:r>
      <w:r>
        <w:rPr>
          <w:i/>
        </w:rPr>
        <w:t>, wenn es versucht, das Verhalten des anderen zu verstehen." (OW, S. 126)</w:t>
      </w:r>
    </w:p>
    <w:p>
      <w:pPr>
        <w:spacing w:before="80" w:after="80"/>
        <w:ind w:left="576" w:right="576"/>
      </w:pPr>
      <w:r>
        <w:rPr>
          <w:b/>
        </w:rPr>
        <w:t>Die zentrale Synthese-These dieses Papiers (Scheinzitat-Disziplin: dies ist unsere Verklammerung, nicht Koslowskis Wortlaut):</w:t>
      </w:r>
      <w:r>
        <w:rPr>
          <w:i/>
        </w:rPr>
        <w:t xml:space="preserve"> Koslowskis Markt-Monade ist </w:t>
      </w:r>
      <w:r>
        <w:rPr>
          <w:b/>
        </w:rPr>
        <w:t>keine fensterlose Leibniz-Monade mehr.</w:t>
      </w:r>
      <w:r>
        <w:rPr>
          <w:i/>
        </w:rPr>
        <w:t xml:space="preserve"> „Zugleich bei sich selbst und dem anderen", „Wechselwirkung … durch Einfühlung", „antizipierende Anpassung an mentale Zustände" — das ist </w:t>
      </w:r>
      <w:r>
        <w:rPr>
          <w:b/>
        </w:rPr>
        <w:t>echte Intersubjektivität</w:t>
      </w:r>
      <w:r>
        <w:rPr>
          <w:i/>
        </w:rPr>
        <w:t xml:space="preserve">, nicht prästabilierte Spiegelung. Damit hat Koslowskis Markt-Akteur faktisch die Struktur der </w:t>
      </w:r>
      <w:r>
        <w:rPr>
          <w:b/>
        </w:rPr>
        <w:t>Baaderschen *cogitor*-Person</w:t>
      </w:r>
      <w:r>
        <w:rPr>
          <w:i/>
        </w:rPr>
        <w:t xml:space="preserve">: nicht das sich selbst setzende, in sich geschlossene </w:t>
      </w:r>
      <w:r>
        <w:rPr>
          <w:i/>
        </w:rPr>
        <w:t>cogito</w:t>
      </w:r>
      <w:r>
        <w:rPr>
          <w:i/>
        </w:rPr>
        <w:t>-Ich, sondern das relationale Selbst, das „im anderen bei sich" ist — „</w:t>
      </w:r>
      <w:r>
        <w:rPr>
          <w:i/>
        </w:rPr>
        <w:t>theilhaftig, nicht Teil</w:t>
      </w:r>
      <w:r>
        <w:rPr>
          <w:i/>
        </w:rPr>
        <w:t>" (B2, S. 318/325). Koslowskis eigene Formel an dieser Stelle — der Markt-Akteur sei „</w:t>
      </w:r>
      <w:r>
        <w:rPr>
          <w:b/>
        </w:rPr>
        <w:t>zugleich bei sich selbst und dem anderen</w:t>
      </w:r>
      <w:r>
        <w:rPr>
          <w:i/>
        </w:rPr>
        <w:t>" (OW, S. 126) — ist nahezu wörtlich die Baadersche Bestimmung freier Gemeinschaft als „</w:t>
      </w:r>
      <w:r>
        <w:rPr>
          <w:b/>
        </w:rPr>
        <w:t>im anderen bei sich und dem anderen Sein</w:t>
      </w:r>
      <w:r>
        <w:rPr>
          <w:i/>
        </w:rPr>
        <w:t xml:space="preserve">", die Koslowski im selben Buch (Türschwellen-Kapitel) ausdrücklich gebraucht (OW, S. 153). </w:t>
      </w:r>
      <w:r>
        <w:rPr>
          <w:b/>
        </w:rPr>
        <w:t>Die anthropologische Korrektur muß hier also nicht von außen herangetragen werden — sie liegt in Koslowskis Markt-Beschreibung bereits vor; sie ist nur nicht als baaderianisch benannt.</w:t>
      </w:r>
    </w:p>
    <w:p>
      <w:r>
        <w:t xml:space="preserve">Das ist die anthropologische Hälfte des Modus „benutzen-aber-korrigieren": Wir </w:t>
      </w:r>
      <w:r>
        <w:rPr>
          <w:b/>
        </w:rPr>
        <w:t>benutzen</w:t>
      </w:r>
      <w:r>
        <w:t xml:space="preserve"> Leibniz' Monade (Innen/Außen, entelechiales Streben), aber wir </w:t>
      </w:r>
      <w:r>
        <w:rPr>
          <w:b/>
        </w:rPr>
        <w:t>korrigieren</w:t>
      </w:r>
      <w:r>
        <w:t xml:space="preserve"> ihre Fensterlosigkeit — und zwar mit Koslowskis eigenem Text in der Hand. Die Markt-Monade ist relational; Leibniz' prästabilierte Harmonie wird durch reale Antizipation und Einfühlung ersetzt. Daß Koslowski denselben Schritt (relationale gegen selbstgegründete Person) im Türschwellen-Kapitel </w:t>
      </w:r>
      <w:r>
        <w:rPr>
          <w:b/>
        </w:rPr>
        <w:t>ausdrücklich</w:t>
      </w:r>
      <w:r>
        <w:t xml:space="preserve"> mit Baader vollzieht (s. Teil VII/Verifikation), bestätigt die Lesart.</w:t>
      </w:r>
    </w:p>
    <w:p>
      <w:pPr>
        <w:pStyle w:val="Heading3"/>
      </w:pPr>
      <w:r/>
      <w:r>
        <w:t>3. Entelechiale Effizienz und Produktionsfreiheit</w:t>
      </w:r>
    </w:p>
    <w:p>
      <w:r>
        <w:t xml:space="preserve">Aus dem </w:t>
      </w:r>
      <w:r>
        <w:rPr>
          <w:i/>
        </w:rPr>
        <w:t>mechanismus metaphysicus</w:t>
      </w:r>
      <w:r>
        <w:t xml:space="preserve"> folgt Koslowskis normative Pointe: Effizienz ist nicht nur technisch (Produktionseffektivität), sondern </w:t>
      </w:r>
      <w:r>
        <w:rPr>
          <w:b/>
        </w:rPr>
        <w:t>entelechial</w:t>
      </w:r>
      <w:r>
        <w:t>:</w:t>
      </w:r>
    </w:p>
    <w:p>
      <w:pPr>
        <w:spacing w:before="80" w:after="80"/>
        <w:ind w:left="576" w:right="576"/>
      </w:pPr>
      <w:r>
        <w:rPr>
          <w:i/>
        </w:rPr>
        <w:t>„</w:t>
      </w:r>
      <w:r>
        <w:rPr>
          <w:b/>
        </w:rPr>
        <w:t>Entelechiale Effizienz</w:t>
      </w:r>
      <w:r>
        <w:rPr>
          <w:i/>
        </w:rPr>
        <w:t xml:space="preserve"> bedeutet, daß die Wirtschaft die maximale Verwirklichung und Expressivität des menschlichen — entelechialen — Selbst ermöglicht. Wir verwirklichen uns mehr in der Produktion als im Konsum. … Die Prinzipien der Wirtschaftsordnung müssen beim Postulat der </w:t>
      </w:r>
      <w:r>
        <w:rPr>
          <w:b/>
        </w:rPr>
        <w:t>Produktionsfreiheit</w:t>
      </w:r>
      <w:r>
        <w:rPr>
          <w:i/>
        </w:rPr>
        <w:t xml:space="preserve"> und nicht primär bei der Konsumfreiheit oder Konsumentensouveränität beginnen." (OW, S. 129)</w:t>
      </w:r>
    </w:p>
    <w:p>
      <w:r>
        <w:t xml:space="preserve">Das schließt direkt an Teil 1 an: an den </w:t>
      </w:r>
      <w:r>
        <w:rPr>
          <w:b/>
        </w:rPr>
        <w:t>„Macher"</w:t>
      </w:r>
      <w:r>
        <w:t xml:space="preserve"> und die </w:t>
      </w:r>
      <w:r>
        <w:rPr>
          <w:b/>
        </w:rPr>
        <w:t>Poiesis</w:t>
      </w:r>
      <w:r>
        <w:t xml:space="preserve"> (B4, S. 818; Kap. 42). Der Mensch ist primär </w:t>
      </w:r>
      <w:r>
        <w:rPr>
          <w:b/>
        </w:rPr>
        <w:t>produzierendes</w:t>
      </w:r>
      <w:r>
        <w:t xml:space="preserve">, hervorbringendes Wesen (Poiesis), nicht primär konsumierendes — die Wirtschaftsordnung hat darum von der Produktions-, nicht der Konsumfreiheit auszugehen. Die „entelechiale Selbstverwirklichung" der Markt-Monade (OW, S. 125) ist die ökonomische Gestalt jener Poiesis, die Teil 1 als anthropologische Wurzel der modernen Ökonomie bestimmt hat — mit der Baaderschen Korrektur (Teil 1, Kap. 42): der Mensch als </w:t>
      </w:r>
      <w:r>
        <w:rPr>
          <w:b/>
        </w:rPr>
        <w:t>Mitwirker und Fortsetzer Gottes</w:t>
      </w:r>
      <w:r>
        <w:t>, nicht als autonomer Alleinschöpfer.</w:t>
      </w:r>
    </w:p>
    <w:p>
      <w:pPr>
        <w:spacing w:before="80" w:after="80"/>
        <w:ind w:left="576" w:right="576"/>
      </w:pPr>
      <w:r>
        <w:rPr>
          <w:i/>
        </w:rPr>
        <w:t>Judgment call (wie im Build-Auftrag vermerkt): Die Produktionsfreiheit-These grenzt an Wirtschafts</w:t>
      </w:r>
      <w:r>
        <w:rPr>
          <w:i/>
        </w:rPr>
        <w:t>theorie</w:t>
      </w:r>
      <w:r>
        <w:rPr>
          <w:i/>
        </w:rPr>
        <w:t xml:space="preserve">. Sie steht hier zu Recht unter „Ontologie der Marktwirtschaft", weil sie eine Aussage über die </w:t>
      </w:r>
      <w:r>
        <w:rPr>
          <w:i/>
        </w:rPr>
        <w:t>Seinsweise</w:t>
      </w:r>
      <w:r>
        <w:rPr>
          <w:i/>
        </w:rPr>
        <w:t xml:space="preserve"> des Wirtschaftssubjekts (entelechial, poietisch) ist, nicht über Markttechnik. Im Seminar ggf. straffen.</w:t>
      </w:r>
    </w:p>
    <w:p>
      <w:pPr>
        <w:spacing w:after="40"/>
      </w:pPr>
    </w:p>
    <w:p>
      <w:pPr>
        <w:pStyle w:val="Heading1"/>
      </w:pPr>
      <w:r/>
      <w:r>
        <w:t>VII. Gegen die Totalmaximierung → Subsidiarität als Sozial-Ontologie + Türschwelle zur Wirtschaftsethik</w:t>
      </w:r>
    </w:p>
    <w:p>
      <w:r>
        <w:t xml:space="preserve">Der letzte Schritt zieht die </w:t>
      </w:r>
      <w:r>
        <w:rPr>
          <w:b/>
        </w:rPr>
        <w:t>praktisch-politische</w:t>
      </w:r>
      <w:r>
        <w:t xml:space="preserve"> Konsequenz aus der Ökonomie des Seins — und er ist zugleich die direkteste Verzahnung mit dem Antitotalitarismus von Teil 1.</w:t>
      </w:r>
    </w:p>
    <w:p>
      <w:pPr>
        <w:pStyle w:val="Heading3"/>
      </w:pPr>
      <w:r/>
      <w:r>
        <w:t xml:space="preserve">1. Der epistemische Riegel: Gottes </w:t>
      </w:r>
      <w:r>
        <w:rPr>
          <w:i/>
        </w:rPr>
        <w:t>calculus</w:t>
      </w:r>
      <w:r>
        <w:t xml:space="preserve"> ist dem endlichen Bewußtsein unzugänglich</w:t>
      </w:r>
    </w:p>
    <w:p>
      <w:r>
        <w:t xml:space="preserve">Leibniz' Gott optimiert die </w:t>
      </w:r>
      <w:r>
        <w:rPr>
          <w:b/>
        </w:rPr>
        <w:t>ganze</w:t>
      </w:r>
      <w:r>
        <w:t xml:space="preserve"> Welt. Der Mensch kann das </w:t>
      </w:r>
      <w:r>
        <w:rPr>
          <w:b/>
        </w:rPr>
        <w:t>nicht</w:t>
      </w:r>
      <w:r>
        <w:t xml:space="preserve"> — und genau hier setzt Koslowski die entscheidende Grenze:</w:t>
      </w:r>
    </w:p>
    <w:p>
      <w:pPr>
        <w:spacing w:before="80" w:after="80"/>
        <w:ind w:left="576" w:right="576"/>
      </w:pPr>
      <w:r>
        <w:rPr>
          <w:i/>
        </w:rPr>
        <w:t xml:space="preserve">„Wir können in vernünftiger Weise spekulieren über Gottes </w:t>
      </w:r>
      <w:r>
        <w:rPr>
          <w:i/>
        </w:rPr>
        <w:t>calculus de maximis et minimis</w:t>
      </w:r>
      <w:r>
        <w:rPr>
          <w:i/>
        </w:rPr>
        <w:t xml:space="preserve">, aber wir sollten </w:t>
      </w:r>
      <w:r>
        <w:rPr>
          <w:b/>
        </w:rPr>
        <w:t>nicht unsere Maximierungskalküle über begrenzte Welten oder Kontexte mit dem Kalkül Gottes verwechseln</w:t>
      </w:r>
      <w:r>
        <w:rPr>
          <w:i/>
        </w:rPr>
        <w:t>." (OW, S. 123)</w:t>
      </w:r>
    </w:p>
    <w:p>
      <w:r>
        <w:t xml:space="preserve">„Optimierung ist für ein endliches Bewußtsein nur in wohl-definierten und eingegrenzten Zusammenhängen beherrschbar." (OW, S. 123) Die Grenze zwischen </w:t>
      </w:r>
      <w:r>
        <w:rPr>
          <w:b/>
        </w:rPr>
        <w:t>metaphysischem</w:t>
      </w:r>
      <w:r>
        <w:t xml:space="preserve"> und </w:t>
      </w:r>
      <w:r>
        <w:rPr>
          <w:b/>
        </w:rPr>
        <w:t>kategorialem</w:t>
      </w:r>
      <w:r>
        <w:t xml:space="preserve"> Denken (Kant: regulatives vs. konstitutives Prinzip) darf nicht überschritten werden.</w:t>
      </w:r>
    </w:p>
    <w:p>
      <w:pPr>
        <w:pStyle w:val="Heading3"/>
      </w:pPr>
      <w:r/>
      <w:r>
        <w:t>2. Die Totalmaximierung als „Ökonom an Gottes Stelle" — die ökonomische Gestalt der Hybris</w:t>
      </w:r>
    </w:p>
    <w:p>
      <w:r>
        <w:t xml:space="preserve">Wer diese Grenze überschreitet — wer die </w:t>
      </w:r>
      <w:r>
        <w:rPr>
          <w:b/>
        </w:rPr>
        <w:t>gesamte</w:t>
      </w:r>
      <w:r>
        <w:t xml:space="preserve"> Volkswirtschaft via sozialer </w:t>
      </w:r>
      <w:r>
        <w:rPr>
          <w:b/>
        </w:rPr>
        <w:t>Wohlfahrtsfunktion</w:t>
      </w:r>
      <w:r>
        <w:t xml:space="preserve"> optimieren will — begeht eine metaphysische Anmaßung:</w:t>
      </w:r>
    </w:p>
    <w:p>
      <w:pPr>
        <w:spacing w:before="80" w:after="80"/>
        <w:ind w:left="576" w:right="576"/>
      </w:pPr>
      <w:r>
        <w:rPr>
          <w:i/>
        </w:rPr>
        <w:t xml:space="preserve">„Wenn die Wohlfahrtsökonomie mit Hilfe der sozialen Wohlfahrtsfunktion die beste aller möglichen sozialen Welten auswählen will, </w:t>
      </w:r>
      <w:r>
        <w:rPr>
          <w:b/>
        </w:rPr>
        <w:t>stellt sie den Ökonomen an die Stelle Gottes</w:t>
      </w:r>
      <w:r>
        <w:rPr>
          <w:i/>
        </w:rPr>
        <w:t>. Wie Wiseman es mit feiner Ironie ausdrückt: ‚The economist's substitute for God — Mr. Omniscient Observer'." (OW, S. 123)</w:t>
      </w:r>
    </w:p>
    <w:p>
      <w:r>
        <w:t>Und die politische Konsequenz, in Koslowskis eigener Schärfe:</w:t>
      </w:r>
    </w:p>
    <w:p>
      <w:pPr>
        <w:spacing w:before="80" w:after="80"/>
        <w:ind w:left="576" w:right="576"/>
      </w:pPr>
      <w:r>
        <w:rPr>
          <w:i/>
        </w:rPr>
        <w:t>„… totale Maximierung als konkrete Anweisung für das politische Handeln … [ist] eine ‚</w:t>
      </w:r>
      <w:r>
        <w:rPr>
          <w:b/>
        </w:rPr>
        <w:t>totalitäre</w:t>
      </w:r>
      <w:r>
        <w:rPr>
          <w:i/>
        </w:rPr>
        <w:t>', unrechtmäßige Übertragung einer metaphysischen Konzeption auf eine empirische bzw. kategoriale Anwendung." (OW, S. 123 f.)</w:t>
      </w:r>
    </w:p>
    <w:p>
      <w:r>
        <w:rPr>
          <w:b/>
        </w:rPr>
        <w:t>Das ist die ökonomische Gestalt der Hegel-Kritik von Teil 1.</w:t>
      </w:r>
      <w:r>
        <w:t xml:space="preserve"> Wie Hegel das Absolute in die Geschichte verflüssigt und der Mensch sich „an die Stelle Gottes" setzt (B4, S. 848: „der Mensch selbst die Stelle Gottes … eingenommen hat"), so setzt sich der </w:t>
      </w:r>
      <w:r>
        <w:rPr>
          <w:b/>
        </w:rPr>
        <w:t>Total-Optimierer</w:t>
      </w:r>
      <w:r>
        <w:t xml:space="preserve"> an die Stelle des göttlichen Ökonomen. Die „dichtende Philosophie" Hegels, die „Potemkinsche Dörfer eines … ‚absoluten Wissens'" errichtet (B4, S. 828), hat ihr ökonomisches Pendant in der Plan-Optimierung, die ein Wissen beansprucht, „das von einem endlichen Bewußtsein nicht zu erreichen ist" (OW, S. 123). Der Antitotalitarismus von Teil 1 (B4, S. 828: die Linie Hegel→Marx→Totalitarismus) ist hier </w:t>
      </w:r>
      <w:r>
        <w:rPr>
          <w:b/>
        </w:rPr>
        <w:t>wirtschaftsontologisch begründet</w:t>
      </w:r>
      <w:r>
        <w:t xml:space="preserve">: Totalitarismus ist die Anmaßung, Gottes </w:t>
      </w:r>
      <w:r>
        <w:rPr>
          <w:i/>
        </w:rPr>
        <w:t>calculus</w:t>
      </w:r>
      <w:r>
        <w:t xml:space="preserve"> kategorial zu vollziehen.</w:t>
      </w:r>
    </w:p>
    <w:p>
      <w:pPr>
        <w:pStyle w:val="Heading3"/>
      </w:pPr>
      <w:r/>
      <w:r>
        <w:t>3. Die positive Konsequenz: Institutionen statt Totalplan → Subsidiarität</w:t>
      </w:r>
    </w:p>
    <w:p>
      <w:r>
        <w:t xml:space="preserve">Was bleibt dem endlichen Bewußtsein? Nicht die Totaloptimierung, sondern der </w:t>
      </w:r>
      <w:r>
        <w:rPr>
          <w:b/>
        </w:rPr>
        <w:t>Entwurf von Institutionen</w:t>
      </w:r>
      <w:r>
        <w:t>, in denen die Individuen ihre je eigene „beste Welt" wählen:</w:t>
      </w:r>
    </w:p>
    <w:p>
      <w:pPr>
        <w:spacing w:before="80" w:after="80"/>
        <w:ind w:left="576" w:right="576"/>
      </w:pPr>
      <w:r>
        <w:rPr>
          <w:i/>
        </w:rPr>
        <w:t xml:space="preserve">„Was wir vermögen, ist, </w:t>
      </w:r>
      <w:r>
        <w:rPr>
          <w:b/>
        </w:rPr>
        <w:t>Institutionen zu entwerfen</w:t>
      </w:r>
      <w:r>
        <w:rPr>
          <w:i/>
        </w:rPr>
        <w:t xml:space="preserve"> … in denen die Koordination von Individuen möglich ist und in der sich deren Potentiale entwickeln können, institutionelle Rahmenordnungen, in denen die Individuen ihre eigene ‚beste Welt' wählen können." (OW, S. 123)</w:t>
      </w:r>
    </w:p>
    <w:p>
      <w:r>
        <w:t xml:space="preserve">Das ist der wirtschaftsontologische Grund des </w:t>
      </w:r>
      <w:r>
        <w:rPr>
          <w:b/>
        </w:rPr>
        <w:t>Subsidiaritätsprinzips</w:t>
      </w:r>
      <w:r>
        <w:t xml:space="preserve">. Und hier ist die Brücke zu Teil 1 explizit zu schlagen (unsere Synthese, sachlich gedeckt): Gegen Hegels </w:t>
      </w:r>
      <w:r>
        <w:rPr>
          <w:b/>
        </w:rPr>
        <w:t>lineare Aufhebung</w:t>
      </w:r>
      <w:r>
        <w:t xml:space="preserve"> (Familie → bürgerliche Gesellschaft → Staat) setzt Baader die </w:t>
      </w:r>
      <w:r>
        <w:rPr>
          <w:b/>
        </w:rPr>
        <w:t>bidirektionale, wesenhafte Subsidiarität</w:t>
      </w:r>
      <w:r>
        <w:t xml:space="preserve"> — das wechselseitige Sichunterstützen, bei dem „der Staat … Funktionen auch zurückgeben" kann (B2, S. 422–424). Die ökonomische Anti-Totalmaximierung (Institutionen statt Totalplan) und die metaphysische Subsidiarität (Sichunterstützen statt Aufhebung) sind </w:t>
      </w:r>
      <w:r>
        <w:rPr>
          <w:b/>
        </w:rPr>
        <w:t>dieselbe Figur</w:t>
      </w:r>
      <w:r>
        <w:t xml:space="preserve">: Beide verweigern die Subsumtion des Einzelnen unter ein totalisierendes Prinzip; beide halten den </w:t>
      </w:r>
      <w:r>
        <w:rPr>
          <w:b/>
        </w:rPr>
        <w:t>Eigenstand der Teile</w:t>
      </w:r>
      <w:r>
        <w:t xml:space="preserve"> gegen den Monismus fest. Die Subsidiarität ist damit die </w:t>
      </w:r>
      <w:r>
        <w:rPr>
          <w:b/>
        </w:rPr>
        <w:t>Sozial-Ontologie</w:t>
      </w:r>
      <w:r>
        <w:t xml:space="preserve">, die aus der Ökonomie des Seins folgt: eine Ordnung, die Fülle (Maximum an Vollkommenheit) gerade durch </w:t>
      </w:r>
      <w:r>
        <w:rPr>
          <w:b/>
        </w:rPr>
        <w:t>Dezentralität</w:t>
      </w:r>
      <w:r>
        <w:t xml:space="preserve"> und </w:t>
      </w:r>
      <w:r>
        <w:rPr>
          <w:b/>
        </w:rPr>
        <w:t>Eigenstand</w:t>
      </w:r>
      <w:r>
        <w:t xml:space="preserve"> erreicht — nicht durch zentrale Total-Optimierung.</w:t>
      </w:r>
    </w:p>
    <w:p>
      <w:pPr>
        <w:pStyle w:val="Heading3"/>
      </w:pPr>
      <w:r/>
      <w:r>
        <w:t>4. Die Türschwelle zur Wirtschaftsethik — und der Ort, an dem Koslowski selbst Baader benutzt</w:t>
      </w:r>
    </w:p>
    <w:p>
      <w:r>
        <w:t xml:space="preserve">Hier endet der ontologische Bogen — und hier wird die </w:t>
      </w:r>
      <w:r>
        <w:rPr>
          <w:b/>
        </w:rPr>
        <w:t>Türschwelle</w:t>
      </w:r>
      <w:r>
        <w:t xml:space="preserve"> zur Wirtschaftsethik sichtbar, an der Teil 3 ansetzen würde. Das Schlusskapitel von Teil 2 der </w:t>
      </w:r>
      <w:r>
        <w:rPr>
          <w:i/>
        </w:rPr>
        <w:t>Ordnung der Wirtschaft</w:t>
      </w:r>
      <w:r>
        <w:t xml:space="preserve"> — „Religion, Ökonomie, Ethik" (OW, S. 131–156) — formuliert die These:</w:t>
      </w:r>
    </w:p>
    <w:p>
      <w:pPr>
        <w:spacing w:before="80" w:after="80"/>
        <w:ind w:left="576" w:right="576"/>
      </w:pPr>
      <w:r>
        <w:rPr>
          <w:i/>
        </w:rPr>
        <w:t xml:space="preserve">„… daß eine individualistische Gesellschaftsordnung … </w:t>
      </w:r>
      <w:r>
        <w:rPr>
          <w:b/>
        </w:rPr>
        <w:t>nicht lebensfähig ist ohne eine religiöse Grundüberzeugung</w:t>
      </w:r>
      <w:r>
        <w:rPr>
          <w:i/>
        </w:rPr>
        <w:t>, die von dem größeren Teil der Mitglieder dieser Gesellschaft geteilt wird." (OW, S. 131)</w:t>
      </w:r>
    </w:p>
    <w:p>
      <w:r>
        <w:t xml:space="preserve">Die Marktgesellschaft erzeugt ein </w:t>
      </w:r>
      <w:r>
        <w:rPr>
          <w:b/>
        </w:rPr>
        <w:t>„Dilemma der Subjektivierung und Versachlichung"</w:t>
      </w:r>
      <w:r>
        <w:t xml:space="preserve"> (OW, S. 134): Je größer und unpersönlicher der Markt, desto höher die ökonomische Rationalität — aber desto geringer „die Gemeinsamkeit der Sinnerfahrung". Der Markt zehrt von einem Sinn-Kapital, das er selbst nicht erzeugt. Darum braucht er — über die Ethik hinaus — die </w:t>
      </w:r>
      <w:r>
        <w:rPr>
          <w:b/>
        </w:rPr>
        <w:t>Religion</w:t>
      </w:r>
      <w:r>
        <w:t>.</w:t>
      </w:r>
    </w:p>
    <w:p>
      <w:r>
        <w:t xml:space="preserve">Und genau hier — </w:t>
      </w:r>
      <w:r>
        <w:rPr>
          <w:b/>
        </w:rPr>
        <w:t>am Übergang von der Ökonomie in die Religion</w:t>
      </w:r>
      <w:r>
        <w:t xml:space="preserve"> — argumentiert Koslowski </w:t>
      </w:r>
      <w:r>
        <w:rPr>
          <w:b/>
        </w:rPr>
        <w:t>ausdrücklich baaderianisch</w:t>
      </w:r>
      <w:r>
        <w:t xml:space="preserve">. Das ist der wichtigste Einzelbefund der Verifikation. Koslowski kehrt das Kantische Begründungsverhältnis von Ethik und Religion um, und die Umkehrung trägt auf Baaders Fassung des </w:t>
      </w:r>
      <w:r>
        <w:rPr>
          <w:b/>
        </w:rPr>
        <w:t>ontologischen Arguments</w:t>
      </w:r>
      <w:r>
        <w:t>:</w:t>
      </w:r>
    </w:p>
    <w:p>
      <w:pPr>
        <w:spacing w:before="80" w:after="80"/>
        <w:ind w:left="576" w:right="576"/>
      </w:pPr>
      <w:r>
        <w:rPr>
          <w:i/>
        </w:rPr>
        <w:t>„Nach Baader setzt die Verwirklichung des Sittlichen im hohen Sinne Kants die Anwesenheit und Assistenz des Göttlichen bereits voraus. … Das ontologische Argument kehrt das Begründungsverhältnis von Ethik und Religion um: Nicht wer sittlich ist, wird zur Religion geführt, sondern nur weil das Göttliche … immer schon im Menschen ist, kann derjenige, der sich der Religion … öffnet, erst im kantischen Sinn sittlich sein." (OW, S. 151–153)</w:t>
      </w:r>
    </w:p>
    <w:p>
      <w:pPr>
        <w:spacing w:before="80" w:after="80"/>
        <w:ind w:left="576" w:right="576"/>
      </w:pPr>
      <w:r>
        <w:rPr>
          <w:i/>
        </w:rPr>
        <w:t xml:space="preserve">„Erweitert wurde das klassische ontologische Argument Anselms und Descartes' … durch das </w:t>
      </w:r>
      <w:r>
        <w:rPr>
          <w:b/>
        </w:rPr>
        <w:t>Argument Baaders</w:t>
      </w:r>
      <w:r>
        <w:rPr>
          <w:i/>
        </w:rPr>
        <w:t>, daß die Möglichkeit der Sittlichkeit für den Menschen die Existenz des Göttlichen in ihm und daher die Religion impliziere." (OW, S. 153)</w:t>
      </w:r>
    </w:p>
    <w:p>
      <w:r>
        <w:t xml:space="preserve">Gegen die Kantische Autonomie (das sich selbst setzende, sich selbst gesetzgebende Vernunft-Ich) hält Koslowski mit Baader fest: In der Postulatenlehre „glaubt der Mensch am Ende nur an sich selbst" (OW, S. 147; Baader 1827) — das ist die ökonomisch-ethische Wiederkehr des </w:t>
      </w:r>
      <w:r>
        <w:rPr>
          <w:i/>
        </w:rPr>
        <w:t>cogito</w:t>
      </w:r>
      <w:r>
        <w:t xml:space="preserve">-Problems aus Teil 1. Die Lösung ist die </w:t>
      </w:r>
      <w:r>
        <w:rPr>
          <w:b/>
        </w:rPr>
        <w:t>relationale, „reliierte" Person</w:t>
      </w:r>
      <w:r>
        <w:t>: „freie Gemeinschaft als ‚im anderen bei sich und dem anderen Sein'" (OW, S. 153) — genau die Formel, die (s. Teil VI) auch die Markt-Innenperspektive beschreibt.</w:t>
      </w:r>
    </w:p>
    <w:p>
      <w:pPr>
        <w:spacing w:before="80" w:after="80"/>
        <w:ind w:left="576" w:right="576"/>
      </w:pPr>
      <w:r>
        <w:rPr>
          <w:b/>
        </w:rPr>
        <w:t>Das ist die Pointe der Verifikation:</w:t>
      </w:r>
      <w:r>
        <w:rPr>
          <w:i/>
        </w:rPr>
        <w:t xml:space="preserve"> Die anthropologische Korrektur dieses Papiers — die ent-fensterte Markt-Monade als relationale </w:t>
      </w:r>
      <w:r>
        <w:rPr>
          <w:i/>
        </w:rPr>
        <w:t>cogitor</w:t>
      </w:r>
      <w:r>
        <w:rPr>
          <w:i/>
        </w:rPr>
        <w:t xml:space="preserve">-Person — ist </w:t>
      </w:r>
      <w:r>
        <w:rPr>
          <w:b/>
        </w:rPr>
        <w:t>kein</w:t>
      </w:r>
      <w:r>
        <w:rPr>
          <w:i/>
        </w:rPr>
        <w:t xml:space="preserve"> von außen herangetragenes Konstrukt. Koslowski </w:t>
      </w:r>
      <w:r>
        <w:rPr>
          <w:b/>
        </w:rPr>
        <w:t>selbst</w:t>
      </w:r>
      <w:r>
        <w:rPr>
          <w:i/>
        </w:rPr>
        <w:t xml:space="preserve"> vollzieht den Schritt von der selbstgegründeten zur relationalen Person, mit Baader, an der Türschwelle der Wirtschaftsontologie (S. 147–153). Er führt ihn nur nicht in die </w:t>
      </w:r>
      <w:r>
        <w:rPr>
          <w:b/>
        </w:rPr>
        <w:t>Ontologie der Marktwirtschaft</w:t>
      </w:r>
      <w:r>
        <w:rPr>
          <w:i/>
        </w:rPr>
        <w:t xml:space="preserve"> (S. 125–129) zurück. </w:t>
      </w:r>
      <w:r>
        <w:rPr>
          <w:b/>
        </w:rPr>
        <w:t>Das ist die Naht, an der dieses Papier näht:</w:t>
      </w:r>
      <w:r>
        <w:rPr>
          <w:i/>
        </w:rPr>
        <w:t xml:space="preserve"> Es zieht Baaders relationale Person aus dem Türschwellen-Kapitel zurück in die Markt-Ontologie, wo sie als „ent-fensterte Monade" ohnehin schon (unbenannt) wirksam ist.</w:t>
      </w:r>
    </w:p>
    <w:p>
      <w:r>
        <w:t xml:space="preserve">Damit schließt der Bogen. Das </w:t>
      </w:r>
      <w:r>
        <w:rPr>
          <w:b/>
        </w:rPr>
        <w:t>letzte</w:t>
      </w:r>
      <w:r>
        <w:t xml:space="preserve"> Glied — Schleiermacher als Gewährsmann der eigentlichen </w:t>
      </w:r>
      <w:r>
        <w:rPr>
          <w:b/>
        </w:rPr>
        <w:t>Wirtschaftsethik</w:t>
      </w:r>
      <w:r>
        <w:t xml:space="preserve"> (</w:t>
      </w:r>
      <w:r>
        <w:rPr>
          <w:i/>
        </w:rPr>
        <w:t>Ethik des Kapitalismus</w:t>
      </w:r>
      <w:r>
        <w:t>) und die Brücke zu Chris' Bibliothek — wird hier nur noch benannt, nicht ausgeführt: Wo die Ontologie endet, beginnt die Ethik, und das wäre ein dritter Teil.</w:t>
      </w:r>
    </w:p>
    <w:p>
      <w:pPr>
        <w:spacing w:after="40"/>
      </w:pPr>
    </w:p>
    <w:p>
      <w:pPr>
        <w:pStyle w:val="Heading1"/>
      </w:pPr>
      <w:r/>
      <w:r>
        <w:t>VIII. Die Achsen-Tafel (Übersicht)</w:t>
      </w:r>
    </w:p>
    <w:p>
      <w:r>
        <w:t>Die Tafel bündelt die Synthese: Leibniz' Ökonomie des Seins, ihre baaderianische Korrektur, und der jeweilige Anschluß an Teil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Thema</w:t>
            </w:r>
          </w:p>
        </w:tc>
        <w:tc>
          <w:tcPr>
            <w:tcW w:type="dxa" w:w="2880"/>
          </w:tcPr>
          <w:p>
            <w:r>
              <w:rPr>
                <w:b/>
              </w:rPr>
            </w:r>
            <w:r>
              <w:rPr>
                <w:b/>
              </w:rPr>
              <w:t>Leibniz' Ökonomie des Seins</w:t>
            </w:r>
            <w:r>
              <w:rPr>
                <w:b/>
              </w:rPr>
              <w:t xml:space="preserve"> (OW)</w:t>
            </w:r>
          </w:p>
        </w:tc>
        <w:tc>
          <w:tcPr>
            <w:tcW w:type="dxa" w:w="2880"/>
          </w:tcPr>
          <w:p>
            <w:r>
              <w:rPr>
                <w:b/>
              </w:rPr>
            </w:r>
            <w:r>
              <w:rPr>
                <w:b/>
              </w:rPr>
              <w:t>Baadersche Korrektur / Anschluss Teil 1</w:t>
            </w:r>
          </w:p>
        </w:tc>
      </w:tr>
      <w:tr>
        <w:tc>
          <w:tcPr>
            <w:tcW w:type="dxa" w:w="2880"/>
          </w:tcPr>
          <w:p>
            <w:r/>
            <w:r>
              <w:t>Grundthese</w:t>
            </w:r>
          </w:p>
        </w:tc>
        <w:tc>
          <w:tcPr>
            <w:tcW w:type="dxa" w:w="2880"/>
          </w:tcPr>
          <w:p>
            <w:r/>
            <w:r>
              <w:t>„Das Sein ist an sich ökonomisch" (S. 119)</w:t>
            </w:r>
          </w:p>
        </w:tc>
        <w:tc>
          <w:tcPr>
            <w:tcW w:type="dxa" w:w="2880"/>
          </w:tcPr>
          <w:p>
            <w:r/>
            <w:r>
              <w:t xml:space="preserve">Person ist „überrelationale Substanz"; das Ökonomische ist </w:t>
            </w:r>
            <w:r>
              <w:rPr>
                <w:i/>
              </w:rPr>
              <w:t>ein</w:t>
            </w:r>
            <w:r>
              <w:t xml:space="preserve"> Bereich des Seins, nicht sein Monismus</w:t>
            </w:r>
          </w:p>
        </w:tc>
      </w:tr>
      <w:tr>
        <w:tc>
          <w:tcPr>
            <w:tcW w:type="dxa" w:w="2880"/>
          </w:tcPr>
          <w:p>
            <w:r/>
            <w:r>
              <w:t>Subjekt der Ordnung</w:t>
            </w:r>
          </w:p>
        </w:tc>
        <w:tc>
          <w:tcPr>
            <w:tcW w:type="dxa" w:w="2880"/>
          </w:tcPr>
          <w:p>
            <w:r/>
            <w:r>
              <w:t>Gott als „höchster Ökonom" (S. 10)</w:t>
            </w:r>
          </w:p>
        </w:tc>
        <w:tc>
          <w:tcPr>
            <w:tcW w:type="dxa" w:w="2880"/>
          </w:tcPr>
          <w:p>
            <w:r/>
            <w:r>
              <w:t>Gott schafft „aus Überfluß und Fülle", nicht aus Not (B2, S. 347)</w:t>
            </w:r>
          </w:p>
        </w:tc>
      </w:tr>
      <w:tr>
        <w:tc>
          <w:tcPr>
            <w:tcW w:type="dxa" w:w="2880"/>
          </w:tcPr>
          <w:p>
            <w:r/>
            <w:r>
              <w:t>Modus der göttl. Notwendigkeit</w:t>
            </w:r>
          </w:p>
        </w:tc>
        <w:tc>
          <w:tcPr>
            <w:tcW w:type="dxa" w:w="2880"/>
          </w:tcPr>
          <w:p>
            <w:r/>
            <w:r>
              <w:t>„moralische [keine metaphysische]" Notwendigkeit (S. 122)</w:t>
            </w:r>
          </w:p>
        </w:tc>
        <w:tc>
          <w:tcPr>
            <w:tcW w:type="dxa" w:w="2880"/>
          </w:tcPr>
          <w:p>
            <w:r/>
            <w:r>
              <w:t xml:space="preserve">= Baaders </w:t>
            </w:r>
            <w:r>
              <w:rPr>
                <w:b/>
              </w:rPr>
              <w:t>freier</w:t>
            </w:r>
            <w:r>
              <w:t xml:space="preserve"> Gott vs. Hegels notwendiges Werden (B2, S. 350)</w:t>
            </w:r>
          </w:p>
        </w:tc>
      </w:tr>
      <w:tr>
        <w:tc>
          <w:tcPr>
            <w:tcW w:type="dxa" w:w="2880"/>
          </w:tcPr>
          <w:p>
            <w:r/>
            <w:r>
              <w:t>Maximand</w:t>
            </w:r>
          </w:p>
        </w:tc>
        <w:tc>
          <w:tcPr>
            <w:tcW w:type="dxa" w:w="2880"/>
          </w:tcPr>
          <w:p>
            <w:r/>
            <w:r>
              <w:t>Maximum an Essenz / Minimum an Kraft (S. 120)</w:t>
            </w:r>
          </w:p>
        </w:tc>
        <w:tc>
          <w:tcPr>
            <w:tcW w:type="dxa" w:w="2880"/>
          </w:tcPr>
          <w:p>
            <w:r/>
            <w:r>
              <w:t xml:space="preserve">Sparsamkeit der </w:t>
            </w:r>
            <w:r>
              <w:rPr>
                <w:b/>
              </w:rPr>
              <w:t>Mittel</w:t>
            </w:r>
            <w:r>
              <w:t xml:space="preserve">, Maximum der </w:t>
            </w:r>
            <w:r>
              <w:rPr>
                <w:b/>
              </w:rPr>
              <w:t>Fülle</w:t>
            </w:r>
            <w:r>
              <w:t xml:space="preserve"> = „Überfluß, nicht Mangel" (B4, S. 858)</w:t>
            </w:r>
          </w:p>
        </w:tc>
      </w:tr>
      <w:tr>
        <w:tc>
          <w:tcPr>
            <w:tcW w:type="dxa" w:w="2880"/>
          </w:tcPr>
          <w:p>
            <w:r/>
            <w:r>
              <w:t>Theologische Signatur</w:t>
            </w:r>
          </w:p>
        </w:tc>
        <w:tc>
          <w:tcPr>
            <w:tcW w:type="dxa" w:w="2880"/>
          </w:tcPr>
          <w:p>
            <w:r/>
            <w:r>
              <w:t xml:space="preserve">Theodizee = Welt als gut → </w:t>
            </w:r>
            <w:r>
              <w:rPr>
                <w:b/>
              </w:rPr>
              <w:t>anti-gnostisch</w:t>
            </w:r>
            <w:r>
              <w:t xml:space="preserve"> (Marquard, S. 124)</w:t>
            </w:r>
          </w:p>
        </w:tc>
        <w:tc>
          <w:tcPr>
            <w:tcW w:type="dxa" w:w="2880"/>
          </w:tcPr>
          <w:p>
            <w:r/>
            <w:r>
              <w:t>Leibniz steht mit Baader gegen Hegels Gnostizismus (B4, S. 830)</w:t>
            </w:r>
          </w:p>
        </w:tc>
      </w:tr>
      <w:tr>
        <w:tc>
          <w:tcPr>
            <w:tcW w:type="dxa" w:w="2880"/>
          </w:tcPr>
          <w:p>
            <w:r/>
            <w:r>
              <w:t>Rest-Spannung</w:t>
            </w:r>
          </w:p>
        </w:tc>
        <w:tc>
          <w:tcPr>
            <w:tcW w:type="dxa" w:w="2880"/>
          </w:tcPr>
          <w:p>
            <w:r/>
            <w:r>
              <w:t>„beste aller Welten" = schon vollendet</w:t>
            </w:r>
          </w:p>
        </w:tc>
        <w:tc>
          <w:tcPr>
            <w:tcW w:type="dxa" w:w="2880"/>
          </w:tcPr>
          <w:p>
            <w:r/>
            <w:r>
              <w:rPr>
                <w:b/>
              </w:rPr>
              <w:t>Eschatologie:</w:t>
            </w:r>
            <w:r>
              <w:t xml:space="preserve"> Vollendung der Welt „steht noch aus" (B2, S. 554 f.); Erbsünde (OW, S. 338 f.)</w:t>
            </w:r>
          </w:p>
        </w:tc>
      </w:tr>
      <w:tr>
        <w:tc>
          <w:tcPr>
            <w:tcW w:type="dxa" w:w="2880"/>
          </w:tcPr>
          <w:p>
            <w:r/>
            <w:r>
              <w:t>Akteur</w:t>
            </w:r>
          </w:p>
        </w:tc>
        <w:tc>
          <w:tcPr>
            <w:tcW w:type="dxa" w:w="2880"/>
          </w:tcPr>
          <w:p>
            <w:r/>
            <w:r>
              <w:t>Monade — fensterlos, prästab. Harmonie</w:t>
            </w:r>
          </w:p>
        </w:tc>
        <w:tc>
          <w:tcPr>
            <w:tcW w:type="dxa" w:w="2880"/>
          </w:tcPr>
          <w:p>
            <w:r/>
            <w:r>
              <w:rPr>
                <w:b/>
              </w:rPr>
              <w:t>ent-fensterte</w:t>
            </w:r>
            <w:r>
              <w:t xml:space="preserve"> Monade = relationale </w:t>
            </w:r>
            <w:r>
              <w:rPr>
                <w:i/>
              </w:rPr>
              <w:t>cogitor</w:t>
            </w:r>
            <w:r>
              <w:t>-Person (B2, S. 318; OW, S. 126/153)</w:t>
            </w:r>
          </w:p>
        </w:tc>
      </w:tr>
      <w:tr>
        <w:tc>
          <w:tcPr>
            <w:tcW w:type="dxa" w:w="2880"/>
          </w:tcPr>
          <w:p>
            <w:r/>
            <w:r>
              <w:t>Markt</w:t>
            </w:r>
          </w:p>
        </w:tc>
        <w:tc>
          <w:tcPr>
            <w:tcW w:type="dxa" w:w="2880"/>
          </w:tcPr>
          <w:p>
            <w:r/>
            <w:r>
              <w:rPr>
                <w:i/>
              </w:rPr>
              <w:t>mechanismus metaphysicus</w:t>
            </w:r>
            <w:r>
              <w:t>: außen mechanist., innen entelechial (S. 128 f.)</w:t>
            </w:r>
          </w:p>
        </w:tc>
        <w:tc>
          <w:tcPr>
            <w:tcW w:type="dxa" w:w="2880"/>
          </w:tcPr>
          <w:p>
            <w:r/>
            <w:r>
              <w:t>„erklärendes Verstehen" = Idealrealismus ökonomisch (Realismus + Idealismus)</w:t>
            </w:r>
          </w:p>
        </w:tc>
      </w:tr>
      <w:tr>
        <w:tc>
          <w:tcPr>
            <w:tcW w:type="dxa" w:w="2880"/>
          </w:tcPr>
          <w:p>
            <w:r/>
            <w:r>
              <w:t>Maximand-Festlegung</w:t>
            </w:r>
          </w:p>
        </w:tc>
        <w:tc>
          <w:tcPr>
            <w:tcW w:type="dxa" w:w="2880"/>
          </w:tcPr>
          <w:p>
            <w:r/>
            <w:r>
              <w:t>Instinkt- (fest) vs. Freiheitsökonomie (frei) (S. 10)</w:t>
            </w:r>
          </w:p>
        </w:tc>
        <w:tc>
          <w:tcPr>
            <w:tcW w:type="dxa" w:w="2880"/>
          </w:tcPr>
          <w:p>
            <w:r/>
            <w:r>
              <w:t xml:space="preserve">Freiheitsökonomie braucht die </w:t>
            </w:r>
            <w:r>
              <w:rPr>
                <w:b/>
              </w:rPr>
              <w:t>personale Freiheit</w:t>
            </w:r>
            <w:r>
              <w:t xml:space="preserve"> von Teil 1</w:t>
            </w:r>
          </w:p>
        </w:tc>
      </w:tr>
      <w:tr>
        <w:tc>
          <w:tcPr>
            <w:tcW w:type="dxa" w:w="2880"/>
          </w:tcPr>
          <w:p>
            <w:r/>
            <w:r>
              <w:t>Effizienz / Telos</w:t>
            </w:r>
          </w:p>
        </w:tc>
        <w:tc>
          <w:tcPr>
            <w:tcW w:type="dxa" w:w="2880"/>
          </w:tcPr>
          <w:p>
            <w:r/>
            <w:r>
              <w:t xml:space="preserve">entelechiale Effizienz, </w:t>
            </w:r>
            <w:r>
              <w:rPr>
                <w:b/>
              </w:rPr>
              <w:t>Produktionsfreiheit</w:t>
            </w:r>
            <w:r>
              <w:t xml:space="preserve"> (S. 129)</w:t>
            </w:r>
          </w:p>
        </w:tc>
        <w:tc>
          <w:tcPr>
            <w:tcW w:type="dxa" w:w="2880"/>
          </w:tcPr>
          <w:p>
            <w:r/>
            <w:r>
              <w:t>Poiesis / „Macher" / Mitwirker statt Alleinschöpfer (B4, S. 818, 848 f.)</w:t>
            </w:r>
          </w:p>
        </w:tc>
      </w:tr>
      <w:tr>
        <w:tc>
          <w:tcPr>
            <w:tcW w:type="dxa" w:w="2880"/>
          </w:tcPr>
          <w:p>
            <w:r/>
            <w:r>
              <w:t>Politische Konsequenz</w:t>
            </w:r>
          </w:p>
        </w:tc>
        <w:tc>
          <w:tcPr>
            <w:tcW w:type="dxa" w:w="2880"/>
          </w:tcPr>
          <w:p>
            <w:r/>
            <w:r>
              <w:t>gegen Totalmaximierung („Ökonom an Gottes Stelle", S. 123)</w:t>
            </w:r>
          </w:p>
        </w:tc>
        <w:tc>
          <w:tcPr>
            <w:tcW w:type="dxa" w:w="2880"/>
          </w:tcPr>
          <w:p>
            <w:r/>
            <w:r>
              <w:t>= Antitotalitarismus von Teil 1 (B4, S. 828)</w:t>
            </w:r>
          </w:p>
        </w:tc>
      </w:tr>
      <w:tr>
        <w:tc>
          <w:tcPr>
            <w:tcW w:type="dxa" w:w="2880"/>
          </w:tcPr>
          <w:p>
            <w:r/>
            <w:r>
              <w:t>Sozial-Ontologie</w:t>
            </w:r>
          </w:p>
        </w:tc>
        <w:tc>
          <w:tcPr>
            <w:tcW w:type="dxa" w:w="2880"/>
          </w:tcPr>
          <w:p>
            <w:r/>
            <w:r>
              <w:t>Institutionen statt Totalplan (S. 123)</w:t>
            </w:r>
          </w:p>
        </w:tc>
        <w:tc>
          <w:tcPr>
            <w:tcW w:type="dxa" w:w="2880"/>
          </w:tcPr>
          <w:p>
            <w:r/>
            <w:r>
              <w:rPr>
                <w:b/>
              </w:rPr>
              <w:t>Subsidiarität</w:t>
            </w:r>
            <w:r>
              <w:t xml:space="preserve"> statt Aufhebung (B2, S. 422–424)</w:t>
            </w:r>
          </w:p>
        </w:tc>
      </w:tr>
      <w:tr>
        <w:tc>
          <w:tcPr>
            <w:tcW w:type="dxa" w:w="2880"/>
          </w:tcPr>
          <w:p>
            <w:r/>
            <w:r>
              <w:t>Türschwelle</w:t>
            </w:r>
          </w:p>
        </w:tc>
        <w:tc>
          <w:tcPr>
            <w:tcW w:type="dxa" w:w="2880"/>
          </w:tcPr>
          <w:p>
            <w:r/>
            <w:r>
              <w:t>Markt braucht Religion; Umkehrung Kants (S. 131)</w:t>
            </w:r>
          </w:p>
        </w:tc>
        <w:tc>
          <w:tcPr>
            <w:tcW w:type="dxa" w:w="2880"/>
          </w:tcPr>
          <w:p>
            <w:r/>
            <w:r>
              <w:t xml:space="preserve">trägt auf </w:t>
            </w:r>
            <w:r>
              <w:rPr>
                <w:b/>
              </w:rPr>
              <w:t>Baaders</w:t>
            </w:r>
            <w:r>
              <w:t xml:space="preserve"> ontolog. Argument (OW, S. 151–153)</w:t>
            </w:r>
          </w:p>
        </w:tc>
      </w:tr>
    </w:tbl>
    <w:p/>
    <w:p>
      <w:pPr>
        <w:spacing w:after="40"/>
      </w:pPr>
    </w:p>
    <w:p>
      <w:pPr>
        <w:pStyle w:val="Heading2"/>
      </w:pPr>
      <w:r/>
      <w:r>
        <w:t>Anhang: Quellen, Verifikations-Ergebnis und Zitat-Caveats</w:t>
      </w:r>
    </w:p>
    <w:p>
      <w:r>
        <w:rPr>
          <w:b/>
        </w:rPr>
        <w:t>Durchgearbeitet (text-gestützt):</w:t>
      </w:r>
    </w:p>
    <w:p>
      <w:pPr>
        <w:pStyle w:val="ListBullet"/>
      </w:pPr>
      <w:r>
        <w:rPr>
          <w:b/>
        </w:rPr>
        <w:t>Primärquelle:</w:t>
      </w:r>
      <w:r>
        <w:t xml:space="preserve"> Koslowski, </w:t>
      </w:r>
      <w:r>
        <w:rPr>
          <w:i/>
        </w:rPr>
        <w:t>Die Ordnung der Wirtschaft</w:t>
      </w:r>
      <w:r>
        <w:t xml:space="preserve"> (1994), Einleitung „Philosophische Ökonomie: Die Ordnung der Ökonomien" (S. 1–13) und Teil 2 „Ontologie und Ökonomie", darin „Maximierung von Existenz. Leibniz' metaphysische Ökonomie" (S. 119–129) und „Religion, Ökonomie, Ethik" (S. 131–156). Klartext-Extrakt </w:t>
      </w:r>
      <w:r>
        <w:rPr>
          <w:rFonts w:ascii="Consolas" w:hAnsi="Consolas"/>
        </w:rPr>
        <w:t>Seminar/_arbeit/_ow_clean.txt</w:t>
      </w:r>
      <w:r>
        <w:t>.</w:t>
      </w:r>
    </w:p>
    <w:p>
      <w:pPr>
        <w:pStyle w:val="ListBullet"/>
      </w:pPr>
      <w:r>
        <w:rPr>
          <w:b/>
        </w:rPr>
        <w:t>Baader-Belege:</w:t>
      </w:r>
      <w:r>
        <w:t xml:space="preserve"> </w:t>
      </w:r>
      <w:r>
        <w:rPr>
          <w:i/>
        </w:rPr>
        <w:t>Philosophien der Offenbarung</w:t>
      </w:r>
      <w:r>
        <w:t xml:space="preserve"> Buch 2 + Buch 4 (wie Teil 1; Detail-Notizen in </w:t>
      </w:r>
      <w:r>
        <w:rPr>
          <w:rFonts w:ascii="Consolas" w:hAnsi="Consolas"/>
        </w:rPr>
        <w:t>_arbeit/</w:t>
      </w:r>
      <w:r>
        <w:t>).</w:t>
      </w:r>
    </w:p>
    <w:p>
      <w:pPr>
        <w:pStyle w:val="ListBullet"/>
      </w:pPr>
      <w:r>
        <w:rPr>
          <w:b/>
        </w:rPr>
        <w:t>Verifikations-Quellen:</w:t>
      </w:r>
      <w:r>
        <w:t xml:space="preserve"> </w:t>
      </w:r>
      <w:r>
        <w:rPr>
          <w:i/>
        </w:rPr>
        <w:t>Gesellschaftliche Koordination</w:t>
      </w:r>
      <w:r>
        <w:t xml:space="preserve"> (1991) und </w:t>
      </w:r>
      <w:r>
        <w:rPr>
          <w:i/>
        </w:rPr>
        <w:t>Wirtschaftsphilosophie und Wirtschaftsethik</w:t>
      </w:r>
      <w:r>
        <w:t xml:space="preserve"> auf Baader-Vorkommen geprüft.</w:t>
      </w:r>
    </w:p>
    <w:p>
      <w:r>
        <w:rPr>
          <w:b/>
        </w:rPr>
        <w:t>Verifikations-Ergebnis (Kernbefund des Papiers):</w:t>
      </w:r>
    </w:p>
    <w:p>
      <w:pPr>
        <w:pStyle w:val="ListBullet"/>
      </w:pPr>
      <w:r>
        <w:t xml:space="preserve">Der </w:t>
      </w:r>
      <w:r>
        <w:rPr>
          <w:b/>
        </w:rPr>
        <w:t>ontologische Kern</w:t>
      </w:r>
      <w:r>
        <w:t xml:space="preserve"> der Wirtschaftsontologie (Leibniz-Kapitel, OW S. 119–129) steht </w:t>
      </w:r>
      <w:r>
        <w:rPr>
          <w:b/>
        </w:rPr>
        <w:t>ohne Baader</w:t>
      </w:r>
      <w:r>
        <w:t xml:space="preserve"> auf der Leibnizschen Monade. </w:t>
      </w:r>
      <w:r>
        <w:rPr>
          <w:i/>
        </w:rPr>
        <w:t>Gesellschaftliche Koordination</w:t>
      </w:r>
      <w:r>
        <w:t xml:space="preserve"> (1991) nennt Baader so gut wie nicht; </w:t>
      </w:r>
      <w:r>
        <w:rPr>
          <w:i/>
        </w:rPr>
        <w:t>Wirtschaftsphilosophie und Wirtschaftsethik</w:t>
      </w:r>
      <w:r>
        <w:t xml:space="preserve"> gar nicht. → Die Brücke Person ↔ Markt-Monade ist im Kern </w:t>
      </w:r>
      <w:r>
        <w:rPr>
          <w:b/>
        </w:rPr>
        <w:t>unausgeführt = Originalleistung</w:t>
      </w:r>
      <w:r>
        <w:t>.</w:t>
      </w:r>
    </w:p>
    <w:p>
      <w:pPr>
        <w:pStyle w:val="ListBullet"/>
      </w:pPr>
      <w:r>
        <w:t xml:space="preserve">Drei Baader-Spuren in OW liegen aber </w:t>
      </w:r>
      <w:r>
        <w:rPr>
          <w:b/>
        </w:rPr>
        <w:t>auf den Synthese-Achsen</w:t>
      </w:r>
      <w:r>
        <w:t xml:space="preserve">: anti-monistisch (S. 116, „Affekt der Bewunderung"), erbsünde-theologisch (S. 338 f., Ideologie-Definition 1836), und — entscheidend — </w:t>
      </w:r>
      <w:r>
        <w:rPr>
          <w:b/>
        </w:rPr>
        <w:t>anthropologisch an der Türschwelle</w:t>
      </w:r>
      <w:r>
        <w:t xml:space="preserve"> (S. 147/151/153: Baaders ontologisches Argument, relationale „reliierte" Person gegen Kantische Autonomie). → Die Synthese ist </w:t>
      </w:r>
      <w:r>
        <w:rPr>
          <w:b/>
        </w:rPr>
        <w:t>originär</w:t>
      </w:r>
      <w:r>
        <w:t xml:space="preserve">, aber </w:t>
      </w:r>
      <w:r>
        <w:rPr>
          <w:b/>
        </w:rPr>
        <w:t>nicht willkürlich</w:t>
      </w:r>
      <w:r>
        <w:t xml:space="preserve">: Sie näht auf Nähten, die Koslowski selbst sichtbar läßt; die anthropologische Korrektur (relationale Person) </w:t>
      </w:r>
      <w:r>
        <w:rPr>
          <w:b/>
        </w:rPr>
        <w:t>beginnt Koslowski selbst</w:t>
      </w:r>
      <w:r>
        <w:t xml:space="preserve"> ein Kapitel hinter der Markt-Ontologie.</w:t>
      </w:r>
    </w:p>
    <w:p>
      <w:r>
        <w:rPr>
          <w:b/>
        </w:rPr>
        <w:t>Zitat-/Scheinzitat-Caveats:</w:t>
      </w:r>
    </w:p>
    <w:p>
      <w:pPr>
        <w:pStyle w:val="ListBullet"/>
      </w:pPr>
      <w:r>
        <w:rPr>
          <w:b/>
        </w:rPr>
        <w:t>„Das Sein ist an sich ökonomisch" / Monaden-nicht-Atome / mechanismus metaphysicus / moralische-statt-metaphysische Notwendigkeit / entelechiale Effizienz / Produktionsfreiheit</w:t>
      </w:r>
      <w:r>
        <w:t xml:space="preserve"> — alle </w:t>
      </w:r>
      <w:r>
        <w:rPr>
          <w:b/>
        </w:rPr>
        <w:t>wörtlich</w:t>
      </w:r>
      <w:r>
        <w:t xml:space="preserve"> in OW (S. 119, 125, 128 f., 122, 129). Sauber im Klartext.</w:t>
      </w:r>
    </w:p>
    <w:p>
      <w:pPr>
        <w:pStyle w:val="ListBullet"/>
      </w:pPr>
      <w:r>
        <w:rPr>
          <w:b/>
        </w:rPr>
        <w:t>„ent-fensterte Monade" / „Markt-Monade = cogitor-Person"</w:t>
      </w:r>
      <w:r>
        <w:t xml:space="preserve"> — </w:t>
      </w:r>
      <w:r>
        <w:rPr>
          <w:b/>
        </w:rPr>
        <w:t>unsere Synthese-Formeln</w:t>
      </w:r>
      <w:r>
        <w:t>, nicht Koslowskis Wortlaut. Sachlich gedeckt durch OW S. 126 („zugleich bei sich selbst und dem anderen", „Einfühlung") + OW S. 153 („im anderen bei sich und dem anderen Sein") + B2 S. 318/325 (cogitor). „Fensterlosigkeit" der Monade ist Leibniz-Standardterminologie (Monadologie § 7), in OW nicht eigens zitiert.</w:t>
      </w:r>
    </w:p>
    <w:p>
      <w:pPr>
        <w:pStyle w:val="ListBullet"/>
      </w:pPr>
      <w:r>
        <w:rPr>
          <w:b/>
        </w:rPr>
        <w:t>„gefallen-erlösbare Welt" / „eschatologische Korrektur"</w:t>
      </w:r>
      <w:r>
        <w:t xml:space="preserve"> — unsere interpretierende Zuspitzung; textlich getragen durch B2 S. 554 f. („Vollendung … steht noch aus") + OW S. 338 f. (Erbsünde) + B4 S. 858 (Vollkommenheit vs. Werden Gottes).</w:t>
      </w:r>
    </w:p>
    <w:p>
      <w:pPr>
        <w:pStyle w:val="ListBullet"/>
      </w:pPr>
      <w:r>
        <w:rPr>
          <w:b/>
        </w:rPr>
        <w:t>„Subsidiarität"</w:t>
      </w:r>
      <w:r>
        <w:t xml:space="preserve"> — kommt im Leibniz-Kapitel </w:t>
      </w:r>
      <w:r>
        <w:rPr>
          <w:b/>
        </w:rPr>
        <w:t>nicht</w:t>
      </w:r>
      <w:r>
        <w:t xml:space="preserve"> vor; die Sachachse (Institutionen statt Totalplan) steht wörtlich (OW S. 123), die Verklammerung mit Baaders Subsidiarität (B2 S. 422–424) ist unsere Synthese.</w:t>
      </w:r>
    </w:p>
    <w:p>
      <w:pPr>
        <w:pStyle w:val="ListBullet"/>
      </w:pPr>
      <w:r>
        <w:rPr>
          <w:b/>
        </w:rPr>
        <w:t>OW-Seitenzahlen:</w:t>
      </w:r>
      <w:r>
        <w:t xml:space="preserve"> dem reflowierten Klartext + Register entnommen (Genauigkeit ± 1 Seite). Citation-kritische Kernstellen wurden gegen den Sinn geprüft; bei Bedarf am Bild-Scan </w:t>
      </w:r>
      <w:r>
        <w:rPr>
          <w:rFonts w:ascii="Consolas" w:hAnsi="Consolas"/>
        </w:rPr>
        <w:t>OW.pdf</w:t>
      </w:r>
      <w:r>
        <w:t xml:space="preserve"> verifizierbar.</w:t>
      </w:r>
    </w:p>
    <w:p>
      <w:r>
        <w:rPr>
          <w:i/>
        </w:rPr>
        <w:t>Stand: Voll-Build Teil 2 abgeschlossen (text-gestützte Strukturierung, 8-teilig). Bereit zur Vertiefung einzelner Stränge oder zur Ausarbeitung in Richtung Teil 3 (Wirtschafts</w:t>
      </w:r>
      <w:r>
        <w:t>ethik</w:t>
      </w:r>
      <w:r>
        <w:rPr>
          <w:i/>
        </w:rPr>
        <w:t xml:space="preserve"> — Schleiermacher / </w:t>
      </w:r>
      <w:r>
        <w:t>Ethik des Kapitalismus</w:t>
      </w:r>
      <w:r>
        <w:rPr>
          <w:i/>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