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Company and Product Summary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Fictitious Company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AxleWave Technologies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Automotive retail SaaS (dealership &amp; OEM operations)</w:t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Geographic focus:</w:t>
      </w:r>
      <w:r w:rsidDel="00000000" w:rsidR="00000000" w:rsidRPr="00000000">
        <w:rPr>
          <w:rtl w:val="0"/>
        </w:rPr>
        <w:t xml:space="preserve"> North America first; EU/UK in year 2</w:t>
        <w:br w:type="textWrapping"/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One‑liner: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AxleWave</w:t>
      </w:r>
      <w:r w:rsidDel="00000000" w:rsidR="00000000" w:rsidRPr="00000000">
        <w:rPr>
          <w:rtl w:val="0"/>
        </w:rPr>
        <w:t xml:space="preserve"> provides </w:t>
      </w:r>
      <w:r w:rsidDel="00000000" w:rsidR="00000000" w:rsidRPr="00000000">
        <w:rPr>
          <w:b w:val="1"/>
          <w:rtl w:val="0"/>
        </w:rPr>
        <w:t xml:space="preserve">DealerFlow Cloud™</w:t>
      </w:r>
      <w:r w:rsidDel="00000000" w:rsidR="00000000" w:rsidRPr="00000000">
        <w:rPr>
          <w:rtl w:val="0"/>
        </w:rPr>
        <w:t xml:space="preserve">, a modern, cloud‑native retail operating system that unifies dealership </w:t>
      </w:r>
      <w:r w:rsidDel="00000000" w:rsidR="00000000" w:rsidRPr="00000000">
        <w:rPr>
          <w:b w:val="1"/>
          <w:rtl w:val="0"/>
        </w:rPr>
        <w:t xml:space="preserve">sales, F&amp;I, service, parts, CRM, and accounting</w:t>
      </w:r>
      <w:r w:rsidDel="00000000" w:rsidR="00000000" w:rsidRPr="00000000">
        <w:rPr>
          <w:rtl w:val="0"/>
        </w:rPr>
        <w:t xml:space="preserve"> with open APIs, embedded analytics, and AI copilot workflows.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One‑liner: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PRD</w:t>
      </w:r>
      <w:r w:rsidDel="00000000" w:rsidR="00000000" w:rsidRPr="00000000">
        <w:rPr>
          <w:rtl w:val="0"/>
        </w:rPr>
        <w:t xml:space="preserve">: clear personas (GM, Sales Mgr, Service Dir, Controller, OEM PM), P0/P1 functional requirements, measurable success metrics (e.g., -25% deal time, -3 days month‑end close), NFRs (99.9%+ SLOs, SOC2/ISO, PCI).</w:t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MRD</w:t>
      </w:r>
      <w:r w:rsidDel="00000000" w:rsidR="00000000" w:rsidRPr="00000000">
        <w:rPr>
          <w:rtl w:val="0"/>
        </w:rPr>
        <w:t xml:space="preserve">: crisp ICPs, TAM/SAM/SOM sizing, competitive posture vs. legacy DMS and point solutions, packaging &amp; pricing model.</w:t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SAD</w:t>
      </w:r>
      <w:r w:rsidDel="00000000" w:rsidR="00000000" w:rsidRPr="00000000">
        <w:rPr>
          <w:rtl w:val="0"/>
        </w:rPr>
        <w:t xml:space="preserve">: Kubernetes microservices, event backbone (Kafka), OIDC/OAuth2, RBAC, PII tokenization, lakehouse analytics, OEM adapters, SDKs &amp; webhooks.</w:t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Tech docs</w:t>
      </w:r>
      <w:r w:rsidDel="00000000" w:rsidR="00000000" w:rsidRPr="00000000">
        <w:rPr>
          <w:rtl w:val="0"/>
        </w:rPr>
        <w:t xml:space="preserve">: REST/GraphQL resources, auth flows, event names, SDKs, and integration patterns.</w:t>
        <w:br w:type="textWrapping"/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Feedback log</w:t>
      </w:r>
      <w:r w:rsidDel="00000000" w:rsidR="00000000" w:rsidRPr="00000000">
        <w:rPr>
          <w:rtl w:val="0"/>
        </w:rPr>
        <w:t xml:space="preserve">: realistic sample entries and a ready‑to‑use template to drive backlog linkage.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Pitch Deck</w:t>
      </w:r>
      <w:r w:rsidDel="00000000" w:rsidR="00000000" w:rsidRPr="00000000">
        <w:rPr>
          <w:rtl w:val="0"/>
        </w:rPr>
        <w:t xml:space="preserve">: AxleWave + DealerFlow Cloud™ — 12‑slide deck</w:t>
      </w:r>
    </w:p>
    <w:p w:rsidR="00000000" w:rsidDel="00000000" w:rsidP="00000000" w:rsidRDefault="00000000" w:rsidRPr="00000000" w14:paraId="0000000D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>
        <w:b w:val="1"/>
        <w:i w:val="1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