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DealerFlow Cloud™ — Market Requirements Document (MRD)</w:t>
      </w:r>
    </w:p>
    <w:p>
      <w:pPr>
        <w:spacing w:after="120"/>
      </w:pPr>
      <w:r>
        <w:t>Company: AxleWave Technologies | Date: 2025-08-10</w:t>
      </w:r>
    </w:p>
    <w:p>
      <w:pPr>
        <w:spacing w:after="120"/>
      </w:pPr>
      <w:r>
        <w:t>Confidential — Google Docs–compatible .docx export</w:t>
      </w:r>
    </w:p>
    <w:p>
      <w:pPr>
        <w:pStyle w:val="Heading1"/>
      </w:pPr>
      <w:r>
        <w:t>1. Market Problem</w:t>
      </w:r>
    </w:p>
    <w:p>
      <w:pPr>
        <w:spacing w:after="120"/>
      </w:pPr>
      <w:r>
        <w:t>Dealers run fragmented, legacy DMS/CRM/accounting systems with limited interoperability, hindering customer experience and operational efficiency. OEM programs demand faster digital retail and more accurate, timely data.</w:t>
      </w:r>
    </w:p>
    <w:p>
      <w:pPr>
        <w:pStyle w:val="Heading1"/>
      </w:pPr>
      <w:r>
        <w:t>2. Target Segments &amp; ICP</w:t>
      </w:r>
    </w:p>
    <w:p>
      <w:pPr>
        <w:pStyle w:val="ListBullet"/>
      </w:pPr>
      <w:r>
        <w:t>Franchise dealer groups (5–200 rooftops) modernizing tech stack.</w:t>
      </w:r>
    </w:p>
    <w:p>
      <w:pPr>
        <w:pStyle w:val="ListBullet"/>
      </w:pPr>
      <w:r>
        <w:t>Single-point franchises seeking cloud-native operations.</w:t>
      </w:r>
    </w:p>
    <w:p>
      <w:pPr>
        <w:pStyle w:val="ListBullet"/>
      </w:pPr>
      <w:r>
        <w:t>OEM programs requiring certified digital retail &amp; data exchange.</w:t>
      </w:r>
    </w:p>
    <w:p>
      <w:pPr>
        <w:pStyle w:val="Heading1"/>
      </w:pPr>
      <w:r>
        <w:t>3. TAM / SAM / SOM (Top-Down Estimate)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Scope</w:t>
            </w:r>
          </w:p>
        </w:tc>
        <w:tc>
          <w:tcPr>
            <w:tcW w:type="dxa" w:w="2160"/>
          </w:tcPr>
          <w:p>
            <w:r>
              <w:t>Units / Orgs</w:t>
            </w:r>
          </w:p>
        </w:tc>
        <w:tc>
          <w:tcPr>
            <w:tcW w:type="dxa" w:w="2160"/>
          </w:tcPr>
          <w:p>
            <w:r>
              <w:t>ARPU Assumption</w:t>
            </w:r>
          </w:p>
        </w:tc>
        <w:tc>
          <w:tcPr>
            <w:tcW w:type="dxa" w:w="2160"/>
          </w:tcPr>
          <w:p>
            <w:r>
              <w:t>Market Size (USD)</w:t>
            </w:r>
          </w:p>
        </w:tc>
      </w:tr>
      <w:tr>
        <w:tc>
          <w:tcPr>
            <w:tcW w:type="dxa" w:w="2160"/>
          </w:tcPr>
          <w:p>
            <w:r>
              <w:t>TAM (global franchised dealers)</w:t>
            </w:r>
          </w:p>
        </w:tc>
        <w:tc>
          <w:tcPr>
            <w:tcW w:type="dxa" w:w="2160"/>
          </w:tcPr>
          <w:p>
            <w:r>
              <w:t>~40,000</w:t>
            </w:r>
          </w:p>
        </w:tc>
        <w:tc>
          <w:tcPr>
            <w:tcW w:type="dxa" w:w="2160"/>
          </w:tcPr>
          <w:p>
            <w:r>
              <w:t>$60k/yr</w:t>
            </w:r>
          </w:p>
        </w:tc>
        <w:tc>
          <w:tcPr>
            <w:tcW w:type="dxa" w:w="2160"/>
          </w:tcPr>
          <w:p>
            <w:r>
              <w:t>~$2.4B</w:t>
            </w:r>
          </w:p>
        </w:tc>
      </w:tr>
      <w:tr>
        <w:tc>
          <w:tcPr>
            <w:tcW w:type="dxa" w:w="2160"/>
          </w:tcPr>
          <w:p>
            <w:r>
              <w:t>SAM (North America)</w:t>
            </w:r>
          </w:p>
        </w:tc>
        <w:tc>
          <w:tcPr>
            <w:tcW w:type="dxa" w:w="2160"/>
          </w:tcPr>
          <w:p>
            <w:r>
              <w:t>~18,000</w:t>
            </w:r>
          </w:p>
        </w:tc>
        <w:tc>
          <w:tcPr>
            <w:tcW w:type="dxa" w:w="2160"/>
          </w:tcPr>
          <w:p>
            <w:r>
              <w:t>$60k/yr</w:t>
            </w:r>
          </w:p>
        </w:tc>
        <w:tc>
          <w:tcPr>
            <w:tcW w:type="dxa" w:w="2160"/>
          </w:tcPr>
          <w:p>
            <w:r>
              <w:t>~$1.1B</w:t>
            </w:r>
          </w:p>
        </w:tc>
      </w:tr>
      <w:tr>
        <w:tc>
          <w:tcPr>
            <w:tcW w:type="dxa" w:w="2160"/>
          </w:tcPr>
          <w:p>
            <w:r>
              <w:t>SOM (next 3 yrs)</w:t>
            </w:r>
          </w:p>
        </w:tc>
        <w:tc>
          <w:tcPr>
            <w:tcW w:type="dxa" w:w="2160"/>
          </w:tcPr>
          <w:p>
            <w:r>
              <w:t>1,000 orgs</w:t>
            </w:r>
          </w:p>
        </w:tc>
        <w:tc>
          <w:tcPr>
            <w:tcW w:type="dxa" w:w="2160"/>
          </w:tcPr>
          <w:p>
            <w:r>
              <w:t>$65k/yr</w:t>
            </w:r>
          </w:p>
        </w:tc>
        <w:tc>
          <w:tcPr>
            <w:tcW w:type="dxa" w:w="2160"/>
          </w:tcPr>
          <w:p>
            <w:r>
              <w:t>~$65M</w:t>
            </w:r>
          </w:p>
        </w:tc>
      </w:tr>
    </w:tbl>
    <w:p>
      <w:pPr>
        <w:pStyle w:val="Heading1"/>
      </w:pPr>
      <w:r>
        <w:t>4. Competitive Landscape</w:t>
      </w:r>
    </w:p>
    <w:p>
      <w:pPr>
        <w:pStyle w:val="ListBullet"/>
      </w:pPr>
      <w:r>
        <w:t>Legacy DMS incumbents with deep OEM certifications and accounting breadth.</w:t>
      </w:r>
    </w:p>
    <w:p>
      <w:pPr>
        <w:pStyle w:val="ListBullet"/>
      </w:pPr>
      <w:r>
        <w:t>New cloud entrants emphasizing UX, open APIs, and faster innovation.</w:t>
      </w:r>
    </w:p>
    <w:p>
      <w:pPr>
        <w:pStyle w:val="ListBullet"/>
      </w:pPr>
      <w:r>
        <w:t>Point solutions (CRM, service scheduling, loaner management).</w:t>
      </w:r>
    </w:p>
    <w:p>
      <w:pPr>
        <w:pStyle w:val="Heading1"/>
      </w:pPr>
      <w:r>
        <w:t>5. Differentiation &amp; Value Proposition</w:t>
      </w:r>
    </w:p>
    <w:p>
      <w:pPr>
        <w:pStyle w:val="ListBullet"/>
      </w:pPr>
      <w:r>
        <w:t>Unified retail OS across sales, service, parts, CRM, and accounting.</w:t>
      </w:r>
    </w:p>
    <w:p>
      <w:pPr>
        <w:pStyle w:val="ListBullet"/>
      </w:pPr>
      <w:r>
        <w:t>AI copilots for desking, service triage, and month-end close.</w:t>
      </w:r>
    </w:p>
    <w:p>
      <w:pPr>
        <w:pStyle w:val="ListBullet"/>
      </w:pPr>
      <w:r>
        <w:t>Open platform: GraphQL/REST, events, SDKs, and marketplace.</w:t>
      </w:r>
    </w:p>
    <w:p>
      <w:pPr>
        <w:pStyle w:val="ListBullet"/>
      </w:pPr>
      <w:r>
        <w:t>Modern UX and mobile-first workflows for advisors and salespeople.</w:t>
      </w:r>
    </w:p>
    <w:p>
      <w:pPr>
        <w:pStyle w:val="Heading1"/>
      </w:pPr>
      <w:r>
        <w:t>6. Pricing &amp; Packaging (Draft)</w:t>
      </w:r>
    </w:p>
    <w:p>
      <w:pPr>
        <w:pStyle w:val="ListBullet"/>
      </w:pPr>
      <w:r>
        <w:t>Core Platform (per rooftop): tiers by volume and module set.</w:t>
      </w:r>
    </w:p>
    <w:p>
      <w:pPr>
        <w:pStyle w:val="ListBullet"/>
      </w:pPr>
      <w:r>
        <w:t>Add-ons: OEM adapters, advanced analytics, call center/BDC, data lake.</w:t>
      </w:r>
    </w:p>
    <w:p>
      <w:pPr>
        <w:pStyle w:val="ListBullet"/>
      </w:pPr>
      <w:r>
        <w:t>Implementation: fixed-fee + migration + training; partner-led option.</w:t>
      </w:r>
    </w:p>
    <w:p>
      <w:pPr>
        <w:pStyle w:val="Heading1"/>
      </w:pPr>
      <w:r>
        <w:t>7. GTM Plan (First 12 Months)</w:t>
      </w:r>
    </w:p>
    <w:p>
      <w:pPr>
        <w:pStyle w:val="ListBullet"/>
      </w:pPr>
      <w:r>
        <w:t>Design partner program with 10–15 dealer groups (co-build features).</w:t>
      </w:r>
    </w:p>
    <w:p>
      <w:pPr>
        <w:pStyle w:val="ListBullet"/>
      </w:pPr>
      <w:r>
        <w:t>OEM certifications for top 5 brands by rooftop count.</w:t>
      </w:r>
    </w:p>
    <w:p>
      <w:pPr>
        <w:pStyle w:val="ListBullet"/>
      </w:pPr>
      <w:r>
        <w:t>Alliances with lenders, payments, service kiosks, and call tracking.</w:t>
      </w:r>
    </w:p>
    <w:p>
      <w:pPr>
        <w:pStyle w:val="ListBullet"/>
      </w:pPr>
      <w:r>
        <w:t>Thought leadership + industry events; referenceable case studies.</w:t>
      </w:r>
    </w:p>
    <w:p>
      <w:pPr>
        <w:pStyle w:val="Heading1"/>
      </w:pPr>
      <w:r>
        <w:t>8. Risks</w:t>
      </w:r>
    </w:p>
    <w:p>
      <w:pPr>
        <w:pStyle w:val="ListBullet"/>
      </w:pPr>
      <w:r>
        <w:t>Switching costs from legacy systems; need for strong migration tooling.</w:t>
      </w:r>
    </w:p>
    <w:p>
      <w:pPr>
        <w:pStyle w:val="ListBullet"/>
      </w:pPr>
      <w:r>
        <w:t>OEM certification timelines may delay sales cycles.</w:t>
      </w:r>
    </w:p>
    <w:p>
      <w:pPr>
        <w:pStyle w:val="ListBullet"/>
      </w:pPr>
      <w:r>
        <w:t>Change management and training requirements across stores.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