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DealerFlow Cloud™ — Release Notes &amp; Changelog</w:t>
      </w:r>
    </w:p>
    <w:p w:rsidR="00000000" w:rsidDel="00000000" w:rsidP="00000000" w:rsidRDefault="00000000" w:rsidRPr="00000000" w14:paraId="00000002">
      <w:pPr>
        <w:spacing w:after="120" w:lineRule="auto"/>
        <w:rPr/>
      </w:pPr>
      <w:r w:rsidDel="00000000" w:rsidR="00000000" w:rsidRPr="00000000">
        <w:rPr>
          <w:rtl w:val="0"/>
        </w:rPr>
        <w:t xml:space="preserve">Company: AxleWave Technologies | Date: 2025-08-10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v1.0 (GA)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+ F&amp;I MVP with desking and eSign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RO with photo/video capture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inventory sync and pricing matrices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Accounting GL, AP/AR, trial balance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Unified profiles and CRM foundations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APIs (REST/GraphQL) and webhooks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v0.9 (Beta)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 onboarding wizard and data migration utilities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OEM integration hub (initial brands)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 analytics starter dashboards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advisor app for service check-in</w:t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spacing w:after="0" w:line="276" w:lineRule="auto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wlC//6PcTkKi1faw3sCpTW5Ygg==">CgMxLjA4AHIhMW9nMjlOWk5HeTZVWkhZRVRJYUxHSGYycGgtSDVmNGNj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