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0A2342"/>
          <w:sz w:val="80"/>
          <w:szCs w:val="80"/>
        </w:rPr>
        <w:t xml:space="preserve">HepatoAI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7A8C"/>
          <w:sz w:val="38"/>
          <w:szCs w:val="38"/>
        </w:rPr>
        <w:t xml:space="preserve">Liver Disease Clinical Decision Support System</w:t>
      </w:r>
    </w:p>
    <w:p>
      <w:pPr>
        <w:pBdr>
          <w:bottom w:val="single" w:color="E8A838" w:sz="10" w:space="0"/>
        </w:pBdr>
        <w:spacing w:after="0" w:before="0"/>
      </w:pPr>
    </w:p>
    <w:p>
      <w:pPr>
        <w:spacing w:after="0" w:before="0"/>
      </w:pPr>
    </w:p>
    <w:p>
      <w:pPr>
        <w:spacing w:after="40" w:before="80"/>
      </w:pPr>
      <w:r>
        <w:rPr>
          <w:rFonts w:ascii="Arial" w:cs="Arial" w:eastAsia="Arial" w:hAnsi="Arial"/>
          <w:i/>
          <w:iCs/>
          <w:color w:val="5A7080"/>
          <w:sz w:val="26"/>
          <w:szCs w:val="26"/>
        </w:rPr>
        <w:t xml:space="preserve">System Overview &amp; Clinical Tool Reference</w:t>
      </w:r>
    </w:p>
    <w:p>
      <w:pPr>
        <w:spacing w:after="40" w:before="4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Author: Lingling He, MD  |  Icahn School of Medicine at Mount Sinai</w:t>
      </w:r>
    </w:p>
    <w:p>
      <w:pPr>
        <w:spacing w:after="40" w:before="4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Version: 2.0  |  June 2026</w:t>
      </w:r>
    </w:p>
    <w:p>
      <w:pPr>
        <w:spacing w:after="40" w:before="40"/>
      </w:pPr>
      <w:r>
        <w:rPr>
          <w:rFonts w:ascii="Arial" w:cs="Arial" w:eastAsia="Arial" w:hAnsi="Arial"/>
          <w:color w:val="5A7080"/>
          <w:sz w:val="22"/>
          <w:szCs w:val="22"/>
        </w:rPr>
        <w:t xml:space="preserve">GitHub: </w:t>
      </w:r>
      <w:hyperlink w:history="1" r:id="rIdlynesww8er_jtpmwaanzd">
        <w:r>
          <w:rPr>
            <w:rFonts w:ascii="Arial" w:cs="Arial" w:eastAsia="Arial" w:hAnsi="Arial"/>
            <w:color w:val="1B7A8C"/>
            <w:sz w:val="22"/>
            <w:szCs w:val="22"/>
            <w:u w:val="single"/>
          </w:rPr>
          <w:t xml:space="preserve">github.com/helingling1234/liver-agent</w:t>
        </w:r>
      </w:hyperlink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46"/>
                <w:szCs w:val="46"/>
              </w:rPr>
              <w:t xml:space="preserve">🔧 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Clinical Tools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46"/>
                <w:szCs w:val="46"/>
              </w:rPr>
              <w:t xml:space="preserve">🫁  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Diseases Covered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46"/>
                <w:szCs w:val="46"/>
              </w:rPr>
              <w:t xml:space="preserve">💰  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Running Cost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46"/>
                <w:szCs w:val="46"/>
              </w:rPr>
              <w:t xml:space="preserve">🔒  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Local &amp; Private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 System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3A"/>
          <w:sz w:val="21"/>
          <w:szCs w:val="21"/>
        </w:rPr>
        <w:t xml:space="preserve">HepatoAI is a locally-deployed, AI-powered clinical decision support system designed specifically for hepatology. It integrates a large language model (LLM) with 12 specialized clinical tools to assist physicians in liver disease diagnosis, severity assessment, treatment planning, and urgent risk identification.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E7D5E"/>
          <w:sz w:val="21"/>
          <w:szCs w:val="21"/>
        </w:rPr>
        <w:t xml:space="preserve">All computation runs locally on the physician's computer — patient data never leaves the institution. The system requires no internet connection during clinical use.</w:t>
      </w:r>
    </w:p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1.1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Ollama qwen2.5:7b — runs locally, supports tool calling. No cloud API required.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Analysis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GPT-4o (OpenAI API) — used only when CT/MRI/pathology photos are uploaded (~$0.01–0.03/image)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Python 3.11 + FastAPI + Server-Sent Events (SSE) for real-time streaming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Pure HTML/CSS/JavaScript — no framework, works in any browser at http://localhost:8000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Tools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12 specialized functions in tools.py — auto-selected by AI per clinical context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Calculator Library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medcalc (validated clinical calculators) + custom validated formulas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Local Mac/PC — ollama serve + uvicorn web_app:app --port 8000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1.2  User Interface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Physician Mode only — English language, clinical terminology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CT / MRI / Pathology photo upload (🩻 button) — analyzed by GPT-4o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6 pre-loaded quick cases: HBV cirrhosis, NAFLD, HCV, Acute Liver Failure, AIH, Alcoholic Hepatitis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8 quick-access chips for common guideline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Tool result cards — collapsed by default, Urgent Findings auto-expanded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Automatic Clinical Summary generated at the end of each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Token usage display (input / output tokens per session)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 Clinical Tools — Quick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3A"/>
          <w:sz w:val="21"/>
          <w:szCs w:val="21"/>
        </w:rPr>
        <w:t xml:space="preserve">HepatoAI automatically selects which tools to call based on the clinical context. Each tool is called at most once per session to prevent redundancy.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#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Name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Purpose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Lab Value Parser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Extract 20+ liver-related lab values from free text; flag abnormal/critical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Severity Scoring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Child-Pugh, MELD 3.0, ALBI — powered by medcalc validated library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medcalc + manual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Differential Diagnosis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Ranked DDx for 27 liver diseases with probability and next steps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AASLD/EASL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Fibrosis Staging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Metavir F0–F4 from pathology, Fibroscan kPa, FIB-4, imaging clues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Metavir / EASL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Treatment Guidelines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AASLD/EASL protocols with drug names, doses, monitoring for 27 diseases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AASLD/EASL 2017–2024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Clinical Summary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Auto-generated SOAP-format assessment + plan (runs after all tools)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Standard clinical format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Urgent Findings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19 emergency conditions — CRITICAL/URGENT with timeframe + action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AASLD/EASL/Baveno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Advanced Scores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FIB-4, APRI, Maddrey DF, GAHS, ABIC, Lille, MELD 3.0, PAGE-B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Multiple guidelines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Additional Scores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eGFR (CKD-EPI) + TDF dosing, HAS-BLED, SOFA — via medcalc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medcalc library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aMAP HCC Risk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HCC annual risk for ALL etiologies (HBV/HCV/NAFLD/ALD)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Fan et al. J Hepatol 2020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Baveno VII CSPH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EGD avoidance criteria; NSBB recommendations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Baveno VII 2022</w:t>
            </w:r>
          </w:p>
        </w:tc>
      </w:tr>
      <w:tr>
        <w:tc>
          <w:tcPr>
            <w:tcW w:type="dxa" w:w="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MASLD Fibrosis</w:t>
            </w:r>
          </w:p>
        </w:tc>
        <w:tc>
          <w:tcPr>
            <w:tcW w:type="dxa" w:w="4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9"/>
                <w:szCs w:val="19"/>
              </w:rPr>
              <w:t xml:space="preserve">Advanced fibrosis (F≥3) risk in MASLD with indeterminate FIB-4</w:t>
            </w:r>
          </w:p>
        </w:tc>
        <w:tc>
          <w:tcPr>
            <w:tcW w:type="dxa" w:w="17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7"/>
                <w:szCs w:val="17"/>
              </w:rPr>
              <w:t xml:space="preserve">laithomari GitHub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 Detailed Tool Descriptions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3.1  Core Diagnostic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 Value Parser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Extracts and normalizes laboratory values from unstructured clinical notes or free text. Identifies all common liver-related tests, compares against reference ranges, and flags values as normal, high, low, critical-high, or critical-low.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Free text containing lab results (e.g., 'ALT: 85 U/L, HBsAg positive, platelets 85k')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Structured list of extracted values with: test name, value, unit, reference range, status, interpretation. Summary of abnormal/critical count.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Automatically called when the user provides any text containing laboratory values.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clinical reference ranges (Mayo Clinic / LabCorp)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Severity Scoring — Child-Pugh / MELD 3.0 / ALBI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Calculates three internationally validated liver disease severity scores. Child-Pugh grades cirrhosis into A/B/C with survival estimates. MELD 3.0 is the current UNOS transplant allocation score (replaced MELD-Na in 2022, includes sex and albumin). ALBI grades hepatic function for HCC prognosis.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Bilirubin (mg/dL), albumin (g/dL), INR, creatinine (mg/dL), ascites grade (0–2), hepatic encephalopathy grade (0–4). Optional: sodium, sex, dialysis status for MELD 3.0.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Child-Pugh grade (A/B/C) with 1- and 2-year survival. MELD 3.0 score with 3-month mortality. ALBI grade (1/2/3).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when cirrhosis is present or suspected and liver function parameters are available.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medcalc validated library + original publications (Pugh 1973; Kim 2021 MELD 3.0; Johnson 2015 ALBI)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Differential Diagnosis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Generates a ranked differential diagnosis list for liver disease based on clinical presentation, laboratory findings, imaging, and history. Covers 27 diseases using keyword and pattern-based scoring.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Symptoms, lab findings, imaging findings, patient history (all optional, all as free text)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Ranked list of diagnoses (probability: high/moderate/low), supporting evidence, points against, and next steps for each diagnosis. Key distinguishing features and urgent considerations.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for any new patient presentation requiring diagnostic workup.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AASLD/EASL guidelines; clinical hepatology pattern recognition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📈  Fibrosis Staging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Estimates liver fibrosis stage (Metavir F0–F4) from available clinical data. Uses the highest-quality data source available: pathology report (gold standard), Fibroscan LSM kPa, FIB-4 index calculation, or indirect imaging features.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Any combination of: pathology report text, imaging/Fibroscan findings, lab data (for FIB-4: age, AST, ALT, platelets)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Metavir stage (F0–F4 or range), description, confidence level (high/moderate/low), supporting evidence, confirmatory test recommendations, and clinical significance.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when fibrosis severity needs to be quantified for treatment decisions.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Metavir system; EASL 2017 Fibroscan thresholds; FIB-4 (Sterling 2006); APRI (Wai 2003)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3.2  Treatment &amp; Guideline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💊  Treatment Guidelines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Retrieves evidence-based treatment protocols for 27 liver diseases with specific drug names, doses, durations, treatment goals, monitoring parameters, and special considerations (pregnancy, renal impairment, HIV coinfection).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Diagnosis name (e.g., 'Hepatitis B', 'HCC', 'SBP', 'ACLF'). Optional: patient context (e.g., 'cirrhotic, Child-Pugh B', 'pregnancy').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First-line treatment with drug names and doses. Second-line options. Treatment goals (quantified endpoints). Monitoring parameters and intervals. Special considerations. Guideline source with publication year.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after a diagnosis is established or when treatment planning is needed.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AASLD Guidelines 2018–2024; EASL CPGs 2015–2023; Baveno VII 2021; SMFM 2020; WHO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Clinical Summary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Auto-generates a structured clinical summary at the end of each analysis, synthesizing all tool results into a coherent SOAP-format assessment. This tool is NOT called by the AI model directly — it is automatically triggered once after all other tools complete.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Chief complaint, clinical data summary, AI assessment text, management plan.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Structured summary with: urgent actions (if any), assessment, key findings, management plan, follow-up recommendations.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Automatically executed once after the agentic tool-use loop completes. Appears as the final card.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SOAP clinical documentation format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3.3  Risk Assessment &amp; Safety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 Urgent Findings Detector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Screens clinical data for 19 hepatological emergencies, categorized as CRITICAL (immediate action) or URGENT (prompt action within hours). Triggers on both keyword detection and numeric lab thresholds.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Clinical symptoms text, laboratory values text, imaging findings.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List of triggered findings with: urgency level (CRITICAL/URGENT), specific recommended action, timeframe, and clinical rationale. Overall recommendation.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ALWAYS called when new patient data is presented. Auto-expands if urgent findings are detected.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AASLD/EASL emergency guidelines; Baveno VII; King's College Criteria (ALF)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3.4  Advanced Scoring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🔢  Advanced Hepatology Scores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Calculates 8 specialized scoring systems beyond Child-Pugh/MELD/ALBI. Particularly useful for alcoholic hepatitis severity assessment and HBV-related HCC risk stratification.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Variable inputs depending on score (all optional — scores computed only when sufficient data is provided).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FIB-4: age-adjusted fibrosis index | APRI: AST-platelet ratio | Maddrey DF: severe AH (≥32 = treat with prednisolone) | GAHS: Glasgow AH score (≥9 = severe) | ABIC: 90-day mortality in AH | Lille: Day-7 steroid response | MELD 3.0: sex-adjusted transplant allocation | PAGE-B: HBV HCC risk on antivirals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for alcoholic hepatitis severity assessment or HCC risk in HBV patients on antiviral therapy.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Multiple validated publications (Maddrey 1978, Forrest 2005, Dominguez 2008, Louvet 2007, Kim 2021, Papatheodoridis 2016)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⚕️  Additional Validated Scores (medcalc)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Provides four additional clinical calculators powered by the validated medcalc Python library: eGFR for renal function assessment and antiviral dose adjustment, FIB-4 with age-adjusted cutoffs, HAS-BLED for bleeding risk in anticoagulation decisions, and SOFA for ICU/ACLF severity.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eGFR: creatinine + age + sex | FIB-4: age + AST + ALT + platelets | HAS-BLED: clinical risk factors (hypertension, renal disease, prior bleeding, etc.) | SOFA: ICU parameters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eGFR (CKD-EPI): mL/min/1.73m² + CKD stage + TDF/ETV dose adjustment recommendation | FIB-4 (medcalc validated): score + risk + age-adjusted interpretation | HAS-BLED: score + annual bleeding risk + anticoagulation recommendation | SOFA: score + ICU mortality estimate + ACLF relevance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when renal function, antiviral dosing, anticoagulation decision (Budd-Chiari/PVT), or ACLF severity is being assessed.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medcalc library (pip install medcalc); CKD-EPI equation; Pisters 2010 (HAS-BLED); Vincent 1996 (SOFA)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aMAP Score — HCC Risk (All Etiologies)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Calculates the aMAP score for annual HCC risk in cirrhotic patients. Uniquely validated across ALL cirrhosis etiologies (HBV, HCV, NAFLD, ALD) — unlike PAGE-B which is HBV-specific. Requires confirmed cirrhosis or advanced fibrosis.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Age, sex, AFP (ng/mL), albumin (g/dL), platelets (×10³/μL), total bilirubin (mg/dL)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aMAP score 0–100, risk category (Low/Medium/High), annual HCC incidence, 5-year HCC risk, and specific HCC surveillance frequency recommendation.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when HCC risk stratification is needed in cirrhotic patients of any etiology.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Fan R, et al. J Hepatol 2020;73:1368-1378. PMID: 32097765. Validated in HBV/HCV/NAFLD/ALD cohorts.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🔭  Baveno VII CSPH Assessment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Applies Baveno VII consensus criteria to determine whether Clinically Significant Portal Hypertension (CSPH) is present, ruled out, or indeterminate — and whether endoscopy (EGD) for variceal screening can be safely avoided. Also provides NSBB prophylaxis recommendations.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LSM (Fibroscan kPa) — required. Platelets (×10³/μL). Optional: spleen stiffness (kPa), viral suppression status (HCV SVR / HBV suppressed on treatment).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CSPH Ruled Out: EGD not needed (LSM &lt;15 kPa + PLT &gt;150k, or LSM &lt;12 kPa + viral suppression) | CSPH Confirmed: EGD required + carvedilol/propranolol recommendation | Indeterminate: EGD recommended; HVPG consideration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whenever Fibroscan (LSM) results are available and portal hypertension is suspected.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Baveno VII Consensus Workshop, de Franchis R et al. J Hepatol 2022;76:959-974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A838"/>
                <w:sz w:val="22"/>
                <w:szCs w:val="22"/>
              </w:rPr>
              <w:t xml:space="preserve">Tool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MASLD Advanced Fibrosis Predictor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Predicts probability of advanced fibrosis (F≥3) in MASLD/NAFLD patients using a validated L2-regularized logistic regression model. Specifically designed for the clinically challenging INDETERMINATE FIB-4 zone (1.3–2.67) where standard FIB-4 alone is insufficient.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Age (required), AST (required), ALT (required), platelets ×10³/μL (required). Optional: BMI, GGT, diabetes status.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Probability of advanced fibrosis (%), risk category (Low/Intermediate/High), recommended action (monitor / second-line testing / hepatology referral). Includes FIB-4 computation and out-of-indication warning.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Called for MASLD/NAFLD patients with FIB-4 1.3–2.67 (indeterminate zone) requiring further fibrosis stratification.</w:t>
            </w:r>
          </w:p>
        </w:tc>
      </w:tr>
      <w:tr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Validation</w:t>
            </w:r>
          </w:p>
        </w:tc>
        <w:tc>
          <w:tcPr>
            <w:tcW w:type="dxa" w:w="71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github.com/laithomari/advanced_fibrosis_calculator | AUROC 0.826 | 1,581 biopsy-confirmed patients | MIT License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 Disease Coverage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3A"/>
          <w:sz w:val="21"/>
          <w:szCs w:val="21"/>
        </w:rPr>
        <w:t xml:space="preserve">HepatoAI covers 27 liver diseases with treatment guidelines, urgency criteria, and differential diagnosis patterns. Coverage is based on AASLD and EASL clinical practice guidelines.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Viral &amp; Infectious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Metabolic &amp; Genetic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Immune-Mediated</w:t>
            </w:r>
          </w:p>
        </w:tc>
      </w:tr>
      <w:tr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HBV (Hepatitis B)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Viral — all immune phases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HCV (Hepatitis C)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All genotypes, DAA era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HDV (Hepatitis D)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Bulevirtide/peg-IFN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HAV (Hepatitis A)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Supportive care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HEV (Hepatitis E)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Ribavirin for immunocomp.</w:t>
            </w:r>
          </w:p>
        </w:tc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NAFLD / MASH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Resmetirom (2024 FDA approval)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ALD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MDF/GAHS/Lille/ABIC scoring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Wilson's Disease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Trientine/D-Penicillamine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Hemochromatosis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Phlebotomy protocol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Alpha-1 Antitrypsin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A1AT deficiency management</w:t>
            </w:r>
          </w:p>
        </w:tc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Autoimmune Hepatitis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Prednisolone + azathioprine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PBC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UDCA + OCA/bezafibrate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PSC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ERCP; CCA surveillance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Overlap Syndromes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AIH/PBC, AIH/PSC (Paris criteria)</w:t>
            </w:r>
          </w:p>
        </w:tc>
      </w:tr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Cirrhosis Complications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Vascular &amp; Malignant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Situations</w:t>
            </w:r>
          </w:p>
        </w:tc>
      </w:tr>
      <w:tr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Ascites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Spironolactone/furosemide/LVP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Spontaneous Bacterial Peritonitis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Cefotaxime + albumin (mandatory)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Hepatorenal Syndrome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Terlipressin (FDA 2022)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Hepatic Encephalopathy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Lactulose + rifaximin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Variceal Hemorrhage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Baveno VII bundle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ACLF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EASL-CLIF grading + LT urgency</w:t>
            </w:r>
          </w:p>
        </w:tc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HCC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BCLC staging; atezo+bev; TACE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Budd-Chiari Syndrome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Anticoagulation + TIPS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Portal Vein Thrombosis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LMWH/DOAC; pre-transplant</w:t>
            </w:r>
          </w:p>
        </w:tc>
        <w:tc>
          <w:tcPr>
            <w:tcW w:type="dxa" w:w="312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Acute Liver Failure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King's Criteria; NAC protocol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DILI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RUCAM; Hy's Law; drug withdrawal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ICP (Pregnancy)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UDCA; SMFM 2020 delivery timing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• AFLP</w:t>
            </w: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  Immediate delivery; Swansea criteria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 Scoring Systems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3A"/>
          <w:sz w:val="21"/>
          <w:szCs w:val="21"/>
        </w:rPr>
        <w:t xml:space="preserve">All scoring formulas are either validated via the medcalc library or implemented from original publications.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2300"/>
        <w:gridCol w:w="136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Inputs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Thresholds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Child-Pugh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Bili, Albumin, INR, Ascites, HE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A(5-6) B(7-9) C(10-15)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medcalc / Pugh 1973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MELD 3.0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Bili, INR, Cr, Na, Albumin, Sex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≥15 = transplant consideration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medcalc / Kim 2021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ALBI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Bilirubin, Albumin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Grade 1/2/3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Johnson 2015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FIB-4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Tools 8,9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AST, ALT, Platelets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&lt;1.3 Low | 1.3–2.67 Indet | &gt;2.67 High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medcalc / Sterling 2006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APRI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AST, Platelets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&lt;0.5 Low | &gt;1.5 Fibrosis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Wai 2003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Maddrey DF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PT, Bilirubin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≥32 = severe AH, treat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Maddrey 1978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GAHS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WBC, Urea, PT, Bili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≥9 = severe AH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Forrest 2005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ABIC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Bili, INR, Creatinine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&lt;6.71 Low | ≥9.0 High risk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Dominguez 2008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Lille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Day-0/Day-7 Bili, Albumin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≤0.45 Responder | &gt;0.56 Stop steroids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Louvet 2007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PAGE-B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Sex, Platelets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≤9 Low | ≥18 High HCC risk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Papatheodoridis 2016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aMAP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10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Sex, AFP, Albumin, PLT, Bili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&lt;50 Low | 50-60 Med | ≥60 High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Fan 2020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Baveno VII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11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LSM kPa, Platelets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&lt;15+PLT&gt;150 = CSPH out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de Franchis 2022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eGFR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Creatinine, Age, Sex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Stage G1–G5; TDF dosing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medcalc / CKD-EPI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HAS-BLED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9 clinical factors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≤2 Low | ≥3 High bleed risk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Pisters 2010</w:t>
            </w:r>
          </w:p>
        </w:tc>
      </w:tr>
      <w:tr>
        <w:tc>
          <w:tcPr>
            <w:tcW w:type="dxa" w:w="2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8C"/>
                <w:sz w:val="19"/>
                <w:szCs w:val="19"/>
              </w:rPr>
              <w:t xml:space="preserve">MASLD Fibrosis</w:t>
            </w:r>
          </w:p>
        </w:tc>
        <w:tc>
          <w:tcPr>
            <w:tcW w:type="dxa" w:w="1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7080"/>
                <w:sz w:val="18"/>
                <w:szCs w:val="18"/>
              </w:rPr>
              <w:t xml:space="preserve">Tool 12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Age, AST, ALT, PLT, BMI, GGT</w:t>
            </w:r>
          </w:p>
        </w:tc>
        <w:tc>
          <w:tcPr>
            <w:tcW w:type="dxa" w:w="23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&lt;25.6% Low | ≥59.2% High</w:t>
            </w:r>
          </w:p>
        </w:tc>
        <w:tc>
          <w:tcPr>
            <w:tcW w:type="dxa" w:w="1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A7080"/>
                <w:sz w:val="16"/>
                <w:szCs w:val="16"/>
              </w:rPr>
              <w:t xml:space="preserve">laithomari 2026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 Urgent &amp; Critical Findings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A3A"/>
          <w:sz w:val="21"/>
          <w:szCs w:val="21"/>
        </w:rPr>
        <w:t xml:space="preserve">Tool 7 screens every query for 19 hepatological emergencies. CRITICAL findings require immediate action; URGENT findings require prompt evaluation within hours.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336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Acute Liver Failure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INR &gt;1.5 + encephalopathy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ICU admission + transplant center contact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Variceal Hemorrhage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Hematemesis / melena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Resuscitation + terlipressin + EBL + antibiotics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ACLF Grade 3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≥3 organ failures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Transplant listing; CLIF-C ACLF scoring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ALF — King's Criteria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INR &gt;6.5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Emergency transplant listing (UNOS Status 1A)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Wilson Fulminant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Hemolytic anemia + ALF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Plasmapheresis + urgent transplant evaluation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AFLP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Jaundice + hypoglycemia (pregnant)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Immediate delivery; ICU obstetric emergency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HCC Rupture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Hemoperitoneum + known HCC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TAE + hemodynamic resuscitation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SBP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Fever + ascites + PMN ≥250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Cefotaxime 2g IV q8h + albumin (mandatory)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Hepatorenal Syndrome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Creatinine &gt;1.5 + cirrhosis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Hold diuretics; albumin challenge; terlipressin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Hepatic Encephalopathy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Confusion / asterixis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Identify precipitant; lactulose; rifaximin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Critical AFP &gt;400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AFP &gt;400 ng/mL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CT/MRI multiphasic within 48h; HCC MDT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Severe Coagulopathy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INR &gt;2.5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Assess ALF; Vitamin K IV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Critical Bilirubin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Bili &gt;15 mg/dL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Evaluate ALF / obstruction / hemolysis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Critical Thrombocytopenia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PLT &lt;50k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Bleeding risk assessment; consider transfusion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Hyponatremia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Na &lt;125 mEq/L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Fluid restriction; consider tolvaptan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Severe AH (MDF≥32)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Bili &gt;8 mg/dL + AH context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Rule out infection; prednisolone 40 mg/day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Hyperammonemia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Ammonia &gt;100 mcg/dL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Lactulose enema; Grade III/IV HE evaluation</w:t>
            </w:r>
          </w:p>
        </w:tc>
      </w:tr>
      <w:tr>
        <w:tc>
          <w:tcPr>
            <w:tcW w:type="dxa" w:w="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720A"/>
                <w:sz w:val="19"/>
                <w:szCs w:val="19"/>
              </w:rPr>
              <w:t xml:space="preserve">Acute Budd-Chiari</w:t>
            </w:r>
          </w:p>
        </w:tc>
        <w:tc>
          <w:tcPr>
            <w:tcW w:type="dxa" w:w="25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Tender hepatomegaly + ascites</w:t>
            </w:r>
          </w:p>
        </w:tc>
        <w:tc>
          <w:tcPr>
            <w:tcW w:type="dxa" w:w="3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LMWH anticoagulation; Doppler US; thrombophilia screen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7.  Clinical Use Guidelines &amp; Disclaimer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E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⚠️  CLINICAL DISCLAIMER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1010"/>
                <w:sz w:val="20"/>
                <w:szCs w:val="20"/>
              </w:rPr>
              <w:t xml:space="preserve">HepatoAI is a CLINICAL DECISION SUPPORT tool only. It does NOT replace physician clinical judgment, direct patient evaluation, or specialist consultation.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1010"/>
                <w:sz w:val="20"/>
                <w:szCs w:val="20"/>
              </w:rPr>
              <w:t xml:space="preserve">All AI-generated recommendations must be verified against current clinical guidelines and individual patient circumstances before clinical application.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1010"/>
                <w:sz w:val="20"/>
                <w:szCs w:val="20"/>
              </w:rPr>
              <w:t xml:space="preserve">AI image analysis (CT/MRI photos) provides descriptive assistance only — it cannot replace radiologist interpretation of DICOM imaging.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1010"/>
                <w:sz w:val="20"/>
                <w:szCs w:val="20"/>
              </w:rPr>
              <w:t xml:space="preserve">Treatment recommendations are based on AASLD/EASL guidelines current as of the knowledge cutoff date. Guidelines are updated periodically; always verify against the latest publications.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1010"/>
                <w:sz w:val="20"/>
                <w:szCs w:val="20"/>
              </w:rPr>
              <w:t xml:space="preserve">For all CRITICAL and URGENT findings, initiate clinical assessment immediately regardless of AI output.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7.1  Intended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Physician-facing clinical decision support for hepatologists, gastroenterologists, and internists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Rapid literature review and guideline recall during clinical encounters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Scoring calculation and risk stratification for treatment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Teaching and training tool for hepatology fellows and residents</w:t>
      </w:r>
    </w:p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7.2 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All text processing runs locally on your device — no clinical text is transmitted to external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Image analysis (CT/MRI photos) uses GPT-4o (OpenAI API) — de-identify images before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No patient data is stored between sessions — conversation history is cleared on page reload</w:t>
      </w:r>
    </w:p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7.3 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9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macOS 12+ (Monterey or later) | Windows 10/11 | Linux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Minimum 8 GB (16 GB recommended for qwen2.5:7b)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~6 GB for Ollama + qwen2.5:7b model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Ollama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Install from ollama.com — free, open-source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3.11 or later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Key Dependencies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openai ≥1.0, fastapi, uvicorn, pydantic, medcalc, rich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Optional — only required for CT/MRI image analysis (~$0.01–0.03/image)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Any modern browser (Chrome, Safari, Firefox, Edge)</w:t>
            </w:r>
          </w:p>
        </w:tc>
      </w:tr>
      <w:tr>
        <w:tc>
          <w:tcPr>
            <w:tcW w:type="dxa" w:w="3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bash start.sh  (or: uvicorn web_app:app --port 8000)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1B7A8C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5A7080"/>
          <w:sz w:val="18"/>
          <w:szCs w:val="18"/>
        </w:rPr>
        <w:t xml:space="preserve">HepatoAI  |  Built with Claude AI  |  June 2026  |  Mount Sinai</w:t>
      </w:r>
    </w:p>
    <w:p>
      <w:pPr>
        <w:spacing w:after="0" w:before="0"/>
        <w:jc w:val="center"/>
      </w:pPr>
      <w:hyperlink w:history="1" r:id="rIddxg-ztbkb3os2pipn7hyu">
        <w:r>
          <w:rPr>
            <w:rFonts w:ascii="Arial" w:cs="Arial" w:eastAsia="Arial" w:hAnsi="Arial"/>
            <w:color w:val="1B7A8C"/>
            <w:sz w:val="18"/>
            <w:szCs w:val="18"/>
            <w:u w:val="single"/>
          </w:rPr>
          <w:t xml:space="preserve">github.com/helingling1234/liver-agent</w:t>
        </w:r>
      </w:hyperlink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Appendix: Complete Guideline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52"/>
                <w:szCs w:val="52"/>
              </w:rPr>
              <w:t xml:space="preserve">47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Total Citations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52"/>
                <w:szCs w:val="5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AASLD Guidelines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EASL Guidelines</w:t>
            </w:r>
          </w:p>
        </w:tc>
        <w:tc>
          <w:tcPr>
            <w:tcW w:type="dxa" w:w="234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52"/>
                <w:szCs w:val="5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080"/>
                <w:sz w:val="19"/>
                <w:szCs w:val="19"/>
              </w:rPr>
              <w:t xml:space="preserve">Other Organizations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color w:val="5A7080"/>
          <w:sz w:val="21"/>
          <w:szCs w:val="21"/>
        </w:rPr>
        <w:t xml:space="preserve">All guidelines are embedded as hard-coded clinical knowledge in tools.py. Treatment protocols, drug doses, monitoring parameters, and scoring thresholds are extracted directly from the original publications.</w:t>
      </w:r>
    </w:p>
    <w:p>
      <w:pPr>
        <w:spacing w:after="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A.  AASLD Guidelines  (16 citations)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2960"/>
      </w:tblGrid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/ Publication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 / Topic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0A234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Recommendations Covered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HBV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Chronic Hepatitis B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Antiviral therapy (TDF/TAF/ETV), HCC surveillance, pregnancy management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AASLD/IDSA HCV Guidance (living document)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Chronic Hepatitis C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DAA regimens (pan-genotypic), SVR12 endpoint, retreatment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NAFLD Practice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NAFLD/MASH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Resmetirom (FDA 2024), lifestyle, pioglitazone, vitamin 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AIH Practice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Autoimmune Hepatitis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Prednisolone + azathioprine, remission criteria, MMF second-line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ALF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Acute Liver Failure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King's College Criteria, NAC protocol, transplant listing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Cirrhosis Practice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Liver Cirrhosis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Ascites, SBP, HE, HCC surveillance, varices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Ascites/SBP/HRS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Ascites, SBP, HRS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Diuretics, LVP + albumin, cefotaxime, terlipressin (FDA 2022)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HCC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Hepatocellular Carcinoma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BCLC staging, atezolizumab + bevacizumab, TACE, ablation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Alcoholic Hepatitis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Alcoholic Liver Disease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Prednisolone 40 mg/day, Lille score, nutrition support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DILI Practice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Drug-Induced Liver Injury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RUCAM/RECAM causality, Hy's Law, NAC, withdrawal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PBC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Primary Biliary Cholangitis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UDCA 13–15 mg/kg/day, OCA, bezafibrate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HRS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Hepatorenal Syndrome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ICA 2019 criteria, terlipressin, norepinephrine, SLKT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EASL-AASLD Joint HE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2014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Hepatic Encephalopathy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West Haven grading, lactulose, rifaximin 550 mg BID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Wilson Disease Guidance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2011 (updated)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Wilson's Disease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D-penicillamine, trientine, zinc salts, Leipzig score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AASLD Hemochromatosis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Hereditary Hemochromatosis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Phlebotomy protocol, ferritin targets, HFE genotyping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Alpha-1 Foundation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Alpha-1 Antitrypsin Deficiency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No liver-specific pharmacotherapy; LT definitive; monitoring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B.  EASL Guidelines  (20 citations)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2960"/>
      </w:tblGrid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/ Publication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 / Topic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1B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Recommendations Covered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HBV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2017 (update 2025)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Chronic Hepatitis B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TDF/TAF/ETV, peg-IFN, HBeAg/HBsAg endpoints, HDV screening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HCV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Chronic Hepatitis C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Pan-genotypic DAAs, SOF/VEL, G/P, retreatment with SOF/VEL/VOX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HDV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Hepatitis D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Bulevirtide 2 mg SC/day (EU approved), peg-IFN-α combination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HEV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Hepatitis 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Ribavirin for immunocompromised; supportive for immunocompetent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EASL-EASD-EASO MASLD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2016 / EASL 2024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NAFLD/MASH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Weight loss targets, Mediterranean diet, resmetirom, GLP-1 agonists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ALD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Alcoholic Liver Disease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Prednisolone + Lille model; pentoxifylline; nutrition; abstinence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AIH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2015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Autoimmune Hepatitis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Budesonide (non-cirrhotic), azathioprine, MMF, tacrolimus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PBC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2017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Primary Biliary Cholangitis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UDCA, OCA, bezafibrate, pruritus management ladder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PSC / Sclerosing Cholangitis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Primary Sclerosing Cholangitis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No UDCA recommendation; ERCP; CCA surveillance; colonoscopy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HCC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2018 (update 2022)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Hepatocellular Carcinoma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BCLC 2022 update; systemic therapy (atezo+bev, durva+trem)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Decompensated Cirrhosis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2018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Liver Cirrhosis Complications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Ascites grading; SBP albumin; TIPS criteria; HRS-AKI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ACLF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Acute-on-Chronic Liver Failure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EASL-CLIF definition; CLIF-C ACLF score; organ support; LT urgency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EASL-ERN Wilson's Disease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Wilson's Disease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Leipzig score; trientine preferred; zinc maintenance; pregnancy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Hemochromatosis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Hereditary Hemochromatosis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Phlebotomy; erythrocytapheresis; HFE genotyping; family screening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DILI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2019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Drug-Induced Liver Injury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RUCAM causality; Hy's Law; UDCA for cholestatic; corticosteroids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ALF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2017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Acute Liver Failure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ICU management; King's criteria; MARS; cerebral edema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Vascular Liver Diseases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2016 (update 2025)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Budd-Chiari / Portal Vein Thrombosis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Anticoagulation; TIPS; thrombophilia workup; DOAC use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HE Clinical Practice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Hepatic Encephalopathy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West Haven; lactulose; rifaximin; TIPS-related HE; nutrition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EASL Liver Diseases in Pregnancy CPG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ICP, AFLP, HBV/HCV in Pregnancy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UDCA for ICP; delivery timing; immediate delivery for AFLP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ESGE/EASL Endoscopy in PSC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2017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PSC Endoscopy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ERCP balloon dilation; stenting criteria; antibiotic prophylaxis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B7A8C"/>
          <w:sz w:val="26"/>
          <w:szCs w:val="26"/>
        </w:rPr>
        <w:t xml:space="preserve">C.  Other Organizations  (11 citations)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200"/>
        <w:gridCol w:w="2960"/>
      </w:tblGrid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4A608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 / Publication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4A608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4A608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 / Topic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4A608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Recommendations Covered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Baveno VII Portal Hypertension Consensus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2021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Portal Hypertension / Varices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CSPH rule-out (LSM+PLT); pre-emptive TIPS; carvedilol; NSBB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BCLC Staging and Treatment System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HCC Staging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BCLC 0/A/B/C/D; Milan criteria; UCSF criteria; treatment allocation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APASL ACLF Consensus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2019 / 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Acute-on-Chronic Liver Failure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Asian ACLF definition (hepatic insult basis); G-CSF evidence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APASL Budd-Chiari Consensus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Budd-Chiari Syndrome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Anticoagulation; angioplasty; TIPS; transplant in Asian populations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ICA Consensus on HRS-AKI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Hepatorenal Syndrome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Updated ICA criteria; HRS-AKI staging; creatinine thresholds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SMFM Consult Series #53 on ICP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Intrahepatic Cholestasis of Pregnancy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Bile acid thresholds; delivery timing by severity; UDCA efficacy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RCOG ICP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Intrahepatic Cholestasis of Pregnancy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UK delivery timing recommendations; fetal surveillance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RCOG AFLP Green-Top Guideline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Acute Fatty Liver of Pregnancy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Immediate delivery; Swansea criteria; LCHAD screening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ACG ALD Clinical Guideline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2024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Alcoholic Liver Disease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Updated prednisolone; pentoxifylline; early LT criteria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WHO HBV Treatment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2022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Chronic Hepatitis B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F7F9FC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TDF as first-line in LMICs; simplified treatment criteria</w:t>
            </w:r>
          </w:p>
        </w:tc>
      </w:tr>
      <w:tr>
        <w:tc>
          <w:tcPr>
            <w:tcW w:type="dxa" w:w="3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Alpha-1 Foundation Clinical Guidelines</w:t>
            </w:r>
          </w:p>
        </w:tc>
        <w:tc>
          <w:tcPr>
            <w:tcW w:type="dxa" w:w="10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8C"/>
                <w:sz w:val="19"/>
                <w:szCs w:val="19"/>
              </w:rPr>
              <w:t xml:space="preserve">2020</w:t>
            </w:r>
          </w:p>
        </w:tc>
        <w:tc>
          <w:tcPr>
            <w:tcW w:type="dxa" w:w="220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9"/>
                <w:szCs w:val="19"/>
              </w:rPr>
              <w:t xml:space="preserve">Alpha-1 Antitrypsin Deficiency</w:t>
            </w:r>
          </w:p>
        </w:tc>
        <w:tc>
          <w:tcPr>
            <w:tcW w:type="dxa" w:w="2960"/>
            <w:tcBorders>
              <w:top w:val="single" w:color="C8DCE8" w:sz="1"/>
              <w:left w:val="single" w:color="C8DCE8" w:sz="1"/>
              <w:bottom w:val="single" w:color="C8DCE8" w:sz="1"/>
              <w:right w:val="single" w:color="C8DCE8" w:sz="1"/>
            </w:tcBorders>
            <w:shd w:fill="EAF4F7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7080"/>
                <w:sz w:val="19"/>
                <w:szCs w:val="19"/>
              </w:rPr>
              <w:t xml:space="preserve">A1AT augmentation for lungs; LT for liver; registry enrollment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C8DCE8" w:sz="4" w:space="4"/>
        </w:pBdr>
        <w:spacing w:after="80" w:before="12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Notes on Guideline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All guidelines are implemented as treatment databases in tools.py — drug names, doses, durations, and monitoring parameters are directly cited from original publications.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Guidelines marked with 'update' dates (e.g., EASL HBV 2017, update 2025) reflect the most current available version at the time of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The AASLD/IDSA HCV Guidance is a living document updated continuously — the 2023 version is embedded; check HCVguidelines.org for the latest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For scoring systems (MELD 3.0, FIB-4, Child-Pugh, APRI, MDF, GAHS, etc.) the original validation publications are cited in calculate_advanced_scores and related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Baveno VII criteria are implemented in the assess_baveno_csph tool with LSM thresholds, platelet cutoffs, and NSBB recommendations as published.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A3A"/>
          <w:sz w:val="20"/>
          <w:szCs w:val="20"/>
        </w:rPr>
        <w:t xml:space="preserve">Pregnancy-specific guidelines (ICP: SMFM + RCOG; AFLP: RCOG) are implemented with delivery timing thresholds by bile acid level.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jc w:val="center"/>
    </w:pPr>
    <w:r>
      <w:rPr>
        <w:rFonts w:ascii="Arial" w:cs="Arial" w:eastAsia="Arial" w:hAnsi="Arial"/>
        <w:color w:val="5A7080"/>
        <w:sz w:val="18"/>
        <w:szCs w:val="18"/>
      </w:rPr>
      <w:t xml:space="preserve">HepatoAI  |  Lingling He, MD  |  Mount Sinai  |  Page </w:t>
    </w:r>
    <w:r>
      <w:rPr>
        <w:rFonts w:ascii="Arial" w:cs="Arial" w:eastAsia="Arial" w:hAnsi="Arial"/>
        <w:color w:val="1B7A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tabs>
        <w:tab w:val="right" w:pos="9360"/>
      </w:tabs>
    </w:pPr>
    <w:r>
      <w:rPr>
        <w:rFonts w:ascii="Arial" w:cs="Arial" w:eastAsia="Arial" w:hAnsi="Arial"/>
        <w:color w:val="1B7A8C"/>
        <w:sz w:val="18"/>
        <w:szCs w:val="18"/>
      </w:rPr>
      <w:t xml:space="preserve">HepatoAI — Liver Disease Clinical Decision Support System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7080"/>
        <w:sz w:val="18"/>
        <w:szCs w:val="18"/>
      </w:rPr>
      <w:t xml:space="preserve">System Overview &amp; Tool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7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23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ynesww8er_jtpmwaanzd" Type="http://schemas.openxmlformats.org/officeDocument/2006/relationships/hyperlink" Target="https://github.com/helingling1234/liver-agent" TargetMode="External"/><Relationship Id="rIddxg-ztbkb3os2pipn7hyu" Type="http://schemas.openxmlformats.org/officeDocument/2006/relationships/hyperlink" Target="https://github.com/helingling1234/liver-agen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2026-06-07T03:15:52.156Z</dcterms:created>
  <dcterms:modified xsi:type="dcterms:W3CDTF">2026-06-07T03:15:52.159Z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