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ayout w:type="fixed"/>
        <w:tblLook w:firstColumn="1" w:firstRow="1" w:lastColumn="0" w:lastRow="0" w:noHBand="0" w:noVBand="1" w:val="04A0"/>
      </w:tblPr>
      <w:tblGrid>
        <w:gridCol w:w="4853"/>
        <w:gridCol w:w="4853"/>
      </w:tblGrid>
      <w:tr>
        <w:tc>
          <w:tcPr>
            <w:tcW w:type="dxa" w:w="5083"/>
            <w:vAlign w:val="center"/>
          </w:tcPr>
          <w:p>
            <w:pPr>
              <w:jc w:val="left"/>
            </w:pPr>
            <w:r>
              <w:drawing>
                <wp:inline xmlns:a="http://schemas.openxmlformats.org/drawingml/2006/main" xmlns:pic="http://schemas.openxmlformats.org/drawingml/2006/picture">
                  <wp:extent cx="1417320" cy="48184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417320" cy="481845"/>
                          </a:xfrm>
                          <a:prstGeom prst="rect"/>
                        </pic:spPr>
                      </pic:pic>
                    </a:graphicData>
                  </a:graphic>
                </wp:inline>
              </w:drawing>
            </w:r>
          </w:p>
        </w:tc>
        <w:tc>
          <w:tcPr>
            <w:tcW w:type="dxa" w:w="5083"/>
            <w:vAlign w:val="center"/>
          </w:tcPr>
          <w:p>
            <w:pPr>
              <w:jc w:val="right"/>
            </w:pPr>
            <w:r>
              <w:drawing>
                <wp:inline xmlns:a="http://schemas.openxmlformats.org/drawingml/2006/main" xmlns:pic="http://schemas.openxmlformats.org/drawingml/2006/picture">
                  <wp:extent cx="621792" cy="465366"/>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1792" cy="465366"/>
                          </a:xfrm>
                          <a:prstGeom prst="rect"/>
                        </pic:spPr>
                      </pic:pic>
                    </a:graphicData>
                  </a:graphic>
                </wp:inline>
              </w:drawing>
            </w:r>
          </w:p>
        </w:tc>
      </w:tr>
    </w:tbl>
    <w:p>
      <w:pPr>
        <w:keepLines/>
        <w:spacing w:before="80" w:after="60"/>
        <w:jc w:val="center"/>
      </w:pPr>
      <w:r>
        <w:drawing>
          <wp:inline xmlns:a="http://schemas.openxmlformats.org/drawingml/2006/main" xmlns:pic="http://schemas.openxmlformats.org/drawingml/2006/picture">
            <wp:extent cx="1417320" cy="944880"/>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417320" cy="944880"/>
                    </a:xfrm>
                    <a:prstGeom prst="rect"/>
                  </pic:spPr>
                </pic:pic>
              </a:graphicData>
            </a:graphic>
          </wp:inline>
        </w:drawing>
      </w:r>
    </w:p>
    <w:p>
      <w:pPr>
        <w:keepLines w:val="0"/>
        <w:spacing w:before="0" w:after="0"/>
        <w:jc w:val="center"/>
      </w:pPr>
      <w:r>
        <w:rPr>
          <w:rFonts w:ascii="Aptos" w:hAnsi="Aptos"/>
          <w:b/>
          <w:i w:val="0"/>
          <w:color w:val="102849"/>
          <w:sz w:val="19"/>
        </w:rPr>
        <w:t>UNIVERSIDAD PERUANA UNIÓN</w:t>
      </w:r>
    </w:p>
    <w:p>
      <w:pPr>
        <w:keepLines w:val="0"/>
        <w:spacing w:before="0" w:after="80"/>
        <w:jc w:val="center"/>
      </w:pPr>
      <w:r>
        <w:rPr>
          <w:rFonts w:ascii="Aptos" w:hAnsi="Aptos"/>
          <w:b w:val="0"/>
          <w:i w:val="0"/>
          <w:color w:val="315F91"/>
          <w:sz w:val="18"/>
        </w:rPr>
        <w:t>Escuela Profesional de Ingeniería de Sistemas</w:t>
      </w:r>
    </w:p>
    <w:p>
      <w:pPr>
        <w:pStyle w:val="Ttulo"/>
        <w:jc w:val="center"/>
      </w:pPr>
      <w:r>
        <w:t>Informe de evidencia de aprendizaje</w:t>
      </w:r>
    </w:p>
    <w:p>
      <w:pPr>
        <w:keepLines w:val="0"/>
        <w:spacing w:before="0" w:after="80"/>
        <w:jc w:val="center"/>
      </w:pPr>
      <w:r>
        <w:rPr>
          <w:rFonts w:ascii="Aptos" w:hAnsi="Aptos"/>
          <w:b/>
          <w:i w:val="0"/>
          <w:color w:val="102849"/>
          <w:sz w:val="30"/>
        </w:rPr>
        <w:t>S08 · CRUD de tablas dependientes</w:t>
      </w:r>
    </w:p>
    <w:p>
      <w:pPr>
        <w:keepLines w:val="0"/>
        <w:spacing w:before="0" w:after="160"/>
        <w:jc w:val="center"/>
      </w:pPr>
      <w:r>
        <w:rPr>
          <w:rFonts w:ascii="Aptos" w:hAnsi="Aptos"/>
          <w:b/>
          <w:i w:val="0"/>
          <w:color w:val="1E2B3C"/>
          <w:sz w:val="20"/>
        </w:rPr>
        <w:t>SITRA-ORO · Acopiador y registro de entregas de mineros</w:t>
      </w:r>
    </w:p>
    <w:tbl>
      <w:tblPr>
        <w:tblW w:type="auto" w:w="0"/>
        <w:jc w:val="center"/>
        <w:tblLayout w:type="fixed"/>
        <w:tblLook w:firstColumn="1" w:firstRow="1" w:lastColumn="0" w:lastRow="0" w:noHBand="0" w:noVBand="1" w:val="04A0"/>
        <w:tblBorders>
          <w:top w:val="single" w:sz="5" w:color="B7C9DE"/>
          <w:left w:val="single" w:sz="5" w:color="B7C9DE"/>
          <w:bottom w:val="single" w:sz="5" w:color="B7C9DE"/>
          <w:right w:val="single" w:sz="5" w:color="B7C9DE"/>
          <w:insideH w:val="single" w:sz="5" w:color="B7C9DE"/>
          <w:insideV w:val="single" w:sz="5" w:color="B7C9DE"/>
        </w:tblBorders>
      </w:tblPr>
      <w:tblGrid>
        <w:gridCol w:w="2160"/>
        <w:gridCol w:w="7560"/>
      </w:tblGrid>
      <w:tr>
        <w:tc>
          <w:tcPr>
            <w:tcW w:type="dxa" w:w="5083"/>
            <w:shd w:fill="102849"/>
            <w:tcMar>
              <w:top w:w="65" w:type="dxa"/>
              <w:start w:w="90" w:type="dxa"/>
              <w:bottom w:w="65" w:type="dxa"/>
              <w:end w:w="90" w:type="dxa"/>
            </w:tcMar>
          </w:tcPr>
          <w:p>
            <w:r>
              <w:rPr>
                <w:rFonts w:ascii="Aptos" w:hAnsi="Aptos"/>
                <w:b/>
                <w:i w:val="0"/>
                <w:color w:val="FFFFFF"/>
                <w:sz w:val="16"/>
              </w:rPr>
              <w:t>Nombre</w:t>
            </w:r>
          </w:p>
        </w:tc>
        <w:tc>
          <w:tcPr>
            <w:tcW w:type="dxa" w:w="5083"/>
            <w:shd w:fill="FFFFFF"/>
            <w:tcMar>
              <w:top w:w="65" w:type="dxa"/>
              <w:start w:w="100" w:type="dxa"/>
              <w:bottom w:w="65" w:type="dxa"/>
              <w:end w:w="100" w:type="dxa"/>
            </w:tcMar>
          </w:tcPr>
          <w:p>
            <w:r>
              <w:rPr>
                <w:rFonts w:ascii="Aptos" w:hAnsi="Aptos"/>
                <w:b w:val="0"/>
                <w:i w:val="0"/>
                <w:color w:val="1E2B3C"/>
                <w:sz w:val="16"/>
              </w:rPr>
              <w:t>Jhymel Nelio Figueroa Chambi</w:t>
            </w:r>
          </w:p>
        </w:tc>
      </w:tr>
      <w:tr>
        <w:tc>
          <w:tcPr>
            <w:tcW w:type="dxa" w:w="5083"/>
            <w:shd w:fill="102849"/>
            <w:tcMar>
              <w:top w:w="65" w:type="dxa"/>
              <w:start w:w="90" w:type="dxa"/>
              <w:bottom w:w="65" w:type="dxa"/>
              <w:end w:w="90" w:type="dxa"/>
            </w:tcMar>
          </w:tcPr>
          <w:p>
            <w:r>
              <w:rPr>
                <w:rFonts w:ascii="Aptos" w:hAnsi="Aptos"/>
                <w:b/>
                <w:i w:val="0"/>
                <w:color w:val="FFFFFF"/>
                <w:sz w:val="16"/>
              </w:rPr>
              <w:t>Equipo</w:t>
            </w:r>
          </w:p>
        </w:tc>
        <w:tc>
          <w:tcPr>
            <w:tcW w:type="dxa" w:w="5083"/>
            <w:shd w:fill="FFFFFF"/>
            <w:tcMar>
              <w:top w:w="65" w:type="dxa"/>
              <w:start w:w="100" w:type="dxa"/>
              <w:bottom w:w="65" w:type="dxa"/>
              <w:end w:w="100" w:type="dxa"/>
            </w:tcMar>
          </w:tcPr>
          <w:p>
            <w:r>
              <w:rPr>
                <w:rFonts w:ascii="Aptos" w:hAnsi="Aptos"/>
                <w:b w:val="0"/>
                <w:i w:val="0"/>
                <w:color w:val="1E2B3C"/>
                <w:sz w:val="16"/>
              </w:rPr>
              <w:t>Equipo 05</w:t>
            </w:r>
          </w:p>
        </w:tc>
      </w:tr>
      <w:tr>
        <w:tc>
          <w:tcPr>
            <w:tcW w:type="dxa" w:w="5083"/>
            <w:shd w:fill="102849"/>
            <w:tcMar>
              <w:top w:w="65" w:type="dxa"/>
              <w:start w:w="90" w:type="dxa"/>
              <w:bottom w:w="65" w:type="dxa"/>
              <w:end w:w="90" w:type="dxa"/>
            </w:tcMar>
          </w:tcPr>
          <w:p>
            <w:r>
              <w:rPr>
                <w:rFonts w:ascii="Aptos" w:hAnsi="Aptos"/>
                <w:b/>
                <w:i w:val="0"/>
                <w:color w:val="FFFFFF"/>
                <w:sz w:val="16"/>
              </w:rPr>
              <w:t>Sesión</w:t>
            </w:r>
          </w:p>
        </w:tc>
        <w:tc>
          <w:tcPr>
            <w:tcW w:type="dxa" w:w="5083"/>
            <w:shd w:fill="FFFFFF"/>
            <w:tcMar>
              <w:top w:w="65" w:type="dxa"/>
              <w:start w:w="100" w:type="dxa"/>
              <w:bottom w:w="65" w:type="dxa"/>
              <w:end w:w="100" w:type="dxa"/>
            </w:tcMar>
          </w:tcPr>
          <w:p>
            <w:r>
              <w:rPr>
                <w:rFonts w:ascii="Aptos" w:hAnsi="Aptos"/>
                <w:b w:val="0"/>
                <w:i w:val="0"/>
                <w:color w:val="1E2B3C"/>
                <w:sz w:val="16"/>
              </w:rPr>
              <w:t>S08 - CRUD de Tablas Dependientes</w:t>
            </w:r>
          </w:p>
        </w:tc>
      </w:tr>
      <w:tr>
        <w:tc>
          <w:tcPr>
            <w:tcW w:type="dxa" w:w="5083"/>
            <w:shd w:fill="102849"/>
            <w:tcMar>
              <w:top w:w="65" w:type="dxa"/>
              <w:start w:w="90" w:type="dxa"/>
              <w:bottom w:w="65" w:type="dxa"/>
              <w:end w:w="90" w:type="dxa"/>
            </w:tcMar>
          </w:tcPr>
          <w:p>
            <w:r>
              <w:rPr>
                <w:rFonts w:ascii="Aptos" w:hAnsi="Aptos"/>
                <w:b/>
                <w:i w:val="0"/>
                <w:color w:val="FFFFFF"/>
                <w:sz w:val="16"/>
              </w:rPr>
              <w:t>Aporte</w:t>
            </w:r>
          </w:p>
        </w:tc>
        <w:tc>
          <w:tcPr>
            <w:tcW w:type="dxa" w:w="5083"/>
            <w:shd w:fill="FFFFFF"/>
            <w:tcMar>
              <w:top w:w="65" w:type="dxa"/>
              <w:start w:w="100" w:type="dxa"/>
              <w:bottom w:w="65" w:type="dxa"/>
              <w:end w:w="100" w:type="dxa"/>
            </w:tcMar>
          </w:tcPr>
          <w:p>
            <w:r>
              <w:rPr>
                <w:rFonts w:ascii="Aptos" w:hAnsi="Aptos"/>
                <w:b w:val="0"/>
                <w:i w:val="0"/>
                <w:color w:val="1E2B3C"/>
                <w:sz w:val="16"/>
              </w:rPr>
              <w:t>Módulo Acopiador: relación entre TransaccionG2 y Minero.</w:t>
            </w:r>
          </w:p>
        </w:tc>
      </w:tr>
      <w:tr>
        <w:tc>
          <w:tcPr>
            <w:tcW w:type="dxa" w:w="5083"/>
            <w:shd w:fill="102849"/>
            <w:tcMar>
              <w:top w:w="65" w:type="dxa"/>
              <w:start w:w="90" w:type="dxa"/>
              <w:bottom w:w="65" w:type="dxa"/>
              <w:end w:w="90" w:type="dxa"/>
            </w:tcMar>
          </w:tcPr>
          <w:p>
            <w:r>
              <w:rPr>
                <w:rFonts w:ascii="Aptos" w:hAnsi="Aptos"/>
                <w:b/>
                <w:i w:val="0"/>
                <w:color w:val="FFFFFF"/>
                <w:sz w:val="16"/>
              </w:rPr>
              <w:t>GitHub</w:t>
            </w:r>
          </w:p>
        </w:tc>
        <w:tc>
          <w:tcPr>
            <w:tcW w:type="dxa" w:w="5083"/>
            <w:shd w:fill="FFFFFF"/>
            <w:tcMar>
              <w:top w:w="65" w:type="dxa"/>
              <w:start w:w="100" w:type="dxa"/>
              <w:bottom w:w="65" w:type="dxa"/>
              <w:end w:w="100" w:type="dxa"/>
            </w:tcMar>
          </w:tcPr>
          <w:p>
            <w:r>
              <w:rPr>
                <w:rFonts w:ascii="Aptos" w:hAnsi="Aptos"/>
                <w:b w:val="0"/>
                <w:i w:val="0"/>
                <w:color w:val="1E2B3C"/>
                <w:sz w:val="16"/>
              </w:rPr>
              <w:t>Completar con el enlace del repositorio utilizado por el estudiante.</w:t>
            </w:r>
          </w:p>
        </w:tc>
      </w:tr>
    </w:tbl>
    <w:p>
      <w:pPr>
        <w:keepLines/>
        <w:spacing w:before="0" w:after="60"/>
        <w:jc w:val="left"/>
      </w:pPr>
      <w:r>
        <w:rPr>
          <w:rFonts w:ascii="Aptos" w:hAnsi="Aptos"/>
          <w:b/>
          <w:i w:val="0"/>
          <w:color w:val="C88B00"/>
          <w:sz w:val="17"/>
        </w:rPr>
        <w:t>1 · PROPÓSITO</w:t>
      </w:r>
    </w:p>
    <w:p>
      <w:pPr>
        <w:pStyle w:val="Ttulo1"/>
        <w:keepNext/>
      </w:pPr>
      <w:r>
        <w:t>Dependencia documentada</w:t>
      </w:r>
    </w:p>
    <w:p>
      <w:pPr>
        <w:keepLines w:val="0"/>
        <w:spacing w:before="0" w:after="100"/>
      </w:pPr>
      <w:r>
        <w:t>La entidad TransaccionG2 representa una entrega de oro registrada por el acopiador. Cada entrega referencia a un Minero mediante idMinero. El informe reúne la implementación visible en el repositorio y señala las operaciones que todavía requieren desarrollo antes de presentar la actividad como CRUD completo.</w:t>
      </w:r>
    </w:p>
    <w:p>
      <w:pPr>
        <w:keepLines w:val="0"/>
        <w:spacing w:before="0" w:after="0"/>
      </w:pPr>
      <w:r>
        <w:t>Las capturas deben ser tomadas por Jhymel en una ejecución real. En cada una deben verse el reloj y su usuario o perfil, tal como solicita la actividad.</w:t>
      </w:r>
    </w:p>
    <w:p>
      <w:pPr>
        <w:sectPr>
          <w:headerReference w:type="default" r:id="rId23"/>
          <w:footerReference w:type="default" r:id="rId24"/>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2 · EVIDENCIA TÉCNICA</w:t>
      </w:r>
    </w:p>
    <w:p>
      <w:pPr>
        <w:pStyle w:val="Ttulo1"/>
        <w:keepNext/>
      </w:pPr>
      <w:r>
        <w:t>Modelos y servicios HTTP</w:t>
      </w:r>
    </w:p>
    <w:p>
      <w:pPr>
        <w:keepLines w:val="0"/>
        <w:spacing w:before="0" w:after="100"/>
      </w:pPr>
      <w:r>
        <w:t>El backend distingue la solicitud de entrada de la respuesta. TransaccionG2Request recibe idMinero y los datos de peso y tipo de oro. TransaccionG2Response devuelve además el identificador de la operación, un resumen del minero, el precio aplicado, el total pagado y la fecha.</w:t>
      </w:r>
    </w:p>
    <w:tbl>
      <w:tblPr>
        <w:tblW w:type="auto" w:w="0"/>
        <w:jc w:val="center"/>
        <w:tblLayout w:type="fixed"/>
        <w:tblLook w:firstColumn="1" w:firstRow="1" w:lastColumn="0" w:lastRow="0" w:noHBand="0" w:noVBand="1" w:val="04A0"/>
        <w:tblBorders>
          <w:top w:val="single" w:sz="5" w:color="C5D0DC"/>
          <w:left w:val="single" w:sz="5" w:color="C5D0DC"/>
          <w:bottom w:val="single" w:sz="5" w:color="C5D0DC"/>
          <w:right w:val="single" w:sz="5" w:color="C5D0DC"/>
          <w:insideH w:val="single" w:sz="5" w:color="C5D0DC"/>
          <w:insideV w:val="single" w:sz="5" w:color="C5D0DC"/>
        </w:tblBorders>
      </w:tblPr>
      <w:tblGrid>
        <w:gridCol w:w="1944"/>
        <w:gridCol w:w="4104"/>
        <w:gridCol w:w="3672"/>
      </w:tblGrid>
      <w:tr>
        <w:trPr>
          <w:tblHeader w:val="true"/>
        </w:trPr>
        <w:tc>
          <w:tcPr>
            <w:tcW w:type="dxa" w:w="3389"/>
            <w:shd w:fill="102849"/>
            <w:tcMar>
              <w:top w:w="85" w:type="dxa"/>
              <w:start w:w="100" w:type="dxa"/>
              <w:bottom w:w="85" w:type="dxa"/>
              <w:end w:w="100" w:type="dxa"/>
            </w:tcMar>
          </w:tcPr>
          <w:p>
            <w:r>
              <w:rPr>
                <w:rFonts w:ascii="Aptos" w:hAnsi="Aptos"/>
                <w:b/>
                <w:i w:val="0"/>
                <w:color w:val="FFFFFF"/>
                <w:sz w:val="16"/>
              </w:rPr>
              <w:t>Elemento</w:t>
            </w:r>
          </w:p>
        </w:tc>
        <w:tc>
          <w:tcPr>
            <w:tcW w:type="dxa" w:w="3389"/>
            <w:shd w:fill="102849"/>
            <w:tcMar>
              <w:top w:w="85" w:type="dxa"/>
              <w:start w:w="100" w:type="dxa"/>
              <w:bottom w:w="85" w:type="dxa"/>
              <w:end w:w="100" w:type="dxa"/>
            </w:tcMar>
          </w:tcPr>
          <w:p>
            <w:r>
              <w:rPr>
                <w:rFonts w:ascii="Aptos" w:hAnsi="Aptos"/>
                <w:b/>
                <w:i w:val="0"/>
                <w:color w:val="FFFFFF"/>
                <w:sz w:val="16"/>
              </w:rPr>
              <w:t>Dato relevante</w:t>
            </w:r>
          </w:p>
        </w:tc>
        <w:tc>
          <w:tcPr>
            <w:tcW w:type="dxa" w:w="3389"/>
            <w:shd w:fill="102849"/>
            <w:tcMar>
              <w:top w:w="85" w:type="dxa"/>
              <w:start w:w="100" w:type="dxa"/>
              <w:bottom w:w="85" w:type="dxa"/>
              <w:end w:w="100" w:type="dxa"/>
            </w:tcMar>
          </w:tcPr>
          <w:p>
            <w:r>
              <w:rPr>
                <w:rFonts w:ascii="Aptos" w:hAnsi="Aptos"/>
                <w:b/>
                <w:i w:val="0"/>
                <w:color w:val="FFFFFF"/>
                <w:sz w:val="16"/>
              </w:rPr>
              <w:t>Función</w:t>
            </w:r>
          </w:p>
        </w:tc>
      </w:tr>
      <w:tr>
        <w:tc>
          <w:tcPr>
            <w:tcW w:type="dxa" w:w="1944"/>
            <w:tcMar>
              <w:top w:w="75" w:type="dxa"/>
              <w:start w:w="100" w:type="dxa"/>
              <w:bottom w:w="75" w:type="dxa"/>
              <w:end w:w="100" w:type="dxa"/>
            </w:tcMar>
          </w:tcPr>
          <w:p>
            <w:r/>
            <w:r>
              <w:rPr>
                <w:rFonts w:ascii="Aptos" w:hAnsi="Aptos"/>
                <w:b w:val="0"/>
                <w:i w:val="0"/>
                <w:color w:val="1E2B3C"/>
                <w:sz w:val="17"/>
              </w:rPr>
              <w:t>Tabla padre</w:t>
            </w:r>
          </w:p>
        </w:tc>
        <w:tc>
          <w:tcPr>
            <w:tcW w:type="dxa" w:w="4104"/>
            <w:tcMar>
              <w:top w:w="75" w:type="dxa"/>
              <w:start w:w="100" w:type="dxa"/>
              <w:bottom w:w="75" w:type="dxa"/>
              <w:end w:w="100" w:type="dxa"/>
            </w:tcMar>
          </w:tcPr>
          <w:p>
            <w:r/>
            <w:r>
              <w:rPr>
                <w:rFonts w:ascii="Aptos" w:hAnsi="Aptos"/>
                <w:b w:val="0"/>
                <w:i w:val="0"/>
                <w:color w:val="1E2B3C"/>
                <w:sz w:val="17"/>
              </w:rPr>
              <w:t>Minero · idMinero y nombresApellidos</w:t>
            </w:r>
          </w:p>
        </w:tc>
        <w:tc>
          <w:tcPr>
            <w:tcW w:type="dxa" w:w="3672"/>
            <w:tcMar>
              <w:top w:w="75" w:type="dxa"/>
              <w:start w:w="100" w:type="dxa"/>
              <w:bottom w:w="75" w:type="dxa"/>
              <w:end w:w="100" w:type="dxa"/>
            </w:tcMar>
          </w:tcPr>
          <w:p>
            <w:r/>
            <w:r>
              <w:rPr>
                <w:rFonts w:ascii="Aptos" w:hAnsi="Aptos"/>
                <w:b w:val="0"/>
                <w:i w:val="0"/>
                <w:color w:val="1E2B3C"/>
                <w:sz w:val="17"/>
              </w:rPr>
              <w:t>Identifica a quien realizó la entrega.</w:t>
            </w:r>
          </w:p>
        </w:tc>
      </w:tr>
      <w:tr>
        <w:tc>
          <w:tcPr>
            <w:tcW w:type="dxa" w:w="1944"/>
            <w:tcMar>
              <w:top w:w="75" w:type="dxa"/>
              <w:start w:w="100" w:type="dxa"/>
              <w:bottom w:w="75" w:type="dxa"/>
              <w:end w:w="100" w:type="dxa"/>
            </w:tcMar>
            <w:shd w:fill="F5F7FA"/>
          </w:tcPr>
          <w:p>
            <w:r/>
            <w:r>
              <w:rPr>
                <w:rFonts w:ascii="Aptos" w:hAnsi="Aptos"/>
                <w:b w:val="0"/>
                <w:i w:val="0"/>
                <w:color w:val="1E2B3C"/>
                <w:sz w:val="17"/>
              </w:rPr>
              <w:t>Tabla dependiente</w:t>
            </w:r>
          </w:p>
        </w:tc>
        <w:tc>
          <w:tcPr>
            <w:tcW w:type="dxa" w:w="4104"/>
            <w:tcMar>
              <w:top w:w="75" w:type="dxa"/>
              <w:start w:w="100" w:type="dxa"/>
              <w:bottom w:w="75" w:type="dxa"/>
              <w:end w:w="100" w:type="dxa"/>
            </w:tcMar>
            <w:shd w:fill="F5F7FA"/>
          </w:tcPr>
          <w:p>
            <w:r/>
            <w:r>
              <w:rPr>
                <w:rFonts w:ascii="Aptos" w:hAnsi="Aptos"/>
                <w:b w:val="0"/>
                <w:i w:val="0"/>
                <w:color w:val="1E2B3C"/>
                <w:sz w:val="17"/>
              </w:rPr>
              <w:t>TransaccionG2 · relación @ManyToOne con Minero</w:t>
            </w:r>
          </w:p>
        </w:tc>
        <w:tc>
          <w:tcPr>
            <w:tcW w:type="dxa" w:w="3672"/>
            <w:tcMar>
              <w:top w:w="75" w:type="dxa"/>
              <w:start w:w="100" w:type="dxa"/>
              <w:bottom w:w="75" w:type="dxa"/>
              <w:end w:w="100" w:type="dxa"/>
            </w:tcMar>
            <w:shd w:fill="F5F7FA"/>
          </w:tcPr>
          <w:p>
            <w:r/>
            <w:r>
              <w:rPr>
                <w:rFonts w:ascii="Aptos" w:hAnsi="Aptos"/>
                <w:b w:val="0"/>
                <w:i w:val="0"/>
                <w:color w:val="1E2B3C"/>
                <w:sz w:val="17"/>
              </w:rPr>
              <w:t>Conserva la referencia estructural.</w:t>
            </w:r>
          </w:p>
        </w:tc>
      </w:tr>
      <w:tr>
        <w:tc>
          <w:tcPr>
            <w:tcW w:type="dxa" w:w="1944"/>
            <w:tcMar>
              <w:top w:w="75" w:type="dxa"/>
              <w:start w:w="100" w:type="dxa"/>
              <w:bottom w:w="75" w:type="dxa"/>
              <w:end w:w="100" w:type="dxa"/>
            </w:tcMar>
          </w:tcPr>
          <w:p>
            <w:r/>
            <w:r>
              <w:rPr>
                <w:rFonts w:ascii="Aptos" w:hAnsi="Aptos"/>
                <w:b w:val="0"/>
                <w:i w:val="0"/>
                <w:color w:val="1E2B3C"/>
                <w:sz w:val="17"/>
              </w:rPr>
              <w:t>Entrada</w:t>
            </w:r>
          </w:p>
        </w:tc>
        <w:tc>
          <w:tcPr>
            <w:tcW w:type="dxa" w:w="4104"/>
            <w:tcMar>
              <w:top w:w="75" w:type="dxa"/>
              <w:start w:w="100" w:type="dxa"/>
              <w:bottom w:w="75" w:type="dxa"/>
              <w:end w:w="100" w:type="dxa"/>
            </w:tcMar>
          </w:tcPr>
          <w:p>
            <w:r/>
            <w:r>
              <w:rPr>
                <w:rFonts w:ascii="Aptos" w:hAnsi="Aptos"/>
                <w:b w:val="0"/>
                <w:i w:val="0"/>
                <w:color w:val="1E2B3C"/>
                <w:sz w:val="17"/>
              </w:rPr>
              <w:t>TransaccionG2Request · idMinero</w:t>
            </w:r>
          </w:p>
        </w:tc>
        <w:tc>
          <w:tcPr>
            <w:tcW w:type="dxa" w:w="3672"/>
            <w:tcMar>
              <w:top w:w="75" w:type="dxa"/>
              <w:start w:w="100" w:type="dxa"/>
              <w:bottom w:w="75" w:type="dxa"/>
              <w:end w:w="100" w:type="dxa"/>
            </w:tcMar>
          </w:tcPr>
          <w:p>
            <w:r/>
            <w:r>
              <w:rPr>
                <w:rFonts w:ascii="Aptos" w:hAnsi="Aptos"/>
                <w:b w:val="0"/>
                <w:i w:val="0"/>
                <w:color w:val="1E2B3C"/>
                <w:sz w:val="17"/>
              </w:rPr>
              <w:t>Envía la clave del minero al registrar.</w:t>
            </w:r>
          </w:p>
        </w:tc>
      </w:tr>
      <w:tr>
        <w:tc>
          <w:tcPr>
            <w:tcW w:type="dxa" w:w="1944"/>
            <w:tcMar>
              <w:top w:w="75" w:type="dxa"/>
              <w:start w:w="100" w:type="dxa"/>
              <w:bottom w:w="75" w:type="dxa"/>
              <w:end w:w="100" w:type="dxa"/>
            </w:tcMar>
            <w:shd w:fill="F5F7FA"/>
          </w:tcPr>
          <w:p>
            <w:r/>
            <w:r>
              <w:rPr>
                <w:rFonts w:ascii="Aptos" w:hAnsi="Aptos"/>
                <w:b w:val="0"/>
                <w:i w:val="0"/>
                <w:color w:val="1E2B3C"/>
                <w:sz w:val="17"/>
              </w:rPr>
              <w:t>Salida</w:t>
            </w:r>
          </w:p>
        </w:tc>
        <w:tc>
          <w:tcPr>
            <w:tcW w:type="dxa" w:w="4104"/>
            <w:tcMar>
              <w:top w:w="75" w:type="dxa"/>
              <w:start w:w="100" w:type="dxa"/>
              <w:bottom w:w="75" w:type="dxa"/>
              <w:end w:w="100" w:type="dxa"/>
            </w:tcMar>
            <w:shd w:fill="F5F7FA"/>
          </w:tcPr>
          <w:p>
            <w:r/>
            <w:r>
              <w:rPr>
                <w:rFonts w:ascii="Aptos" w:hAnsi="Aptos"/>
                <w:b w:val="0"/>
                <w:i w:val="0"/>
                <w:color w:val="1E2B3C"/>
                <w:sz w:val="17"/>
              </w:rPr>
              <w:t>TransaccionG2Response · minero</w:t>
            </w:r>
          </w:p>
        </w:tc>
        <w:tc>
          <w:tcPr>
            <w:tcW w:type="dxa" w:w="3672"/>
            <w:tcMar>
              <w:top w:w="75" w:type="dxa"/>
              <w:start w:w="100" w:type="dxa"/>
              <w:bottom w:w="75" w:type="dxa"/>
              <w:end w:w="100" w:type="dxa"/>
            </w:tcMar>
            <w:shd w:fill="F5F7FA"/>
          </w:tcPr>
          <w:p>
            <w:r/>
            <w:r>
              <w:rPr>
                <w:rFonts w:ascii="Aptos" w:hAnsi="Aptos"/>
                <w:b w:val="0"/>
                <w:i w:val="0"/>
                <w:color w:val="1E2B3C"/>
                <w:sz w:val="17"/>
              </w:rPr>
              <w:t>Muestra el nombre en el listado.</w:t>
            </w:r>
          </w:p>
        </w:tc>
      </w:tr>
      <w:tr>
        <w:tc>
          <w:tcPr>
            <w:tcW w:type="dxa" w:w="1944"/>
            <w:tcMar>
              <w:top w:w="75" w:type="dxa"/>
              <w:start w:w="100" w:type="dxa"/>
              <w:bottom w:w="75" w:type="dxa"/>
              <w:end w:w="100" w:type="dxa"/>
            </w:tcMar>
          </w:tcPr>
          <w:p>
            <w:r/>
            <w:r>
              <w:rPr>
                <w:rFonts w:ascii="Aptos" w:hAnsi="Aptos"/>
                <w:b w:val="0"/>
                <w:i w:val="0"/>
                <w:color w:val="1E2B3C"/>
                <w:sz w:val="17"/>
              </w:rPr>
              <w:t>Frontend</w:t>
            </w:r>
          </w:p>
        </w:tc>
        <w:tc>
          <w:tcPr>
            <w:tcW w:type="dxa" w:w="4104"/>
            <w:tcMar>
              <w:top w:w="75" w:type="dxa"/>
              <w:start w:w="100" w:type="dxa"/>
              <w:bottom w:w="75" w:type="dxa"/>
              <w:end w:w="100" w:type="dxa"/>
            </w:tcMar>
          </w:tcPr>
          <w:p>
            <w:r/>
            <w:r>
              <w:rPr>
                <w:rFonts w:ascii="Aptos" w:hAnsi="Aptos"/>
                <w:b w:val="0"/>
                <w:i w:val="0"/>
                <w:color w:val="1E2B3C"/>
                <w:sz w:val="17"/>
              </w:rPr>
              <w:t>MineroService y OperacionesService</w:t>
            </w:r>
          </w:p>
        </w:tc>
        <w:tc>
          <w:tcPr>
            <w:tcW w:type="dxa" w:w="3672"/>
            <w:tcMar>
              <w:top w:w="75" w:type="dxa"/>
              <w:start w:w="100" w:type="dxa"/>
              <w:bottom w:w="75" w:type="dxa"/>
              <w:end w:w="100" w:type="dxa"/>
            </w:tcMar>
          </w:tcPr>
          <w:p>
            <w:r/>
            <w:r>
              <w:rPr>
                <w:rFonts w:ascii="Aptos" w:hAnsi="Aptos"/>
                <w:b w:val="0"/>
                <w:i w:val="0"/>
                <w:color w:val="1E2B3C"/>
                <w:sz w:val="17"/>
              </w:rPr>
              <w:t>Centraliza las peticiones HTTP.</w:t>
            </w:r>
          </w:p>
        </w:tc>
      </w:tr>
    </w:tbl>
    <w:p>
      <w:pPr>
        <w:keepLines/>
        <w:spacing w:before="0" w:after="60"/>
      </w:pPr>
      <w:r>
        <w:rPr>
          <w:rFonts w:ascii="Aptos" w:hAnsi="Aptos"/>
          <w:b/>
          <w:i w:val="0"/>
          <w:color w:val="102849"/>
          <w:sz w:val="18"/>
        </w:rPr>
        <w:t>CAPTURA 1. Modelos de entrada y salida</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520" w:hRule="atLeast"/>
        </w:trPr>
        <w:tc>
          <w:tcPr>
            <w:tcW w:type="dxa" w:w="9936"/>
            <w:vAlign w:val="center"/>
            <w:shd w:fill="F4F7FA"/>
            <w:tcMar>
              <w:top w:w="100" w:type="dxa"/>
              <w:start w:w="150" w:type="dxa"/>
              <w:bottom w:w="100" w:type="dxa"/>
              <w:end w:w="150" w:type="dxa"/>
            </w:tcMar>
          </w:tcPr>
          <w:p>
            <w:pPr>
              <w:jc w:val="center"/>
            </w:pPr>
            <w:r>
              <w:rPr>
                <w:rFonts w:ascii="Aptos" w:hAnsi="Aptos"/>
                <w:b/>
                <w:i w:val="0"/>
                <w:color w:val="315F91"/>
                <w:sz w:val="18"/>
              </w:rPr>
              <w:t>[ INSERTAR CAPTURA PROPIA 1 ]</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TransaccionG2Request recibe el identificador del minero y los datos de la compra. TransaccionG2Response añade el identificador de la transacción y los datos del Minero que se muestran al consultar el registro.</w:t>
      </w:r>
    </w:p>
    <w:p>
      <w:pPr>
        <w:keepLines/>
        <w:spacing w:before="0" w:after="60"/>
      </w:pPr>
      <w:r>
        <w:rPr>
          <w:rFonts w:ascii="Aptos" w:hAnsi="Aptos"/>
          <w:b/>
          <w:i w:val="0"/>
          <w:color w:val="102849"/>
          <w:sz w:val="18"/>
        </w:rPr>
        <w:t>CAPTURA 2. Servicios HTTP</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376" w:hRule="atLeast"/>
        </w:trPr>
        <w:tc>
          <w:tcPr>
            <w:tcW w:type="dxa" w:w="9936"/>
            <w:vAlign w:val="center"/>
            <w:shd w:fill="F4F7FA"/>
            <w:tcMar>
              <w:top w:w="100" w:type="dxa"/>
              <w:start w:w="150" w:type="dxa"/>
              <w:bottom w:w="100" w:type="dxa"/>
              <w:end w:w="150" w:type="dxa"/>
            </w:tcMar>
          </w:tcPr>
          <w:p>
            <w:pPr>
              <w:jc w:val="center"/>
            </w:pPr>
            <w:r>
              <w:rPr>
                <w:rFonts w:ascii="Aptos" w:hAnsi="Aptos"/>
                <w:b/>
                <w:i w:val="0"/>
                <w:color w:val="315F91"/>
                <w:sz w:val="18"/>
              </w:rPr>
              <w:t>[ INSERTAR CAPTURA PROPIA 2 ]</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MineroService consulta la tabla padre para llenar el selector. OperacionesService concentra las peticiones de consulta y registro de transacciones; el componente utiliza esos servicios para comunicarse con el backend.</w:t>
      </w:r>
    </w:p>
    <w:p>
      <w:pPr>
        <w:sectPr>
          <w:footerReference w:type="default" r:id="rId27"/>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3 · EVIDENCIA TÉCNICA</w:t>
      </w:r>
    </w:p>
    <w:p>
      <w:pPr>
        <w:pStyle w:val="Ttulo1"/>
        <w:keepNext/>
      </w:pPr>
      <w:r>
        <w:t>Listado e información relacionada</w:t>
      </w:r>
    </w:p>
    <w:p>
      <w:pPr>
        <w:keepLines w:val="0"/>
        <w:spacing w:before="0" w:after="100"/>
      </w:pPr>
      <w:r>
        <w:t>La pantalla Entregas recientes lista las transacciones y muestra el nombre y documento del minero en cada fila. El backend también ofrece una consulta por minero en /api/v1/acopio/mineros/{id}/transacciones. La pantalla actual todavía no presenta un selector que envíe ese filtro, por lo que la evidencia de Network solicitada para el filtro queda pendiente.</w:t>
      </w:r>
    </w:p>
    <w:p>
      <w:pPr>
        <w:keepLines/>
        <w:spacing w:before="0" w:after="60"/>
      </w:pPr>
      <w:r>
        <w:rPr>
          <w:rFonts w:ascii="Aptos" w:hAnsi="Aptos"/>
          <w:b/>
          <w:i w:val="0"/>
          <w:color w:val="102849"/>
          <w:sz w:val="18"/>
        </w:rPr>
        <w:t>CAPTURA 3. Listado de entregas recientes</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3096" w:hRule="atLeast"/>
        </w:trPr>
        <w:tc>
          <w:tcPr>
            <w:tcW w:type="dxa" w:w="9936"/>
            <w:vAlign w:val="center"/>
            <w:shd w:fill="F4F7FA"/>
            <w:tcMar>
              <w:top w:w="100" w:type="dxa"/>
              <w:start w:w="150" w:type="dxa"/>
              <w:bottom w:w="100" w:type="dxa"/>
              <w:end w:w="150" w:type="dxa"/>
            </w:tcMar>
          </w:tcPr>
          <w:p>
            <w:pPr>
              <w:jc w:val="center"/>
            </w:pPr>
            <w:r>
              <w:rPr>
                <w:rFonts w:ascii="Aptos" w:hAnsi="Aptos"/>
                <w:b/>
                <w:i w:val="0"/>
                <w:color w:val="315F91"/>
                <w:sz w:val="18"/>
              </w:rPr>
              <w:t>[ INSERTAR CAPTURA PROPIA 3 ]</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La tabla de entregas presenta el nombre y documento del Minero relacionado en cada fila. También muestra tipo de oro, peso fundido neto, precio por gramo y total pagado devueltos por el backend.</w:t>
      </w:r>
    </w:p>
    <w:p>
      <w:pPr>
        <w:keepLines w:val="0"/>
        <w:spacing w:before="100" w:after="100"/>
      </w:pPr>
      <w:r>
        <w:t>El filtro por Minero aún requiere conectarse al listado de la interfaz. El backend dispone de la consulta relacionada; cuando se añada el selector, la petición generada por la pantalla permitirá documentar el parámetro enviado en Network.</w:t>
      </w:r>
    </w:p>
    <w:p>
      <w:pPr>
        <w:keepLines/>
        <w:spacing w:before="0" w:after="60"/>
      </w:pPr>
      <w:r>
        <w:rPr>
          <w:rFonts w:ascii="Aptos" w:hAnsi="Aptos"/>
          <w:b/>
          <w:i w:val="0"/>
          <w:color w:val="102849"/>
          <w:sz w:val="18"/>
        </w:rPr>
        <w:t>CAPTURA 4. Consulta por Minero en Network</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1800" w:hRule="atLeast"/>
        </w:trPr>
        <w:tc>
          <w:tcPr>
            <w:tcW w:type="dxa" w:w="9936"/>
            <w:vAlign w:val="center"/>
            <w:shd w:fill="F4F7FA"/>
            <w:tcMar>
              <w:top w:w="100" w:type="dxa"/>
              <w:start w:w="150" w:type="dxa"/>
              <w:bottom w:w="100" w:type="dxa"/>
              <w:end w:w="150" w:type="dxa"/>
            </w:tcMar>
          </w:tcPr>
          <w:p>
            <w:pPr>
              <w:jc w:val="center"/>
            </w:pPr>
            <w:r>
              <w:rPr>
                <w:rFonts w:ascii="Aptos" w:hAnsi="Aptos"/>
                <w:b/>
                <w:i w:val="0"/>
                <w:color w:val="315F91"/>
                <w:sz w:val="18"/>
              </w:rPr>
              <w:t>[ INSERTAR CAPTURA PROPIA 4 ]</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El backend dispone de una consulta de transacciones asociadas a un Minero. La evidencia de Network de esta sección se completará cuando el selector del listado invoque esa consulta desde la interfaz.</w:t>
      </w:r>
    </w:p>
    <w:p>
      <w:pPr>
        <w:sectPr>
          <w:footerReference w:type="default" r:id="rId28"/>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4 · EVIDENCIA TÉCNICA</w:t>
      </w:r>
    </w:p>
    <w:p>
      <w:pPr>
        <w:pStyle w:val="Ttulo1"/>
        <w:keepNext/>
      </w:pPr>
      <w:r>
        <w:t>Formulario y validación de la dependencia</w:t>
      </w:r>
    </w:p>
    <w:p>
      <w:pPr>
        <w:keepLines w:val="0"/>
        <w:spacing w:before="0" w:after="100"/>
      </w:pPr>
      <w:r>
        <w:t>El formulario carga las opciones desde MineroService. La opción inicial solicita seleccionar un minero; cada opción muestra nombres y documento y conserva idMinero como valor numérico. Validators.required y Validators.min(1) impiden enviar el formulario si permanece el valor inicial.</w:t>
      </w:r>
    </w:p>
    <w:p>
      <w:pPr>
        <w:keepLines/>
        <w:spacing w:before="0" w:after="60"/>
      </w:pPr>
      <w:r>
        <w:rPr>
          <w:rFonts w:ascii="Aptos" w:hAnsi="Aptos"/>
          <w:b/>
          <w:i w:val="0"/>
          <w:color w:val="102849"/>
          <w:sz w:val="18"/>
        </w:rPr>
        <w:t>CAPTURA 5. Selector de mineros</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736" w:hRule="atLeast"/>
        </w:trPr>
        <w:tc>
          <w:tcPr>
            <w:tcW w:type="dxa" w:w="9936"/>
            <w:vAlign w:val="center"/>
            <w:shd w:fill="F4F7FA"/>
            <w:tcMar>
              <w:top w:w="100" w:type="dxa"/>
              <w:start w:w="150" w:type="dxa"/>
              <w:bottom w:w="100" w:type="dxa"/>
              <w:end w:w="150" w:type="dxa"/>
            </w:tcMar>
          </w:tcPr>
          <w:p>
            <w:pPr>
              <w:jc w:val="center"/>
            </w:pPr>
            <w:r>
              <w:rPr>
                <w:rFonts w:ascii="Aptos" w:hAnsi="Aptos"/>
                <w:b/>
                <w:i w:val="0"/>
                <w:color w:val="315F91"/>
                <w:sz w:val="18"/>
              </w:rPr>
              <w:t>[ INSERTAR CAPTURA PROPIA 5 ]</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El formulario muestra los nombres y documentos de los mineros obtenidos por MineroService. Al elegir una opción conserva el idMinero numérico que se envía al registrar la entrega.</w:t>
      </w:r>
    </w:p>
    <w:p>
      <w:pPr>
        <w:keepLines/>
        <w:spacing w:before="0" w:after="60"/>
      </w:pPr>
      <w:r>
        <w:rPr>
          <w:rFonts w:ascii="Aptos" w:hAnsi="Aptos"/>
          <w:b/>
          <w:i w:val="0"/>
          <w:color w:val="102849"/>
          <w:sz w:val="18"/>
        </w:rPr>
        <w:t>CAPTURA 6. Minero sin seleccionar</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520" w:hRule="atLeast"/>
        </w:trPr>
        <w:tc>
          <w:tcPr>
            <w:tcW w:type="dxa" w:w="9936"/>
            <w:vAlign w:val="center"/>
            <w:shd w:fill="F4F7FA"/>
            <w:tcMar>
              <w:top w:w="100" w:type="dxa"/>
              <w:start w:w="150" w:type="dxa"/>
              <w:bottom w:w="100" w:type="dxa"/>
              <w:end w:w="150" w:type="dxa"/>
            </w:tcMar>
          </w:tcPr>
          <w:p>
            <w:pPr>
              <w:jc w:val="center"/>
            </w:pPr>
            <w:r>
              <w:rPr>
                <w:rFonts w:ascii="Aptos" w:hAnsi="Aptos"/>
                <w:b/>
                <w:i w:val="0"/>
                <w:color w:val="315F91"/>
                <w:sz w:val="18"/>
              </w:rPr>
              <w:t>[ INSERTAR CAPTURA PROPIA 6 ]</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La opción inicial deja idMinero en cero. Si se intenta registrar la entrega en ese estado, el formulario marca el campo y presenta el mensaje «Selecciona un minero para registrar la entrega».</w:t>
      </w:r>
    </w:p>
    <w:p>
      <w:pPr>
        <w:keepLines w:val="0"/>
        <w:spacing w:before="80" w:after="100"/>
      </w:pPr>
      <w:r>
        <w:t>El backend vuelve a validar la relación: TransaccionG2Request exige un idMinero positivo y AcopiadorServiceImpl busca al minero antes de guardar. Una referencia inexistente produce el error «Minero no encontrado». La validación de la interfaz mejora la interacción; la del backend protege el dato cuando la petición viene de otro cliente.</w:t>
      </w:r>
    </w:p>
    <w:p>
      <w:pPr>
        <w:keepLines/>
        <w:spacing w:before="0" w:after="60"/>
      </w:pPr>
      <w:r>
        <w:rPr>
          <w:rFonts w:ascii="Aptos" w:hAnsi="Aptos"/>
          <w:b/>
          <w:i w:val="0"/>
          <w:color w:val="102849"/>
          <w:sz w:val="18"/>
        </w:rPr>
        <w:t>CAPTURA 7. Referencia inexistente rechazada</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088" w:hRule="atLeast"/>
        </w:trPr>
        <w:tc>
          <w:tcPr>
            <w:tcW w:type="dxa" w:w="9936"/>
            <w:vAlign w:val="center"/>
            <w:shd w:fill="F4F7FA"/>
            <w:tcMar>
              <w:top w:w="100" w:type="dxa"/>
              <w:start w:w="150" w:type="dxa"/>
              <w:bottom w:w="100" w:type="dxa"/>
              <w:end w:w="150" w:type="dxa"/>
            </w:tcMar>
          </w:tcPr>
          <w:p>
            <w:pPr>
              <w:jc w:val="center"/>
            </w:pPr>
            <w:r>
              <w:rPr>
                <w:rFonts w:ascii="Aptos" w:hAnsi="Aptos"/>
                <w:b/>
                <w:i w:val="0"/>
                <w:color w:val="315F91"/>
                <w:sz w:val="18"/>
              </w:rPr>
              <w:t>[ INSERTAR CAPTURA PROPIA 7 ]</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El backend busca el Minero indicado antes de guardar la transacción. Si el identificador ya no existe, rechaza la petición y evita que la entrega quede asociada a una referencia inválida.</w:t>
      </w:r>
    </w:p>
    <w:p>
      <w:pPr>
        <w:sectPr>
          <w:footerReference w:type="default" r:id="rId29"/>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5 · OPERACIONES DEL MÓDULO</w:t>
      </w:r>
    </w:p>
    <w:p>
      <w:pPr>
        <w:pStyle w:val="Ttulo1"/>
        <w:keepNext/>
      </w:pPr>
      <w:r>
        <w:t>Estado del CRUD dependiente</w:t>
      </w:r>
    </w:p>
    <w:p>
      <w:pPr>
        <w:keepLines w:val="0"/>
        <w:spacing w:before="0" w:after="100"/>
      </w:pPr>
      <w:r>
        <w:t>El módulo ya registra y consulta transacciones reales. La actividad pide también edición y eliminación. Estas operaciones no aparecen aún en AcopiadorController ni en la pantalla de entregas; por ello deben implementarse y comprobarse antes de afirmar que el CRUD está completo.</w:t>
      </w:r>
    </w:p>
    <w:tbl>
      <w:tblPr>
        <w:tblW w:type="auto" w:w="0"/>
        <w:jc w:val="center"/>
        <w:tblLayout w:type="fixed"/>
        <w:tblLook w:firstColumn="1" w:firstRow="1" w:lastColumn="0" w:lastRow="0" w:noHBand="0" w:noVBand="1" w:val="04A0"/>
        <w:tblBorders>
          <w:top w:val="single" w:sz="5" w:color="C5D0DC"/>
          <w:left w:val="single" w:sz="5" w:color="C5D0DC"/>
          <w:bottom w:val="single" w:sz="5" w:color="C5D0DC"/>
          <w:right w:val="single" w:sz="5" w:color="C5D0DC"/>
          <w:insideH w:val="single" w:sz="5" w:color="C5D0DC"/>
          <w:insideV w:val="single" w:sz="5" w:color="C5D0DC"/>
        </w:tblBorders>
      </w:tblPr>
      <w:tblGrid>
        <w:gridCol w:w="1440"/>
        <w:gridCol w:w="3888"/>
        <w:gridCol w:w="4392"/>
      </w:tblGrid>
      <w:tr>
        <w:trPr>
          <w:tblHeader w:val="true"/>
        </w:trPr>
        <w:tc>
          <w:tcPr>
            <w:tcW w:type="dxa" w:w="3389"/>
            <w:shd w:fill="102849"/>
            <w:tcMar>
              <w:top w:w="85" w:type="dxa"/>
              <w:start w:w="100" w:type="dxa"/>
              <w:bottom w:w="85" w:type="dxa"/>
              <w:end w:w="100" w:type="dxa"/>
            </w:tcMar>
          </w:tcPr>
          <w:p>
            <w:r>
              <w:rPr>
                <w:rFonts w:ascii="Aptos" w:hAnsi="Aptos"/>
                <w:b/>
                <w:i w:val="0"/>
                <w:color w:val="FFFFFF"/>
                <w:sz w:val="16"/>
              </w:rPr>
              <w:t>Operación</w:t>
            </w:r>
          </w:p>
        </w:tc>
        <w:tc>
          <w:tcPr>
            <w:tcW w:type="dxa" w:w="3389"/>
            <w:shd w:fill="102849"/>
            <w:tcMar>
              <w:top w:w="85" w:type="dxa"/>
              <w:start w:w="100" w:type="dxa"/>
              <w:bottom w:w="85" w:type="dxa"/>
              <w:end w:w="100" w:type="dxa"/>
            </w:tcMar>
          </w:tcPr>
          <w:p>
            <w:r>
              <w:rPr>
                <w:rFonts w:ascii="Aptos" w:hAnsi="Aptos"/>
                <w:b/>
                <w:i w:val="0"/>
                <w:color w:val="FFFFFF"/>
                <w:sz w:val="16"/>
              </w:rPr>
              <w:t>Estado en el repositorio</w:t>
            </w:r>
          </w:p>
        </w:tc>
        <w:tc>
          <w:tcPr>
            <w:tcW w:type="dxa" w:w="3389"/>
            <w:shd w:fill="102849"/>
            <w:tcMar>
              <w:top w:w="85" w:type="dxa"/>
              <w:start w:w="100" w:type="dxa"/>
              <w:bottom w:w="85" w:type="dxa"/>
              <w:end w:w="100" w:type="dxa"/>
            </w:tcMar>
          </w:tcPr>
          <w:p>
            <w:r>
              <w:rPr>
                <w:rFonts w:ascii="Aptos" w:hAnsi="Aptos"/>
                <w:b/>
                <w:i w:val="0"/>
                <w:color w:val="FFFFFF"/>
                <w:sz w:val="16"/>
              </w:rPr>
              <w:t>Evidencia requerida</w:t>
            </w:r>
          </w:p>
        </w:tc>
      </w:tr>
      <w:tr>
        <w:tc>
          <w:tcPr>
            <w:tcW w:type="dxa" w:w="1440"/>
            <w:tcMar>
              <w:top w:w="75" w:type="dxa"/>
              <w:start w:w="100" w:type="dxa"/>
              <w:bottom w:w="75" w:type="dxa"/>
              <w:end w:w="100" w:type="dxa"/>
            </w:tcMar>
          </w:tcPr>
          <w:p>
            <w:r/>
            <w:r>
              <w:rPr>
                <w:rFonts w:ascii="Aptos" w:hAnsi="Aptos"/>
                <w:b w:val="0"/>
                <w:i w:val="0"/>
                <w:color w:val="1E2B3C"/>
                <w:sz w:val="17"/>
              </w:rPr>
              <w:t>Crear</w:t>
            </w:r>
          </w:p>
        </w:tc>
        <w:tc>
          <w:tcPr>
            <w:tcW w:type="dxa" w:w="3888"/>
            <w:tcMar>
              <w:top w:w="75" w:type="dxa"/>
              <w:start w:w="100" w:type="dxa"/>
              <w:bottom w:w="75" w:type="dxa"/>
              <w:end w:w="100" w:type="dxa"/>
            </w:tcMar>
          </w:tcPr>
          <w:p>
            <w:r/>
            <w:r>
              <w:rPr>
                <w:rFonts w:ascii="Aptos" w:hAnsi="Aptos"/>
                <w:b w:val="0"/>
                <w:i w:val="0"/>
                <w:color w:val="1E2B3C"/>
                <w:sz w:val="17"/>
              </w:rPr>
              <w:t>POST /api/v1/acopio/transacciones</w:t>
            </w:r>
          </w:p>
        </w:tc>
        <w:tc>
          <w:tcPr>
            <w:tcW w:type="dxa" w:w="4392"/>
            <w:tcMar>
              <w:top w:w="75" w:type="dxa"/>
              <w:start w:w="100" w:type="dxa"/>
              <w:bottom w:w="75" w:type="dxa"/>
              <w:end w:w="100" w:type="dxa"/>
            </w:tcMar>
          </w:tcPr>
          <w:p>
            <w:r/>
            <w:r>
              <w:rPr>
                <w:rFonts w:ascii="Aptos" w:hAnsi="Aptos"/>
                <w:b w:val="0"/>
                <w:i w:val="0"/>
                <w:color w:val="1E2B3C"/>
                <w:sz w:val="17"/>
              </w:rPr>
              <w:t>Registro confirmado y nueva fila.</w:t>
            </w:r>
          </w:p>
        </w:tc>
      </w:tr>
      <w:tr>
        <w:tc>
          <w:tcPr>
            <w:tcW w:type="dxa" w:w="1440"/>
            <w:tcMar>
              <w:top w:w="75" w:type="dxa"/>
              <w:start w:w="100" w:type="dxa"/>
              <w:bottom w:w="75" w:type="dxa"/>
              <w:end w:w="100" w:type="dxa"/>
            </w:tcMar>
            <w:shd w:fill="F5F7FA"/>
          </w:tcPr>
          <w:p>
            <w:r/>
            <w:r>
              <w:rPr>
                <w:rFonts w:ascii="Aptos" w:hAnsi="Aptos"/>
                <w:b w:val="0"/>
                <w:i w:val="0"/>
                <w:color w:val="1E2B3C"/>
                <w:sz w:val="17"/>
              </w:rPr>
              <w:t>Listar</w:t>
            </w:r>
          </w:p>
        </w:tc>
        <w:tc>
          <w:tcPr>
            <w:tcW w:type="dxa" w:w="3888"/>
            <w:tcMar>
              <w:top w:w="75" w:type="dxa"/>
              <w:start w:w="100" w:type="dxa"/>
              <w:bottom w:w="75" w:type="dxa"/>
              <w:end w:w="100" w:type="dxa"/>
            </w:tcMar>
            <w:shd w:fill="F5F7FA"/>
          </w:tcPr>
          <w:p>
            <w:r/>
            <w:r>
              <w:rPr>
                <w:rFonts w:ascii="Aptos" w:hAnsi="Aptos"/>
                <w:b w:val="0"/>
                <w:i w:val="0"/>
                <w:color w:val="1E2B3C"/>
                <w:sz w:val="17"/>
              </w:rPr>
              <w:t>GET /api/v1/acopio/transacciones</w:t>
            </w:r>
          </w:p>
        </w:tc>
        <w:tc>
          <w:tcPr>
            <w:tcW w:type="dxa" w:w="4392"/>
            <w:tcMar>
              <w:top w:w="75" w:type="dxa"/>
              <w:start w:w="100" w:type="dxa"/>
              <w:bottom w:w="75" w:type="dxa"/>
              <w:end w:w="100" w:type="dxa"/>
            </w:tcMar>
            <w:shd w:fill="F5F7FA"/>
          </w:tcPr>
          <w:p>
            <w:r/>
            <w:r>
              <w:rPr>
                <w:rFonts w:ascii="Aptos" w:hAnsi="Aptos"/>
                <w:b w:val="0"/>
                <w:i w:val="0"/>
                <w:color w:val="1E2B3C"/>
                <w:sz w:val="17"/>
              </w:rPr>
              <w:t>Respuesta del servidor y tabla.</w:t>
            </w:r>
          </w:p>
        </w:tc>
      </w:tr>
      <w:tr>
        <w:tc>
          <w:tcPr>
            <w:tcW w:type="dxa" w:w="1440"/>
            <w:tcMar>
              <w:top w:w="75" w:type="dxa"/>
              <w:start w:w="100" w:type="dxa"/>
              <w:bottom w:w="75" w:type="dxa"/>
              <w:end w:w="100" w:type="dxa"/>
            </w:tcMar>
          </w:tcPr>
          <w:p>
            <w:r/>
            <w:r>
              <w:rPr>
                <w:rFonts w:ascii="Aptos" w:hAnsi="Aptos"/>
                <w:b w:val="0"/>
                <w:i w:val="0"/>
                <w:color w:val="1E2B3C"/>
                <w:sz w:val="17"/>
              </w:rPr>
              <w:t>Filtrar</w:t>
            </w:r>
          </w:p>
        </w:tc>
        <w:tc>
          <w:tcPr>
            <w:tcW w:type="dxa" w:w="3888"/>
            <w:tcMar>
              <w:top w:w="75" w:type="dxa"/>
              <w:start w:w="100" w:type="dxa"/>
              <w:bottom w:w="75" w:type="dxa"/>
              <w:end w:w="100" w:type="dxa"/>
            </w:tcMar>
          </w:tcPr>
          <w:p>
            <w:r/>
            <w:r>
              <w:rPr>
                <w:rFonts w:ascii="Aptos" w:hAnsi="Aptos"/>
                <w:b w:val="0"/>
                <w:i w:val="0"/>
                <w:color w:val="1E2B3C"/>
                <w:sz w:val="17"/>
              </w:rPr>
              <w:t>Endpoint por Minero disponible; falta selector en UI</w:t>
            </w:r>
          </w:p>
        </w:tc>
        <w:tc>
          <w:tcPr>
            <w:tcW w:type="dxa" w:w="4392"/>
            <w:tcMar>
              <w:top w:w="75" w:type="dxa"/>
              <w:start w:w="100" w:type="dxa"/>
              <w:bottom w:w="75" w:type="dxa"/>
              <w:end w:w="100" w:type="dxa"/>
            </w:tcMar>
          </w:tcPr>
          <w:p>
            <w:r/>
            <w:r>
              <w:rPr>
                <w:rFonts w:ascii="Aptos" w:hAnsi="Aptos"/>
                <w:b w:val="0"/>
                <w:i w:val="0"/>
                <w:color w:val="1E2B3C"/>
                <w:sz w:val="17"/>
              </w:rPr>
              <w:t>Petición real iniciada desde la UI.</w:t>
            </w:r>
          </w:p>
        </w:tc>
      </w:tr>
      <w:tr>
        <w:tc>
          <w:tcPr>
            <w:tcW w:type="dxa" w:w="1440"/>
            <w:tcMar>
              <w:top w:w="75" w:type="dxa"/>
              <w:start w:w="100" w:type="dxa"/>
              <w:bottom w:w="75" w:type="dxa"/>
              <w:end w:w="100" w:type="dxa"/>
            </w:tcMar>
            <w:shd w:fill="F5F7FA"/>
          </w:tcPr>
          <w:p>
            <w:r/>
            <w:r>
              <w:rPr>
                <w:rFonts w:ascii="Aptos" w:hAnsi="Aptos"/>
                <w:b w:val="0"/>
                <w:i w:val="0"/>
                <w:color w:val="1E2B3C"/>
                <w:sz w:val="17"/>
              </w:rPr>
              <w:t>Editar</w:t>
            </w:r>
          </w:p>
        </w:tc>
        <w:tc>
          <w:tcPr>
            <w:tcW w:type="dxa" w:w="3888"/>
            <w:tcMar>
              <w:top w:w="75" w:type="dxa"/>
              <w:start w:w="100" w:type="dxa"/>
              <w:bottom w:w="75" w:type="dxa"/>
              <w:end w:w="100" w:type="dxa"/>
            </w:tcMar>
            <w:shd w:fill="F5F7FA"/>
          </w:tcPr>
          <w:p>
            <w:r/>
            <w:r>
              <w:rPr>
                <w:rFonts w:ascii="Aptos" w:hAnsi="Aptos"/>
                <w:b w:val="0"/>
                <w:i w:val="0"/>
                <w:color w:val="1E2B3C"/>
                <w:sz w:val="17"/>
              </w:rPr>
              <w:t>Pendiente</w:t>
            </w:r>
          </w:p>
        </w:tc>
        <w:tc>
          <w:tcPr>
            <w:tcW w:type="dxa" w:w="4392"/>
            <w:tcMar>
              <w:top w:w="75" w:type="dxa"/>
              <w:start w:w="100" w:type="dxa"/>
              <w:bottom w:w="75" w:type="dxa"/>
              <w:end w:w="100" w:type="dxa"/>
            </w:tcMar>
            <w:shd w:fill="F5F7FA"/>
          </w:tcPr>
          <w:p>
            <w:r/>
            <w:r>
              <w:rPr>
                <w:rFonts w:ascii="Aptos" w:hAnsi="Aptos"/>
                <w:b w:val="0"/>
                <w:i w:val="0"/>
                <w:color w:val="1E2B3C"/>
                <w:sz w:val="17"/>
              </w:rPr>
              <w:t>Formulario preseleccionado, PUT y fila actualizada.</w:t>
            </w:r>
          </w:p>
        </w:tc>
      </w:tr>
      <w:tr>
        <w:tc>
          <w:tcPr>
            <w:tcW w:type="dxa" w:w="1440"/>
            <w:tcMar>
              <w:top w:w="75" w:type="dxa"/>
              <w:start w:w="100" w:type="dxa"/>
              <w:bottom w:w="75" w:type="dxa"/>
              <w:end w:w="100" w:type="dxa"/>
            </w:tcMar>
          </w:tcPr>
          <w:p>
            <w:r/>
            <w:r>
              <w:rPr>
                <w:rFonts w:ascii="Aptos" w:hAnsi="Aptos"/>
                <w:b w:val="0"/>
                <w:i w:val="0"/>
                <w:color w:val="1E2B3C"/>
                <w:sz w:val="17"/>
              </w:rPr>
              <w:t>Eliminar</w:t>
            </w:r>
          </w:p>
        </w:tc>
        <w:tc>
          <w:tcPr>
            <w:tcW w:type="dxa" w:w="3888"/>
            <w:tcMar>
              <w:top w:w="75" w:type="dxa"/>
              <w:start w:w="100" w:type="dxa"/>
              <w:bottom w:w="75" w:type="dxa"/>
              <w:end w:w="100" w:type="dxa"/>
            </w:tcMar>
          </w:tcPr>
          <w:p>
            <w:r/>
            <w:r>
              <w:rPr>
                <w:rFonts w:ascii="Aptos" w:hAnsi="Aptos"/>
                <w:b w:val="0"/>
                <w:i w:val="0"/>
                <w:color w:val="1E2B3C"/>
                <w:sz w:val="17"/>
              </w:rPr>
              <w:t>Pendiente</w:t>
            </w:r>
          </w:p>
        </w:tc>
        <w:tc>
          <w:tcPr>
            <w:tcW w:type="dxa" w:w="4392"/>
            <w:tcMar>
              <w:top w:w="75" w:type="dxa"/>
              <w:start w:w="100" w:type="dxa"/>
              <w:bottom w:w="75" w:type="dxa"/>
              <w:end w:w="100" w:type="dxa"/>
            </w:tcMar>
          </w:tcPr>
          <w:p>
            <w:r/>
            <w:r>
              <w:rPr>
                <w:rFonts w:ascii="Aptos" w:hAnsi="Aptos"/>
                <w:b w:val="0"/>
                <w:i w:val="0"/>
                <w:color w:val="1E2B3C"/>
                <w:sz w:val="17"/>
              </w:rPr>
              <w:t>DELETE y fila retirada.</w:t>
            </w:r>
          </w:p>
        </w:tc>
      </w:tr>
    </w:tbl>
    <w:p>
      <w:pPr>
        <w:keepLines/>
        <w:spacing w:before="0" w:after="60"/>
      </w:pPr>
      <w:r>
        <w:rPr>
          <w:rFonts w:ascii="Aptos" w:hAnsi="Aptos"/>
          <w:b/>
          <w:i w:val="0"/>
          <w:color w:val="102849"/>
          <w:sz w:val="18"/>
        </w:rPr>
        <w:t>CAPTURA 8. Registro de una entrega</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808" w:hRule="atLeast"/>
        </w:trPr>
        <w:tc>
          <w:tcPr>
            <w:tcW w:type="dxa" w:w="9936"/>
            <w:vAlign w:val="center"/>
            <w:shd w:fill="F4F7FA"/>
            <w:tcMar>
              <w:top w:w="100" w:type="dxa"/>
              <w:start w:w="150" w:type="dxa"/>
              <w:bottom w:w="100" w:type="dxa"/>
              <w:end w:w="150" w:type="dxa"/>
            </w:tcMar>
          </w:tcPr>
          <w:p>
            <w:pPr>
              <w:jc w:val="center"/>
            </w:pPr>
            <w:r>
              <w:rPr>
                <w:rFonts w:ascii="Aptos" w:hAnsi="Aptos"/>
                <w:b/>
                <w:i w:val="0"/>
                <w:color w:val="315F91"/>
                <w:sz w:val="18"/>
              </w:rPr>
              <w:t>[ INSERTAR CAPTURA PROPIA 8 ]</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Tras registrar la compra, el servidor devuelve el precio aplicado y el total pagado. La interfaz presenta la confirmación y vuelve a consultar el listado, donde aparece la transacción vinculada al Minero elegido.</w:t>
      </w:r>
    </w:p>
    <w:p>
      <w:pPr>
        <w:keepLines w:val="0"/>
        <w:spacing w:before="140" w:after="100"/>
      </w:pPr>
      <w:r>
        <w:t>Al incorporar edición y eliminación se debe proteger cualquier transacción asociada a una liquidación del Mayorista. Esa relación ya interviene en el stock y en los importes consolidados; modificarla o borrarla sin una regla de negocio produciría inconsistencias.</w:t>
      </w:r>
    </w:p>
    <w:p>
      <w:pPr>
        <w:sectPr>
          <w:footerReference w:type="default" r:id="rId30"/>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6 · ANÁLISIS</w:t>
      </w:r>
    </w:p>
    <w:p>
      <w:pPr>
        <w:pStyle w:val="Ttulo1"/>
        <w:keepNext/>
      </w:pPr>
      <w:r>
        <w:t>Hallazgo técnico y reflexión</w:t>
      </w:r>
    </w:p>
    <w:p>
      <w:pPr>
        <w:keepLines w:val="0"/>
        <w:spacing w:before="0" w:after="100"/>
      </w:pPr>
      <w:r>
        <w:t>Hallazgo identificado en el código: la tabla dependiente ya conserva una referencia estructural a Minero y la respuesta devuelve sus datos, pero el listado aún no utiliza el endpoint filtrado por minero y no permite editar ni eliminar. Esto deja incompleta la demostración autónoma del CRUD solicitada para S08. El hallazgo debe contrastarse con una captura de la ejecución antes de la entrega final.</w:t>
      </w:r>
    </w:p>
    <w:p>
      <w:pPr>
        <w:keepLines/>
        <w:spacing w:before="0" w:after="60"/>
      </w:pPr>
      <w:r>
        <w:rPr>
          <w:rFonts w:ascii="Aptos" w:hAnsi="Aptos"/>
          <w:b/>
          <w:i w:val="0"/>
          <w:color w:val="102849"/>
          <w:sz w:val="18"/>
        </w:rPr>
        <w:t>CAPTURA 9. Relación y validación del backend</w:t>
      </w:r>
    </w:p>
    <w:tbl>
      <w:tblPr>
        <w:tblW w:type="auto" w:w="0"/>
        <w:jc w:val="center"/>
        <w:tblLayout w:type="fixed"/>
        <w:tblLook w:firstColumn="1" w:firstRow="1" w:lastColumn="0" w:lastRow="0" w:noHBand="0" w:noVBand="1" w:val="04A0"/>
        <w:tblBorders>
          <w:top w:val="single" w:sz="5" w:color="B9C7D5"/>
          <w:left w:val="single" w:sz="5" w:color="B9C7D5"/>
          <w:bottom w:val="single" w:sz="5" w:color="B9C7D5"/>
          <w:right w:val="single" w:sz="5" w:color="B9C7D5"/>
          <w:insideH w:val="single" w:sz="5" w:color="B9C7D5"/>
          <w:insideV w:val="single" w:sz="5" w:color="B9C7D5"/>
        </w:tblBorders>
      </w:tblPr>
      <w:tblGrid>
        <w:gridCol w:w="9936"/>
      </w:tblGrid>
      <w:tr>
        <w:trPr>
          <w:trHeight w:val="2448" w:hRule="atLeast"/>
        </w:trPr>
        <w:tc>
          <w:tcPr>
            <w:tcW w:type="dxa" w:w="9936"/>
            <w:vAlign w:val="center"/>
            <w:shd w:fill="F4F7FA"/>
            <w:tcMar>
              <w:top w:w="100" w:type="dxa"/>
              <w:start w:w="150" w:type="dxa"/>
              <w:bottom w:w="100" w:type="dxa"/>
              <w:end w:w="150" w:type="dxa"/>
            </w:tcMar>
          </w:tcPr>
          <w:p>
            <w:pPr>
              <w:jc w:val="center"/>
            </w:pPr>
            <w:r>
              <w:rPr>
                <w:rFonts w:ascii="Aptos" w:hAnsi="Aptos"/>
                <w:b/>
                <w:i w:val="0"/>
                <w:color w:val="315F91"/>
                <w:sz w:val="18"/>
              </w:rPr>
              <w:t>[ INSERTAR CAPTURA PROPIA 9 ]</w:t>
            </w:r>
          </w:p>
        </w:tc>
      </w:tr>
    </w:tbl>
    <w:p>
      <w:pPr>
        <w:keepLines/>
        <w:spacing w:before="60" w:after="140"/>
      </w:pPr>
      <w:r>
        <w:rPr>
          <w:rFonts w:ascii="Aptos" w:hAnsi="Aptos"/>
          <w:b/>
          <w:i w:val="0"/>
          <w:color w:val="102849"/>
          <w:sz w:val="17"/>
        </w:rPr>
        <w:t xml:space="preserve">Explicación. </w:t>
      </w:r>
      <w:r>
        <w:rPr>
          <w:rFonts w:ascii="Aptos" w:hAnsi="Aptos"/>
          <w:b w:val="0"/>
          <w:i w:val="0"/>
          <w:color w:val="1E2B3C"/>
          <w:sz w:val="17"/>
        </w:rPr>
        <w:t>TransaccionG2 declara una relación @ManyToOne con Minero mediante ID_MINERO. AcopiadorServiceImpl consulta al Minero antes de persistir la transacción, por lo que no registra entregas asociadas a un identificador inexistente.</w:t>
      </w:r>
    </w:p>
    <w:p>
      <w:pPr>
        <w:keepLines/>
        <w:spacing w:before="0" w:after="60"/>
        <w:jc w:val="left"/>
      </w:pPr>
      <w:r>
        <w:rPr>
          <w:rFonts w:ascii="Aptos" w:hAnsi="Aptos"/>
          <w:b/>
          <w:i w:val="0"/>
          <w:color w:val="C88B00"/>
          <w:sz w:val="17"/>
        </w:rPr>
        <w:t>REFLEXIÓN TÉCNICA BREVE</w:t>
      </w:r>
    </w:p>
    <w:p>
      <w:pPr>
        <w:keepLines w:val="0"/>
        <w:spacing w:before="0" w:after="140"/>
      </w:pPr>
      <w:r>
        <w:t>El formulario exige seleccionar un minero para advertir la omisión antes de enviar la compra. El backend también valida el identificador porque una petición puede llegar desde otro cliente, sin pasar por la interfaz. Si solo se validara en el formulario, alguien podría enviar un idMinero inexistente por HTTP. Si solo se validara en el servidor, el dato seguiría protegido, pero el usuario recibiría el rechazo después de enviar. Ambas validaciones cumplen funciones complementarias y la relación en base de datos conserva la integridad de las entregas.</w:t>
      </w:r>
    </w:p>
    <w:tbl>
      <w:tblPr>
        <w:tblW w:type="auto" w:w="0"/>
        <w:jc w:val="center"/>
        <w:tblLook w:firstColumn="1" w:firstRow="1" w:lastColumn="0" w:lastRow="0" w:noHBand="0" w:noVBand="1" w:val="04A0"/>
        <w:tblBorders>
          <w:top w:val="single" w:sz="5" w:color="E8D9B7"/>
          <w:left w:val="single" w:sz="5" w:color="E8D9B7"/>
          <w:bottom w:val="single" w:sz="5" w:color="E8D9B7"/>
          <w:right w:val="single" w:sz="5" w:color="E8D9B7"/>
          <w:insideH w:val="single" w:sz="5" w:color="E8D9B7"/>
          <w:insideV w:val="single" w:sz="5" w:color="E8D9B7"/>
        </w:tblBorders>
      </w:tblPr>
      <w:tblGrid>
        <w:gridCol w:w="10166"/>
      </w:tblGrid>
      <w:tr>
        <w:tc>
          <w:tcPr>
            <w:tcW w:type="dxa" w:w="10166"/>
            <w:shd w:fill="FFF8E9"/>
            <w:tcMar>
              <w:top w:w="105" w:type="dxa"/>
              <w:start w:w="140" w:type="dxa"/>
              <w:bottom w:w="105" w:type="dxa"/>
              <w:end w:w="140" w:type="dxa"/>
            </w:tcMar>
          </w:tcPr>
          <w:p>
            <w:pPr>
              <w:spacing w:after="40"/>
            </w:pPr>
            <w:r>
              <w:rPr>
                <w:rFonts w:ascii="Aptos" w:hAnsi="Aptos"/>
                <w:b/>
                <w:i w:val="0"/>
                <w:color w:val="C88B00"/>
                <w:sz w:val="17"/>
              </w:rPr>
              <w:t>Antes de entregar el PDF</w:t>
            </w:r>
          </w:p>
          <w:p>
            <w:pPr>
              <w:spacing w:after="0"/>
            </w:pPr>
            <w:r>
              <w:rPr>
                <w:rFonts w:ascii="Aptos" w:hAnsi="Aptos"/>
                <w:b w:val="0"/>
                <w:i w:val="0"/>
                <w:color w:val="1E2B3C"/>
                <w:sz w:val="17"/>
              </w:rPr>
              <w:t>Agregar las capturas propias, el enlace real de GitHub y la evidencia de filtro, edición y eliminación una vez implementadas. El documento no afirma que esas operaciones ya funcionen.</w:t>
            </w:r>
          </w:p>
        </w:tc>
      </w:tr>
    </w:tbl>
    <w:p>
      <w:pPr>
        <w:keepLines w:val="0"/>
        <w:spacing w:before="0" w:after="40"/>
      </w:pPr>
    </w:p>
    <w:p>
      <w:pPr>
        <w:sectPr>
          <w:footerReference w:type="default" r:id="rId31"/>
          <w:pgSz w:w="12240" w:h="15840"/>
          <w:pgMar w:top="893" w:right="1037" w:bottom="893" w:left="1037" w:header="720" w:footer="720" w:gutter="0"/>
          <w:cols w:space="720"/>
          <w:docGrid w:linePitch="360"/>
        </w:sectPr>
      </w:pPr>
    </w:p>
    <w:p>
      <w:pPr>
        <w:keepLines/>
        <w:spacing w:before="0" w:after="60"/>
        <w:jc w:val="left"/>
      </w:pPr>
      <w:r>
        <w:rPr>
          <w:rFonts w:ascii="Aptos" w:hAnsi="Aptos"/>
          <w:b/>
          <w:i w:val="0"/>
          <w:color w:val="C88B00"/>
          <w:sz w:val="17"/>
        </w:rPr>
        <w:t>7 · ANEXO</w:t>
      </w:r>
    </w:p>
    <w:p>
      <w:pPr>
        <w:pStyle w:val="Ttulo1"/>
        <w:keepNext/>
      </w:pPr>
      <w:r>
        <w:t>Feedback de la sesión</w:t>
      </w:r>
    </w:p>
    <w:p>
      <w:pPr>
        <w:keepLines w:val="0"/>
        <w:spacing w:before="0" w:after="180"/>
      </w:pPr>
      <w:r>
        <w:t>Respuestas propuestas a partir del texto proporcionado. Jhymel debe revisarlas y marcar su calificación personal antes de entregar el PDF.</w:t>
      </w:r>
    </w:p>
    <w:p>
      <w:pPr>
        <w:keepLines/>
        <w:spacing w:before="0" w:after="40"/>
      </w:pPr>
      <w:r>
        <w:rPr>
          <w:rFonts w:ascii="Aptos" w:hAnsi="Aptos"/>
          <w:b/>
          <w:i w:val="0"/>
          <w:color w:val="102849"/>
          <w:sz w:val="17"/>
        </w:rPr>
        <w:t>1. ¿Cuál es el aprendizaje más importante que te llevas de la clase de hoy?</w:t>
      </w:r>
    </w:p>
    <w:p>
      <w:pPr>
        <w:keepLines/>
        <w:spacing w:before="0" w:after="140"/>
      </w:pPr>
      <w:r>
        <w:rPr>
          <w:rFonts w:ascii="Aptos" w:hAnsi="Aptos"/>
          <w:b w:val="0"/>
          <w:i w:val="0"/>
          <w:color w:val="1E2B3C"/>
          <w:sz w:val="17"/>
        </w:rPr>
        <w:t>Aprendí que una tabla dependiente debe enviar el ID de la tabla padre y que la respuesta puede incluir su nombre para mostrar la relación.</w:t>
      </w:r>
    </w:p>
    <w:p>
      <w:pPr>
        <w:keepLines/>
        <w:spacing w:before="0" w:after="40"/>
      </w:pPr>
      <w:r>
        <w:rPr>
          <w:rFonts w:ascii="Aptos" w:hAnsi="Aptos"/>
          <w:b/>
          <w:i w:val="0"/>
          <w:color w:val="102849"/>
          <w:sz w:val="17"/>
        </w:rPr>
        <w:t>2. ¿Qué punto de la clase te resultó más confuso o te dejó con dudas?</w:t>
      </w:r>
    </w:p>
    <w:p>
      <w:pPr>
        <w:keepLines/>
        <w:spacing w:before="0" w:after="140"/>
      </w:pPr>
      <w:r>
        <w:rPr>
          <w:rFonts w:ascii="Aptos" w:hAnsi="Aptos"/>
          <w:b w:val="0"/>
          <w:i w:val="0"/>
          <w:color w:val="1E2B3C"/>
          <w:sz w:val="17"/>
        </w:rPr>
        <w:t>Al inicio me costó diferenciar el ID que se guarda y el nombre que se muestra; todavía tengo dudas sobre el filtro que se envía al backend.</w:t>
      </w:r>
    </w:p>
    <w:p>
      <w:pPr>
        <w:keepLines/>
        <w:spacing w:before="0" w:after="40"/>
      </w:pPr>
      <w:r>
        <w:rPr>
          <w:rFonts w:ascii="Aptos" w:hAnsi="Aptos"/>
          <w:b/>
          <w:i w:val="0"/>
          <w:color w:val="102849"/>
          <w:sz w:val="17"/>
        </w:rPr>
        <w:t>3. ¿Tienes alguna pregunta que te gustaría que sea respondida la siguiente clase?</w:t>
      </w:r>
    </w:p>
    <w:p>
      <w:pPr>
        <w:keepLines/>
        <w:spacing w:before="0" w:after="140"/>
      </w:pPr>
      <w:r>
        <w:rPr>
          <w:rFonts w:ascii="Aptos" w:hAnsi="Aptos"/>
          <w:b w:val="0"/>
          <w:i w:val="0"/>
          <w:color w:val="1E2B3C"/>
          <w:sz w:val="17"/>
        </w:rPr>
        <w:t>¿Cómo se implementa el filtro por tabla padre para que el backend reciba el parámetro y devuelva solo las filas relacionadas?</w:t>
      </w:r>
    </w:p>
    <w:p>
      <w:pPr>
        <w:keepLines/>
        <w:spacing w:before="0" w:after="40"/>
      </w:pPr>
      <w:r>
        <w:rPr>
          <w:rFonts w:ascii="Aptos" w:hAnsi="Aptos"/>
          <w:b/>
          <w:i w:val="0"/>
          <w:color w:val="102849"/>
          <w:sz w:val="17"/>
        </w:rPr>
        <w:t>4. Sobre tu nivel de comprensión de la clase, marca una opción:</w:t>
      </w:r>
    </w:p>
    <w:p>
      <w:pPr>
        <w:keepLines/>
        <w:spacing w:before="0" w:after="140"/>
      </w:pPr>
      <w:r>
        <w:rPr>
          <w:rFonts w:ascii="Aptos" w:hAnsi="Aptos"/>
          <w:b w:val="0"/>
          <w:i w:val="0"/>
          <w:color w:val="1E2B3C"/>
          <w:sz w:val="17"/>
        </w:rPr>
        <w:t>[ ] ¡Entendido!   [X] Más o menos, entendí la idea general pero tengo dudas.   [ ] Necesito ayuda.</w:t>
      </w:r>
    </w:p>
    <w:p>
      <w:pPr>
        <w:keepLines/>
        <w:spacing w:before="0" w:after="40"/>
      </w:pPr>
      <w:r>
        <w:rPr>
          <w:rFonts w:ascii="Aptos" w:hAnsi="Aptos"/>
          <w:b/>
          <w:i w:val="0"/>
          <w:color w:val="102849"/>
          <w:sz w:val="17"/>
        </w:rPr>
        <w:t>5. ¿Cómo puedo ayudarte a comprender mejor el tema?</w:t>
      </w:r>
    </w:p>
    <w:p>
      <w:pPr>
        <w:keepLines/>
        <w:spacing w:before="0" w:after="140"/>
      </w:pPr>
      <w:r>
        <w:rPr>
          <w:rFonts w:ascii="Aptos" w:hAnsi="Aptos"/>
          <w:b w:val="0"/>
          <w:i w:val="0"/>
          <w:color w:val="1E2B3C"/>
          <w:sz w:val="17"/>
        </w:rPr>
        <w:t>Con un ejemplo paso a paso que conecte formulario, modelos, servicio HTTP, endpoint, repositorio y respuesta.</w:t>
      </w:r>
    </w:p>
    <w:p>
      <w:pPr>
        <w:keepLines/>
        <w:spacing w:before="0" w:after="40"/>
      </w:pPr>
      <w:r>
        <w:rPr>
          <w:rFonts w:ascii="Aptos" w:hAnsi="Aptos"/>
          <w:b/>
          <w:i w:val="0"/>
          <w:color w:val="102849"/>
          <w:sz w:val="17"/>
        </w:rPr>
        <w:t>6. Pensando en tu participación y esfuerzo, marca una opción:</w:t>
      </w:r>
    </w:p>
    <w:p>
      <w:pPr>
        <w:keepLines/>
        <w:spacing w:before="0" w:after="140"/>
      </w:pPr>
      <w:r>
        <w:rPr>
          <w:rFonts w:ascii="Aptos" w:hAnsi="Aptos"/>
          <w:b w:val="0"/>
          <w:i w:val="0"/>
          <w:color w:val="1E2B3C"/>
          <w:sz w:val="17"/>
        </w:rPr>
        <w:t>[ ] Muy comprometido/a.   [X] Comprometido/a.   [ ] Poco comprometido/a.</w:t>
      </w:r>
    </w:p>
    <w:p>
      <w:pPr>
        <w:keepLines/>
        <w:spacing w:before="0" w:after="40"/>
      </w:pPr>
      <w:r>
        <w:rPr>
          <w:rFonts w:ascii="Aptos" w:hAnsi="Aptos"/>
          <w:b/>
          <w:i w:val="0"/>
          <w:color w:val="102849"/>
          <w:sz w:val="17"/>
        </w:rPr>
        <w:t>7. Mi satisfacción con la clase fue (del 1 al 10):</w:t>
      </w:r>
    </w:p>
    <w:p>
      <w:pPr>
        <w:keepLines/>
        <w:spacing w:before="0" w:after="140"/>
      </w:pPr>
      <w:r>
        <w:rPr>
          <w:rFonts w:ascii="Aptos" w:hAnsi="Aptos"/>
          <w:b w:val="0"/>
          <w:i w:val="0"/>
          <w:color w:val="1E2B3C"/>
          <w:sz w:val="17"/>
        </w:rPr>
        <w:t>Marca tu calificación:   1   2   3   4   5   6   7   8   9   10</w:t>
      </w:r>
    </w:p>
    <w:sectPr w:rsidR="003B6869" w:rsidSect="00034616">
      <w:footerReference w:type="default" r:id="rId3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AEC6F" w14:textId="77777777" w:rsidR="00B44B88" w:rsidRDefault="00B44B88">
      <w:pPr>
        <w:spacing w:after="0" w:line="240" w:lineRule="auto"/>
      </w:pPr>
      <w:r>
        <w:separator/>
      </w:r>
    </w:p>
  </w:endnote>
  <w:endnote w:type="continuationSeparator" w:id="0">
    <w:p w14:paraId="0D6DE5EE" w14:textId="77777777" w:rsidR="00B44B88" w:rsidRDefault="00B44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9CE6E" w14:textId="77777777" w:rsidR="003B6869" w:rsidRPr="00BA06BF" w:rsidRDefault="00000000">
    <w:pPr>
      <w:pStyle w:val="Piedepgina"/>
      <w:spacing w:line="259" w:lineRule="auto"/>
      <w:jc w:val="center"/>
      <w:rPr>
        <w:lang w:val="es-PE"/>
      </w:rPr>
    </w:pPr>
    <w:r>
      <w:rPr>
        <w:rFonts w:ascii="Aptos" w:hAnsi="Aptos"/>
        <w:b w:val="0"/>
        <w:i w:val="0"/>
        <w:color w:val="596A7B"/>
        <w:sz w:val="16"/>
      </w:rPr>
      <w:t>Jhymel Nelio Figueroa Chambi · Equipo 05                              Página 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Jhymel Nelio Figueroa Chambi · Equipo 05                              Página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Jhymel Nelio Figueroa Chambi · Equipo 05                              Página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Jhymel Nelio Figueroa Chambi · Equipo 05                              Página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Jhymel Nelio Figueroa Chambi · Equipo 05                              Página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Jhymel Nelio Figueroa Chambi · Equipo 05                              Página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6A7B"/>
        <w:sz w:val="16"/>
      </w:rPr>
      <w:t>Jhymel Nelio Figueroa Chambi · Equipo 05                              Página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92037" w14:textId="77777777" w:rsidR="00B44B88" w:rsidRDefault="00B44B88">
      <w:pPr>
        <w:spacing w:after="0" w:line="240" w:lineRule="auto"/>
      </w:pPr>
      <w:r>
        <w:separator/>
      </w:r>
    </w:p>
  </w:footnote>
  <w:footnote w:type="continuationSeparator" w:id="0">
    <w:p w14:paraId="52D3BEC1" w14:textId="77777777" w:rsidR="00B44B88" w:rsidRDefault="00B44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7887" w14:textId="77777777" w:rsidR="003B6869" w:rsidRDefault="00000000">
    <w:pPr>
      <w:pStyle w:val="Encabezado"/>
      <w:spacing w:line="259" w:lineRule="auto"/>
      <w:jc w:val="left"/>
    </w:pPr>
    <w:r>
      <w:rPr>
        <w:rFonts w:ascii="Aptos" w:hAnsi="Aptos"/>
        <w:b w:val="0"/>
        <w:i w:val="0"/>
        <w:color w:val="315F91"/>
        <w:sz w:val="16"/>
      </w:rPr>
      <w:t>SITRA-ORO · Evidencia S08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2691692">
    <w:abstractNumId w:val="8"/>
  </w:num>
  <w:num w:numId="2" w16cid:durableId="1151797304">
    <w:abstractNumId w:val="6"/>
  </w:num>
  <w:num w:numId="3" w16cid:durableId="965234626">
    <w:abstractNumId w:val="5"/>
  </w:num>
  <w:num w:numId="4" w16cid:durableId="544871183">
    <w:abstractNumId w:val="4"/>
  </w:num>
  <w:num w:numId="5" w16cid:durableId="690650231">
    <w:abstractNumId w:val="7"/>
  </w:num>
  <w:num w:numId="6" w16cid:durableId="800535563">
    <w:abstractNumId w:val="3"/>
  </w:num>
  <w:num w:numId="7" w16cid:durableId="1080256969">
    <w:abstractNumId w:val="2"/>
  </w:num>
  <w:num w:numId="8" w16cid:durableId="1875187698">
    <w:abstractNumId w:val="1"/>
  </w:num>
  <w:num w:numId="9" w16cid:durableId="105030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C1"/>
    <w:rsid w:val="00034616"/>
    <w:rsid w:val="0006063C"/>
    <w:rsid w:val="0006650A"/>
    <w:rsid w:val="000F6D48"/>
    <w:rsid w:val="0015074B"/>
    <w:rsid w:val="0028780F"/>
    <w:rsid w:val="0029639D"/>
    <w:rsid w:val="00326F90"/>
    <w:rsid w:val="00380B08"/>
    <w:rsid w:val="00386CB2"/>
    <w:rsid w:val="003B6869"/>
    <w:rsid w:val="003F5340"/>
    <w:rsid w:val="0048634F"/>
    <w:rsid w:val="004864A3"/>
    <w:rsid w:val="005864E6"/>
    <w:rsid w:val="00666C94"/>
    <w:rsid w:val="00A525A8"/>
    <w:rsid w:val="00AA1D8D"/>
    <w:rsid w:val="00B44B88"/>
    <w:rsid w:val="00B47730"/>
    <w:rsid w:val="00B87E01"/>
    <w:rsid w:val="00BA06BF"/>
    <w:rsid w:val="00CB0664"/>
    <w:rsid w:val="00D41A82"/>
    <w:rsid w:val="00D474B8"/>
    <w:rsid w:val="00D628B1"/>
    <w:rsid w:val="00DE0A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EE9EC"/>
  <w14:defaultImageDpi w14:val="300"/>
  <w15:docId w15:val="{FBE09AB7-27D1-48A2-AED5-D291BC47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E2B3C"/>
      <w:sz w:val="19"/>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02849"/>
      <w:sz w:val="28"/>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0284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02849"/>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F5340"/>
    <w:rPr>
      <w:color w:val="0000FF" w:themeColor="hyperlink"/>
      <w:u w:val="single"/>
    </w:rPr>
  </w:style>
  <w:style w:type="character" w:styleId="Mencinsinresolver">
    <w:name w:val="Unresolved Mention"/>
    <w:basedOn w:val="Fuentedeprrafopredeter"/>
    <w:uiPriority w:val="99"/>
    <w:semiHidden/>
    <w:unhideWhenUsed/>
    <w:rsid w:val="003F5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elionelio900-hub/SysProyec_Acopu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footer" Target="footer4.xml"/><Relationship Id="rId30" Type="http://schemas.openxmlformats.org/officeDocument/2006/relationships/footer" Target="footer5.xml"/><Relationship Id="rId31" Type="http://schemas.openxmlformats.org/officeDocument/2006/relationships/footer" Target="footer6.xml"/><Relationship Id="rId3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987</Words>
  <Characters>5432</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evidencia S07 del módulo Mayorista</vt:lpstr>
      <vt:lpstr/>
    </vt:vector>
  </TitlesOfParts>
  <Manager/>
  <Company/>
  <LinksUpToDate>false</LinksUpToDate>
  <CharactersWithSpaces>6407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evidencia S08 del módulo Acopiador</dc:title>
  <dc:subject>Transacciones de acopio dependientes de Minero</dc:subject>
  <dc:creator>Jhymel Nelio Figueroa Chambi</dc:creator>
  <cp:keywords>S08, LP2, SITRA-ORO, Acopiador, Minero, TransaccionG2</cp:keywords>
  <dc:description>generated by python-docx</dc:description>
  <cp:lastModifiedBy>HELIO PAUL FAIJO CALISAYA</cp:lastModifiedBy>
  <cp:revision>4</cp:revision>
  <cp:lastPrinted>2026-09-28T02:29:00Z</cp:lastPrinted>
  <dcterms:created xsi:type="dcterms:W3CDTF">2026-09-28T02:30:00Z</dcterms:created>
  <dcterms:modified xsi:type="dcterms:W3CDTF">2026-09-29T09:17:00Z</dcterms:modified>
  <cp:category/>
</cp:coreProperties>
</file>