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254680052"/>
        <w:docPartObj>
          <w:docPartGallery w:val="Table of Contents"/>
          <w:docPartUnique/>
        </w:docPartObj>
      </w:sdtPr>
      <w:sdtEndPr/>
      <w:sdtContent>
        <w:p w:rsidR="00D72063" w:rsidRDefault="00816584">
          <w:pPr>
            <w:pStyle w:val="CabealhodoSumrio"/>
          </w:pPr>
          <w:r>
            <w:t>Table of Contents</w:t>
          </w:r>
        </w:p>
        <w:p w:rsidR="00A03D75" w:rsidRDefault="00816584">
          <w:pPr>
            <w:pStyle w:val="Sumrio1"/>
            <w:tabs>
              <w:tab w:val="right" w:leader="dot" w:pos="8828"/>
            </w:tabs>
            <w:rPr>
              <w:noProof/>
            </w:rPr>
          </w:pPr>
          <w:r>
            <w:fldChar w:fldCharType="begin"/>
            <w:instrText>TOC \o "1-2" \h \z \u</w:instrText>
            <w:fldChar w:fldCharType="separate"/>
          </w:r>
          <w:hyperlink w:anchor="_Toc241136742" w:history="1">
            <w:r>
              <w:rPr>
                <w:rStyle w:val="Hyperlink"/>
                <w:noProof/>
              </w:rPr>
              <w:t>VTAE — Manual Técnico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_Toc241136742 \h </w:instrText>
              <w:fldChar w:fldCharType="separate"/>
              <w:t>1</w:t>
              <w:fldChar w:fldCharType="end"/>
            </w:r>
          </w:hyperlink>
        </w:p>
        <w:p w:rsidR="00A03D75" w:rsidRDefault="00A03D75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41136743" w:history="1">
            <w:r>
              <w:rPr>
                <w:rStyle w:val="Hyperlink"/>
                <w:noProof/>
              </w:rPr>
              <w:t>1. A separação que sustenta tudo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_Toc241136743 \h </w:instrText>
              <w:fldChar w:fldCharType="separate"/>
              <w:t>1</w:t>
              <w:fldChar w:fldCharType="end"/>
            </w:r>
          </w:hyperlink>
        </w:p>
        <w:p w:rsidR="00A03D75" w:rsidRDefault="00A03D75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41136744" w:history="1">
            <w:r>
              <w:rPr>
                <w:rStyle w:val="Hyperlink"/>
                <w:noProof/>
              </w:rPr>
              <w:t>2. Mapa de pastas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_Toc241136744 \h </w:instrText>
              <w:fldChar w:fldCharType="separate"/>
              <w:t>2</w:t>
              <w:fldChar w:fldCharType="end"/>
            </w:r>
          </w:hyperlink>
        </w:p>
        <w:p w:rsidR="00A03D75" w:rsidRDefault="00A03D75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41136745" w:history="1">
            <w:r>
              <w:rPr>
                <w:rStyle w:val="Hyperlink"/>
                <w:noProof/>
              </w:rPr>
              <w:t>3. O motor — as peças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_Toc241136745 \h </w:instrText>
              <w:fldChar w:fldCharType="separate"/>
              <w:t>2</w:t>
              <w:fldChar w:fldCharType="end"/>
            </w:r>
          </w:hyperlink>
        </w:p>
        <w:p w:rsidR="00A03D75" w:rsidRDefault="00A03D75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41136746" w:history="1">
            <w:r>
              <w:rPr>
                <w:rStyle w:val="Hyperlink"/>
                <w:noProof/>
              </w:rPr>
              <w:t>4. Verificação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_Toc241136746 \h </w:instrText>
              <w:fldChar w:fldCharType="separate"/>
              <w:t>3</w:t>
              <w:fldChar w:fldCharType="end"/>
            </w:r>
          </w:hyperlink>
        </w:p>
        <w:p w:rsidR="00A03D75" w:rsidRDefault="00A03D75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41136747" w:history="1">
            <w:r>
              <w:rPr>
                <w:rStyle w:val="Hyperlink"/>
                <w:noProof/>
              </w:rPr>
              <w:t>5. Tipos de elemento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_Toc241136747 \h </w:instrText>
              <w:fldChar w:fldCharType="separate"/>
              <w:t>4</w:t>
              <w:fldChar w:fldCharType="end"/>
            </w:r>
          </w:hyperlink>
        </w:p>
        <w:p w:rsidR="00A03D75" w:rsidRDefault="00A03D75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41136748" w:history="1">
            <w:r>
              <w:rPr>
                <w:rStyle w:val="Hyperlink"/>
                <w:noProof/>
              </w:rPr>
              <w:t>6. Runners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_Toc241136748 \h </w:instrText>
              <w:fldChar w:fldCharType="separate"/>
              <w:t>5</w:t>
              <w:fldChar w:fldCharType="end"/>
            </w:r>
          </w:hyperlink>
        </w:p>
        <w:p w:rsidR="00A03D75" w:rsidRDefault="00A03D75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41136749" w:history="1">
            <w:r>
              <w:rPr>
                <w:rStyle w:val="Hyperlink"/>
                <w:noProof/>
              </w:rPr>
              <w:t>7. Acoplamento existente no núcleo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_Toc241136749 \h </w:instrText>
              <w:fldChar w:fldCharType="separate"/>
              <w:t>5</w:t>
              <w:fldChar w:fldCharType="end"/>
            </w:r>
          </w:hyperlink>
        </w:p>
        <w:p w:rsidR="00A03D75" w:rsidRDefault="00A03D75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41136750" w:history="1">
            <w:r>
              <w:rPr>
                <w:rStyle w:val="Hyperlink"/>
                <w:noProof/>
              </w:rPr>
              <w:t>8. Observabilidade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_Toc241136750 \h </w:instrText>
              <w:fldChar w:fldCharType="separate"/>
              <w:t>6</w:t>
              <w:fldChar w:fldCharType="end"/>
            </w:r>
          </w:hyperlink>
        </w:p>
        <w:p w:rsidR="00A03D75" w:rsidRDefault="00A03D75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41136751" w:history="1">
            <w:r>
              <w:rPr>
                <w:rStyle w:val="Hyperlink"/>
                <w:noProof/>
              </w:rPr>
              <w:t>9. Convenções que não se negociam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_Toc241136751 \h </w:instrText>
              <w:fldChar w:fldCharType="separate"/>
              <w:t>6</w:t>
              <w:fldChar w:fldCharType="end"/>
            </w:r>
          </w:hyperlink>
        </w:p>
        <w:p w:rsidR="00A03D75" w:rsidRDefault="00A03D75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41136752" w:history="1">
            <w:r>
              <w:rPr>
                <w:rStyle w:val="Hyperlink"/>
                <w:noProof/>
              </w:rPr>
              <w:t>10. Estado honesto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_Toc241136752 \h </w:instrText>
              <w:fldChar w:fldCharType="separate"/>
              <w:t>7</w:t>
              <w:fldChar w:fldCharType="end"/>
            </w:r>
          </w:hyperlink>
        </w:p>
        <w:p w:rsidR="00A03D75" w:rsidRDefault="00A03D75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41136753" w:history="1">
            <w:r>
              <w:rPr>
                <w:rStyle w:val="Hyperlink"/>
                <w:noProof/>
              </w:rPr>
              <w:t>11. Glossário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_Toc241136753 \h </w:instrText>
              <w:fldChar w:fldCharType="separate"/>
              <w:t>7</w:t>
              <w:fldChar w:fldCharType="end"/>
            </w:r>
          </w:hyperlink>
        </w:p>
        <w:p w:rsidR="00D72063" w:rsidRDefault="00816584">
          <w:r>
            <w:fldChar w:fldCharType="end"/>
          </w:r>
        </w:p>
      </w:sdtContent>
    </w:sdt>
    <w:p w:rsidR="00D72063" w:rsidRDefault="00816584">
      <w:pPr>
        <w:pStyle w:val="Ttulo1"/>
      </w:pPr>
      <w:bookmarkStart w:id="0" w:name="vtae-manual-técnico"/>
      <w:bookmarkStart w:id="1" w:name="_Toc241136742"/>
      <w:r>
        <w:t>VTAE — Manual Técnico</w:t>
      </w:r>
      <w:bookmarkEnd w:id="1"/>
    </w:p>
    <w:p w:rsidR="00D72063" w:rsidRDefault="00816584">
      <w:pPr>
        <w:pStyle w:val="FirstParagraph"/>
      </w:pPr>
      <w:r>
        <w:rPr>
          <w:b/>
          <w:bCs/>
        </w:rPr>
        <w:t>Versão:</w:t>
      </w:r>
      <w:r>
        <w:t xml:space="preserve"> v2 · </w:t>
      </w:r>
      <w:r>
        <w:rPr>
          <w:b/>
          <w:bCs/>
        </w:rPr>
        <w:t>Data:</w:t>
      </w:r>
      <w:r>
        <w:t xml:space="preserve"> 24/09/2026 </w:t>
      </w:r>
      <w:r>
        <w:rPr>
          <w:b/>
          <w:bCs/>
        </w:rPr>
        <w:t>Documento acima deste:</w:t>
      </w:r>
      <w:r>
        <w:t xml:space="preserve"> </w:t>
      </w:r>
      <w:r>
        <w:rPr>
          <w:rStyle w:val="VerbatimChar"/>
        </w:rPr>
        <w:t>VTAE_Projeto.md</w:t>
      </w:r>
      <w:r>
        <w:t xml:space="preserve"> </w:t>
      </w:r>
      <w:r>
        <w:rPr>
          <w:b/>
          <w:bCs/>
        </w:rPr>
        <w:t>Público:</w:t>
      </w:r>
      <w:r>
        <w:t xml:space="preserve"> quem precisa entender como o motor funciona e onde cada decisão mora.</w:t>
      </w:r>
    </w:p>
    <w:p w:rsidR="00D72063" w:rsidRDefault="00816584">
      <w:pPr>
        <w:pStyle w:val="Textoembloco"/>
      </w:pPr>
      <w:r>
        <w:rPr>
          <w:b/>
          <w:bCs/>
        </w:rPr>
        <w:t>Convenção de honestidade:</w:t>
      </w:r>
      <w:r>
        <w:t xml:space="preserve"> </w:t>
      </w:r>
      <w:r>
        <w:rPr>
          <w:b/>
          <w:bCs/>
        </w:rPr>
        <w:t>[HOJE]</w:t>
      </w:r>
      <w:r>
        <w:t xml:space="preserve"> existe e funciona. </w:t>
      </w:r>
      <w:r>
        <w:rPr>
          <w:b/>
          <w:bCs/>
        </w:rPr>
        <w:t>[ALVO]</w:t>
      </w:r>
      <w:r>
        <w:t xml:space="preserve"> é destino definido no Projeto. </w:t>
      </w:r>
      <w:r>
        <w:rPr>
          <w:b/>
          <w:bCs/>
        </w:rPr>
        <w:t>[ACOPLADO]</w:t>
      </w:r>
      <w:r>
        <w:t xml:space="preserve"> funciona, mas contém conhecimento de um sistema específico dentro do núcleo genérico — alvo da Fase 4.</w:t>
      </w:r>
    </w:p>
    <w:p w:rsidR="00D72063" w:rsidRDefault="00816584">
      <w:r>
        <w:pict>
          <v:rect id="_x0000_i1025" style="width:0;height:1.5pt" o:hralign="center" o:hrstd="t" o:hr="t"/>
        </w:pict>
      </w:r>
    </w:p>
    <w:p w:rsidR="00D72063" w:rsidRDefault="00816584">
      <w:pPr>
        <w:pStyle w:val="Ttulo2"/>
      </w:pPr>
      <w:bookmarkStart w:id="2" w:name="a-separação-que-sustenta-tudo"/>
      <w:bookmarkStart w:id="3" w:name="_Toc241136743"/>
      <w:r>
        <w:t>1. A separação que sustenta tudo</w:t>
      </w:r>
      <w:bookmarkEnd w:id="3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854"/>
        <w:gridCol w:w="2590"/>
        <w:gridCol w:w="3610"/>
      </w:tblGrid>
      <w:tr w:rsidR="00D72063" w:rsidTr="00D72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Camada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Responsabilidade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Não pode saber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Roteiro (</w:t>
            </w:r>
            <w:r>
              <w:rPr>
                <w:rStyle w:val="VerbatimChar"/>
              </w:rPr>
              <w:t>flows/</w:t>
            </w:r>
            <w:r>
              <w:t>)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O que provar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Como se clica, como se lê, quanto esperar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Elementos (</w:t>
            </w:r>
            <w:r>
              <w:rPr>
                <w:rStyle w:val="VerbatimChar"/>
              </w:rPr>
              <w:t>objects/</w:t>
            </w:r>
            <w:r>
              <w:t>)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Onde está e de que tipo é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O que o teste vai fazer com ele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Motor (</w:t>
            </w:r>
            <w:r>
              <w:rPr>
                <w:rStyle w:val="VerbatimChar"/>
              </w:rPr>
              <w:t>vtae/core/motor/</w:t>
            </w:r>
            <w:r>
              <w:t>)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 xml:space="preserve">Decidir </w:t>
            </w:r>
            <w:r>
              <w:rPr>
                <w:b/>
                <w:bCs/>
              </w:rPr>
              <w:t>o quê</w:t>
            </w:r>
            <w:r>
              <w:t xml:space="preserve"> fazer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Qual sistema está sendo testado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Runner (</w:t>
            </w:r>
            <w:r>
              <w:rPr>
                <w:rStyle w:val="VerbatimChar"/>
              </w:rPr>
              <w:t>vtae/runners/</w:t>
            </w:r>
            <w:r>
              <w:t>)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Fazer — tocar a tela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Por que está fazendo</w:t>
            </w:r>
          </w:p>
        </w:tc>
      </w:tr>
    </w:tbl>
    <w:p w:rsidR="00D72063" w:rsidRDefault="00816584">
      <w:pPr>
        <w:pStyle w:val="Corpodetexto"/>
      </w:pPr>
      <w:r>
        <w:t>Quebrar essa separação é o defeito estrutural mais caro do framework. Foi assim que o núcleo adquiriu conhecimento de Oracle Forms (§7).</w:t>
      </w:r>
    </w:p>
    <w:p w:rsidR="00D72063" w:rsidRDefault="00816584">
      <w:r>
        <w:pict>
          <v:rect id="_x0000_i1026" style="width:0;height:1.5pt" o:hralign="center" o:hrstd="t" o:hr="t"/>
        </w:pict>
      </w:r>
    </w:p>
    <w:p w:rsidR="00D72063" w:rsidRDefault="00816584">
      <w:pPr>
        <w:pStyle w:val="Ttulo2"/>
      </w:pPr>
      <w:bookmarkStart w:id="4" w:name="mapa-de-pastas"/>
      <w:bookmarkStart w:id="5" w:name="_Toc241136744"/>
      <w:bookmarkEnd w:id="2"/>
      <w:r>
        <w:lastRenderedPageBreak/>
        <w:t>2. Mapa de pastas</w:t>
      </w:r>
      <w:bookmarkEnd w:id="5"/>
    </w:p>
    <w:p w:rsidR="00D72063" w:rsidRDefault="00816584">
      <w:pPr>
        <w:pStyle w:val="SourceCode"/>
      </w:pPr>
      <w:r>
        <w:rPr>
          <w:rStyle w:val="VerbatimChar"/>
        </w:rPr>
        <w:t>vtae/</w:t>
      </w:r>
      <w:r>
        <w:br/>
      </w:r>
      <w:r>
        <w:rPr>
          <w:rStyle w:val="VerbatimChar"/>
        </w:rPr>
        <w:t>├── core/</w:t>
      </w:r>
      <w:r>
        <w:br/>
      </w:r>
      <w:r>
        <w:rPr>
          <w:rStyle w:val="VerbatimChar"/>
        </w:rPr>
        <w:t>│   ├── motor/        decide o que fazer a partir do roteiro</w:t>
      </w:r>
      <w:r>
        <w:br/>
      </w:r>
      <w:r>
        <w:rPr>
          <w:rStyle w:val="VerbatimChar"/>
        </w:rPr>
        <w:t>│   ├── context.py    a mochila que atravessa o teste</w:t>
      </w:r>
      <w:r>
        <w:br/>
      </w:r>
      <w:r>
        <w:rPr>
          <w:rStyle w:val="VerbatimChar"/>
        </w:rPr>
        <w:t>│   ├── result.py     resultado de passo e de teste</w:t>
      </w:r>
      <w:r>
        <w:br/>
      </w:r>
      <w:r>
        <w:rPr>
          <w:rStyle w:val="VerbatimChar"/>
        </w:rPr>
        <w:t>│   └── object_repository.py   acesso ao modelo de elemento</w:t>
      </w:r>
      <w:r>
        <w:br/>
      </w:r>
      <w:r>
        <w:rPr>
          <w:rStyle w:val="VerbatimChar"/>
        </w:rPr>
        <w:t>├── vision/           reconhecimento de imagem e leitura de texto</w:t>
      </w:r>
      <w:r>
        <w:br/>
      </w:r>
      <w:r>
        <w:rPr>
          <w:rStyle w:val="VerbatimChar"/>
        </w:rPr>
        <w:t>├── runners/          quem toca a tela</w:t>
      </w:r>
      <w:r>
        <w:br/>
      </w:r>
      <w:r>
        <w:rPr>
          <w:rStyle w:val="VerbatimChar"/>
        </w:rPr>
        <w:t>└── report/           evidência e relatório</w:t>
      </w:r>
      <w:r>
        <w:br/>
        <w:br/>
      </w:r>
      <w:r>
        <w:rPr>
          <w:rStyle w:val="VerbatimChar"/>
        </w:rPr>
        <w:t>flows/       roteiros declarativos</w:t>
      </w:r>
      <w:r>
        <w:br/>
      </w:r>
      <w:r>
        <w:rPr>
          <w:rStyle w:val="VerbatimChar"/>
        </w:rPr>
        <w:t>objects/     modelo de elemento</w:t>
      </w:r>
      <w:r>
        <w:br/>
      </w:r>
      <w:r>
        <w:rPr>
          <w:rStyle w:val="VerbatimChar"/>
        </w:rPr>
        <w:t>configs/     dados e credenciais</w:t>
      </w:r>
      <w:r>
        <w:br/>
      </w:r>
      <w:r>
        <w:rPr>
          <w:rStyle w:val="VerbatimChar"/>
        </w:rPr>
        <w:t>templates/   imagens de referência</w:t>
      </w:r>
      <w:r>
        <w:br/>
      </w:r>
      <w:r>
        <w:rPr>
          <w:rStyle w:val="VerbatimChar"/>
        </w:rPr>
        <w:t>evidence/    saída de cada execução</w:t>
      </w:r>
    </w:p>
    <w:p w:rsidR="00D72063" w:rsidRDefault="00816584">
      <w:pPr>
        <w:pStyle w:val="FirstParagraph"/>
      </w:pPr>
      <w:r>
        <w:rPr>
          <w:b/>
          <w:bCs/>
        </w:rPr>
        <w:t>Uma pergunta, um lugar: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95"/>
        <w:gridCol w:w="3463"/>
      </w:tblGrid>
      <w:tr w:rsidR="00D72063" w:rsidTr="00D72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Pergunta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Resposta em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Onde fica o elemento?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rPr>
                <w:rStyle w:val="VerbatimChar"/>
              </w:rPr>
              <w:t>objects/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Que valor usar?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rPr>
                <w:rStyle w:val="VerbatimChar"/>
              </w:rPr>
              <w:t>configs/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Que passos o teste dá?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rPr>
                <w:rStyle w:val="VerbatimChar"/>
              </w:rPr>
              <w:t>flows/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Como se clica, lê ou espera?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rPr>
                <w:rStyle w:val="VerbatimChar"/>
              </w:rPr>
              <w:t>vtae/runners/</w:t>
            </w:r>
            <w:r>
              <w:t xml:space="preserve"> e </w:t>
            </w:r>
            <w:r>
              <w:rPr>
                <w:rStyle w:val="VerbatimChar"/>
              </w:rPr>
              <w:t>vtae/vision/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O que aconteceu na execução?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rPr>
                <w:rStyle w:val="VerbatimChar"/>
              </w:rPr>
              <w:t>evidence/</w:t>
            </w:r>
          </w:p>
        </w:tc>
      </w:tr>
    </w:tbl>
    <w:p w:rsidR="00D72063" w:rsidRDefault="00816584">
      <w:r>
        <w:pict>
          <v:rect id="_x0000_i1027" style="width:0;height:1.5pt" o:hralign="center" o:hrstd="t" o:hr="t"/>
        </w:pict>
      </w:r>
    </w:p>
    <w:p w:rsidR="00D72063" w:rsidRDefault="00816584">
      <w:pPr>
        <w:pStyle w:val="Ttulo2"/>
      </w:pPr>
      <w:bookmarkStart w:id="6" w:name="o-motor-as-peças"/>
      <w:bookmarkStart w:id="7" w:name="_Toc241136745"/>
      <w:bookmarkEnd w:id="4"/>
      <w:r>
        <w:t>3. O motor — as peças</w:t>
      </w:r>
      <w:bookmarkEnd w:id="7"/>
    </w:p>
    <w:p w:rsidR="00D72063" w:rsidRDefault="00816584">
      <w:pPr>
        <w:pStyle w:val="FirstParagraph"/>
      </w:pPr>
      <w:r>
        <w:t>O motor lê o roteiro e o executa. Cada peça tem uma responsabilidade única.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19"/>
        <w:gridCol w:w="7535"/>
      </w:tblGrid>
      <w:tr w:rsidR="00D72063" w:rsidTr="00D72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Peça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O que faz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Plano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Lê o roteiro e o transforma em passos tipados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Validação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 xml:space="preserve">Confere o roteiro inteiro </w:t>
            </w:r>
            <w:r>
              <w:rPr>
                <w:b/>
                <w:bCs/>
              </w:rPr>
              <w:t>antes do primeiro clique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Interpolação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Resolve valores gerados e sorteados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Resolvedor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Descobre onde o elemento está, tentando os locators em ordem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Ações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Executa o que mexe na tela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Esperas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Espera por condição — nunca por tempo fixo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Verificação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Lê o valor real e emite veredito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Passo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Envolve cada passo em cronometragem, evidência e classificação de falha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Executor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Junta tudo e conduz a execução</w:t>
            </w:r>
          </w:p>
        </w:tc>
      </w:tr>
    </w:tbl>
    <w:p w:rsidR="00D72063" w:rsidRDefault="00816584">
      <w:pPr>
        <w:pStyle w:val="Ttulo3"/>
      </w:pPr>
      <w:bookmarkStart w:id="8" w:name="validação-antecipada"/>
      <w:r>
        <w:lastRenderedPageBreak/>
        <w:t>3.1 Validação antecipada</w:t>
      </w:r>
    </w:p>
    <w:p w:rsidR="00D72063" w:rsidRDefault="00816584">
      <w:pPr>
        <w:pStyle w:val="FirstParagraph"/>
      </w:pPr>
      <w:r>
        <w:t xml:space="preserve">Roteiro com erro de declaração — elemento inexistente, tipo desconhecido, dado ausente, passo nomeado não registrado — falha </w:t>
      </w:r>
      <w:r>
        <w:rPr>
          <w:b/>
          <w:bCs/>
        </w:rPr>
        <w:t>antes</w:t>
      </w:r>
      <w:r>
        <w:t xml:space="preserve"> de qualquer ação na tela.</w:t>
      </w:r>
    </w:p>
    <w:p w:rsidR="00D72063" w:rsidRDefault="00816584">
      <w:pPr>
        <w:pStyle w:val="Corpodetexto"/>
      </w:pPr>
      <w:r>
        <w:t>Isso não é conveniência: teste que começa a agir e falha no meio deixa o sistema sob teste num estado sujo, e o diagnóstico fica mais caro.</w:t>
      </w:r>
    </w:p>
    <w:p w:rsidR="00D72063" w:rsidRDefault="00816584">
      <w:pPr>
        <w:pStyle w:val="Ttulo3"/>
      </w:pPr>
      <w:bookmarkStart w:id="9" w:name="espera-por-condição"/>
      <w:bookmarkEnd w:id="8"/>
      <w:r>
        <w:t>3.2 Espera por condição</w:t>
      </w:r>
    </w:p>
    <w:p w:rsidR="00D72063" w:rsidRDefault="00816584">
      <w:pPr>
        <w:pStyle w:val="FirstParagraph"/>
      </w:pPr>
      <w:r>
        <w:t>O motor não dorme por tempo fixo à espera de tela. Ele espera até a condição acontecer, com limite.</w:t>
      </w:r>
    </w:p>
    <w:p w:rsidR="00D72063" w:rsidRDefault="00816584">
      <w:pPr>
        <w:pStyle w:val="Corpodetexto"/>
      </w:pPr>
      <w:r>
        <w:rPr>
          <w:b/>
          <w:bCs/>
        </w:rPr>
        <w:t>[ACOPLADO]</w:t>
      </w:r>
      <w:r>
        <w:t xml:space="preserve"> Há exceções no código onde uma pausa fixa substitui a espera por condição, porque a janela em questão não é reconhecível pelo sistema operacional. A justificativa está registrada no próprio código. É dívida conhecida.</w:t>
      </w:r>
    </w:p>
    <w:p w:rsidR="00D72063" w:rsidRDefault="00816584">
      <w:r>
        <w:pict>
          <v:rect id="_x0000_i1028" style="width:0;height:1.5pt" o:hralign="center" o:hrstd="t" o:hr="t"/>
        </w:pict>
      </w:r>
    </w:p>
    <w:p w:rsidR="00D72063" w:rsidRDefault="00816584">
      <w:pPr>
        <w:pStyle w:val="Ttulo2"/>
      </w:pPr>
      <w:bookmarkStart w:id="10" w:name="verificação"/>
      <w:bookmarkStart w:id="11" w:name="_Toc241136746"/>
      <w:bookmarkEnd w:id="6"/>
      <w:bookmarkEnd w:id="9"/>
      <w:r>
        <w:t>4. Verificação</w:t>
      </w:r>
      <w:bookmarkEnd w:id="11"/>
    </w:p>
    <w:p w:rsidR="00D72063" w:rsidRDefault="00816584">
      <w:pPr>
        <w:pStyle w:val="Ttulo3"/>
      </w:pPr>
      <w:bookmarkStart w:id="12" w:name="o-princípio"/>
      <w:r>
        <w:t>4.1 O princípio</w:t>
      </w:r>
    </w:p>
    <w:p w:rsidR="00D72063" w:rsidRDefault="00816584">
      <w:pPr>
        <w:pStyle w:val="FirstParagraph"/>
      </w:pPr>
      <w:r>
        <w:rPr>
          <w:b/>
          <w:bCs/>
        </w:rPr>
        <w:t>Tudo o que o motor preenche, o motor confere.</w:t>
      </w:r>
      <w:r>
        <w:t xml:space="preserve"> Não existe passo de preenchimento sem verificação. Quem escreve o teste não pede a conferência.</w:t>
      </w:r>
    </w:p>
    <w:p w:rsidR="00D72063" w:rsidRDefault="00816584">
      <w:pPr>
        <w:pStyle w:val="Ttulo3"/>
      </w:pPr>
      <w:bookmarkStart w:id="13" w:name="vereditos"/>
      <w:bookmarkEnd w:id="12"/>
      <w:r>
        <w:t>4.2 Vereditos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79"/>
        <w:gridCol w:w="3535"/>
        <w:gridCol w:w="3440"/>
      </w:tblGrid>
      <w:tr w:rsidR="00D72063" w:rsidTr="00D72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Veredito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Significado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Consequência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OK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Valor lido corresponde ao esperado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Passo aprovado, valor no relatório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DIVERGENTE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Lido, mas diferente do esperado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Falha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VAZIO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Campo não recebeu valor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Falha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NÃO VERIFICÁVEL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Não há como ler este campo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Depende de quem pediu (§4.3)</w:t>
            </w:r>
          </w:p>
        </w:tc>
      </w:tr>
    </w:tbl>
    <w:p w:rsidR="00D72063" w:rsidRDefault="00816584">
      <w:pPr>
        <w:pStyle w:val="Corpodetexto"/>
      </w:pPr>
      <w:r>
        <w:rPr>
          <w:b/>
          <w:bCs/>
        </w:rPr>
        <w:t>Releitura em caso de divergência:</w:t>
      </w:r>
      <w:r>
        <w:t xml:space="preserve"> o motor relê algumas vezes antes de reprovar, porque tela recém-alterada produz leitura instável. Vazio e não-verificável não se releem — releitura não inventa texto, e defeito de configuração não melhora com repetição.</w:t>
      </w:r>
    </w:p>
    <w:p w:rsidR="00D72063" w:rsidRDefault="00816584">
      <w:pPr>
        <w:pStyle w:val="Ttulo3"/>
      </w:pPr>
      <w:bookmarkStart w:id="14" w:name="a-política-do-não-verificável"/>
      <w:bookmarkEnd w:id="13"/>
      <w:r>
        <w:t>4.3 A política do não-verificável</w:t>
      </w:r>
    </w:p>
    <w:p w:rsidR="00D72063" w:rsidRDefault="00816584">
      <w:pPr>
        <w:pStyle w:val="FirstParagraph"/>
      </w:pPr>
      <w:r>
        <w:t>O mesmo veredito tem consequências diferentes conforme quem pediu a prova:</w:t>
      </w:r>
    </w:p>
    <w:p w:rsidR="00D72063" w:rsidRDefault="00816584">
      <w:pPr>
        <w:pStyle w:val="Compact"/>
        <w:numPr>
          <w:ilvl w:val="0"/>
          <w:numId w:val="2"/>
        </w:numPr>
      </w:pPr>
      <w:r>
        <w:rPr>
          <w:b/>
          <w:bCs/>
        </w:rPr>
        <w:t>Verificação automática</w:t>
      </w:r>
      <w:r>
        <w:t xml:space="preserve"> (o motor conferindo o que preencheu): não-verificável vira </w:t>
      </w:r>
      <w:r>
        <w:rPr>
          <w:b/>
          <w:bCs/>
        </w:rPr>
        <w:t>aviso</w:t>
      </w:r>
      <w:r>
        <w:t>. Campo sem forma de leitura é limitação conhecida do mapeamento, não defeito do sistema testado.</w:t>
      </w:r>
    </w:p>
    <w:p w:rsidR="00D72063" w:rsidRDefault="00816584">
      <w:pPr>
        <w:pStyle w:val="Compact"/>
        <w:numPr>
          <w:ilvl w:val="0"/>
          <w:numId w:val="2"/>
        </w:numPr>
      </w:pPr>
      <w:r>
        <w:rPr>
          <w:b/>
          <w:bCs/>
        </w:rPr>
        <w:t>Verificação explícita</w:t>
      </w:r>
      <w:r>
        <w:t xml:space="preserve"> (o teste pediu a prova): não-verificável é </w:t>
      </w:r>
      <w:r>
        <w:rPr>
          <w:b/>
          <w:bCs/>
        </w:rPr>
        <w:t>falha</w:t>
      </w:r>
      <w:r>
        <w:t xml:space="preserve">. Pedir prova e não conseguir lê-la significa que nada foi provado.</w:t>
      </w:r>
    </w:p>
    <w:p w:rsidR="00D72063" w:rsidRDefault="00816584">
      <w:pPr>
        <w:pStyle w:val="FirstParagraph"/>
      </w:pPr>
      <w:r>
        <w:lastRenderedPageBreak/>
        <w:t>A leitura e a comparação são idênticas nos dois casos. Só a política muda.</w:t>
      </w:r>
    </w:p>
    <w:p w:rsidR="00D72063" w:rsidRDefault="00816584">
      <w:pPr>
        <w:pStyle w:val="Ttulo3"/>
      </w:pPr>
      <w:bookmarkStart w:id="15" w:name="camadas-de-leitura"/>
      <w:bookmarkEnd w:id="14"/>
      <w:r>
        <w:t>4.4 Camadas de leitura</w:t>
      </w:r>
    </w:p>
    <w:p w:rsidR="00D72063" w:rsidRDefault="00816584">
      <w:pPr>
        <w:pStyle w:val="FirstParagraph"/>
      </w:pPr>
      <w:r>
        <w:t>O framework lê o valor real de um campo por mais de um caminho. Nenhum é obrigatório.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57"/>
        <w:gridCol w:w="2709"/>
        <w:gridCol w:w="4088"/>
      </w:tblGrid>
      <w:tr w:rsidR="00D72063" w:rsidTr="00D72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Camada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O que prova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Limitação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Leitura de texto na tela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O que o usuário vê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Sujeita a ruído visual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Leitura do componente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O valor que o sistema tem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Depende de a plataforma expor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Leitura do documento web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rPr>
                <w:b/>
                <w:bCs/>
              </w:rPr>
              <w:t>[ALVO]</w:t>
            </w:r>
            <w:r>
              <w:t xml:space="preserve"> valor no DOM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Bancada web pendente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Detecção por modelo treinado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rPr>
                <w:b/>
                <w:bCs/>
              </w:rPr>
              <w:t>[ALVO]</w:t>
            </w:r>
            <w:r>
              <w:t xml:space="preserve"> localização semântica do elemento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Trilha paralela, sem gate; entra como locator quando a acurácia for medida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Evidência visual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O que estava na tela no momento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Não compara nada sozinha</w:t>
            </w:r>
          </w:p>
        </w:tc>
      </w:tr>
    </w:tbl>
    <w:p w:rsidR="00D72063" w:rsidRDefault="00816584">
      <w:pPr>
        <w:pStyle w:val="Corpodetexto"/>
      </w:pPr>
      <w:r>
        <w:rPr>
          <w:b/>
          <w:bCs/>
        </w:rPr>
        <w:t>Quando duas camadas discordam, o relatório registra a divergência.</w:t>
      </w:r>
      <w:r>
        <w:t xml:space="preserve"> Isso não é ruído — é o sinal mais valioso do framework: significa que o que o sistema tem e o que o usuário vê não são a mesma coisa.</w:t>
      </w:r>
    </w:p>
    <w:p w:rsidR="00D72063" w:rsidRDefault="00816584">
      <w:pPr>
        <w:pStyle w:val="Corpodetexto"/>
      </w:pPr>
      <w:r>
        <w:rPr>
          <w:b/>
          <w:bCs/>
        </w:rPr>
        <w:t>Degradação é sempre explícita.</w:t>
      </w:r>
      <w:r>
        <w:t xml:space="preserve"> Se a camada mais precisa não está disponível e o motor cai para outra, o relatório avisa. Nunca silenciosamente.</w:t>
      </w:r>
    </w:p>
    <w:p w:rsidR="00D72063" w:rsidRDefault="00816584">
      <w:pPr>
        <w:pStyle w:val="Ttulo3"/>
      </w:pPr>
      <w:bookmarkStart w:id="16" w:name="por-que-a-camada-precisa-importa"/>
      <w:bookmarkEnd w:id="15"/>
      <w:r>
        <w:t>4.5 Por que a camada precisa importa</w:t>
      </w:r>
    </w:p>
    <w:p w:rsidR="00D72063" w:rsidRDefault="00816584">
      <w:pPr>
        <w:pStyle w:val="FirstParagraph"/>
      </w:pPr>
      <w:r>
        <w:t>Há uma classe de falha que só a leitura do componente detecta: o sistema aceita um valor inválido substituindo-o pelo mais parecido, sem erro visível. A tela parece correta. A leitura visual concorda. O registro salvo está errado.</w:t>
      </w:r>
    </w:p>
    <w:p w:rsidR="00D72063" w:rsidRDefault="00816584">
      <w:pPr>
        <w:pStyle w:val="Corpodetexto"/>
      </w:pPr>
      <w:r>
        <w:t>Esse é o motivo de existir mais de uma camada — não redundância.</w:t>
      </w:r>
    </w:p>
    <w:p w:rsidR="00D72063" w:rsidRDefault="00816584">
      <w:r>
        <w:pict>
          <v:rect id="_x0000_i1029" style="width:0;height:1.5pt" o:hralign="center" o:hrstd="t" o:hr="t"/>
        </w:pict>
      </w:r>
    </w:p>
    <w:p w:rsidR="00D72063" w:rsidRDefault="00816584">
      <w:pPr>
        <w:pStyle w:val="Ttulo2"/>
      </w:pPr>
      <w:bookmarkStart w:id="17" w:name="tipos-de-elemento"/>
      <w:bookmarkStart w:id="18" w:name="_Toc241136747"/>
      <w:bookmarkEnd w:id="10"/>
      <w:bookmarkEnd w:id="16"/>
      <w:r>
        <w:t>5. Tipos de elemento</w:t>
      </w:r>
      <w:bookmarkEnd w:id="18"/>
    </w:p>
    <w:p w:rsidR="00D72063" w:rsidRDefault="00816584">
      <w:pPr>
        <w:pStyle w:val="FirstParagraph"/>
      </w:pPr>
      <w:r>
        <w:t>O tipo decide como preencher e como verificar.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22"/>
        <w:gridCol w:w="3181"/>
        <w:gridCol w:w="4551"/>
      </w:tblGrid>
      <w:tr w:rsidR="00D72063" w:rsidTr="00D72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Tipo alvo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Preenchimento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Verificação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rPr>
                <w:rStyle w:val="VerbatimChar"/>
              </w:rPr>
              <w:t>texto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Digitação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Igualdade tolerante a ruído de leitura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rPr>
                <w:rStyle w:val="VerbatimChar"/>
              </w:rPr>
              <w:t>data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 xml:space="preserve">Digitação com mascara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Estrutura, nunca igualdade exata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rPr>
                <w:rStyle w:val="VerbatimChar"/>
              </w:rPr>
              <w:t>selecao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Escolha em domínio fechado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Igualdade exata pela camada mais precisa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rPr>
                <w:rStyle w:val="VerbatimChar"/>
              </w:rPr>
              <w:t>acao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Acionamento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Confirmação de que a tela reagiu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rPr>
                <w:rStyle w:val="VerbatimChar"/>
              </w:rPr>
              <w:t>resultado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Nenhum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Leitura com espera por condição</w:t>
            </w:r>
          </w:p>
        </w:tc>
      </w:tr>
    </w:tbl>
    <w:p w:rsidR="00D72063" w:rsidRDefault="00816584">
      <w:pPr>
        <w:pStyle w:val="Corpodetexto"/>
      </w:pPr>
      <w:r>
        <w:rPr>
          <w:b/>
          <w:bCs/>
        </w:rPr>
        <w:lastRenderedPageBreak/>
        <w:t>[ACOPLADO]</w:t>
      </w:r>
      <w:r>
        <w:t xml:space="preserve"> Os nomes em uso hoje no código derivam de um recurso específico do Oracle Forms, e há dois tipos distintos onde deveria haver um </w:t>
      </w:r>
      <w:r>
        <w:rPr>
          <w:rStyle w:val="VerbatimChar"/>
        </w:rPr>
        <w:t>selecao</w:t>
      </w:r>
      <w:r>
        <w:t>. A troca é entregável 4.2 da Fase 4. A correspondência nome a nome (hoje × alvo) está no Manual de Criação §4.1.</w:t>
      </w:r>
    </w:p>
    <w:p w:rsidR="00D72063" w:rsidRDefault="00816584">
      <w:pPr>
        <w:pStyle w:val="Corpodetexto"/>
      </w:pPr>
      <w:r>
        <w:rPr>
          <w:b/>
          <w:bCs/>
        </w:rPr>
        <w:t xml:space="preserve">Campo com máscara nunca compara valor exato.</w:t>
      </w:r>
      <w:r>
        <w:t xml:space="preserve"> O sistema reformata a entrada; comparar caractere a caractere produz falha falsa. Verifica-se estrutura.</w:t>
      </w:r>
    </w:p>
    <w:p w:rsidR="00D72063" w:rsidRDefault="00816584">
      <w:r>
        <w:pict>
          <v:rect id="_x0000_i1030" style="width:0;height:1.5pt" o:hralign="center" o:hrstd="t" o:hr="t"/>
        </w:pict>
      </w:r>
    </w:p>
    <w:p w:rsidR="00D72063" w:rsidRDefault="00816584">
      <w:pPr>
        <w:pStyle w:val="Ttulo2"/>
      </w:pPr>
      <w:bookmarkStart w:id="19" w:name="runners"/>
      <w:bookmarkStart w:id="20" w:name="_Toc241136748"/>
      <w:bookmarkEnd w:id="17"/>
      <w:r>
        <w:t>6. Runners</w:t>
      </w:r>
      <w:bookmarkEnd w:id="20"/>
    </w:p>
    <w:p w:rsidR="00D72063" w:rsidRDefault="00816584">
      <w:pPr>
        <w:pStyle w:val="FirstParagraph"/>
      </w:pPr>
      <w:r>
        <w:t>O runner é a única peça que toca a tela. O motor decide o quê; o runner sabe como.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762"/>
        <w:gridCol w:w="3149"/>
        <w:gridCol w:w="3143"/>
      </w:tblGrid>
      <w:tr w:rsidR="00D72063" w:rsidTr="00A03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92CDDC" w:themeFill="accent5" w:themeFillTint="99"/>
          </w:tcPr>
          <w:p w:rsidR="00D72063" w:rsidRDefault="00816584">
            <w:pPr>
              <w:pStyle w:val="Compact"/>
            </w:pPr>
            <w:r>
              <w:t>Runner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92CDDC" w:themeFill="accent5" w:themeFillTint="99"/>
          </w:tcPr>
          <w:p w:rsidR="00D72063" w:rsidRDefault="00816584">
            <w:pPr>
              <w:pStyle w:val="Compact"/>
            </w:pPr>
            <w:r>
              <w:t>Domínio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92CDDC" w:themeFill="accent5" w:themeFillTint="99"/>
          </w:tcPr>
          <w:p w:rsidR="00D72063" w:rsidRDefault="00816584">
            <w:pPr>
              <w:pStyle w:val="Compact"/>
            </w:pPr>
            <w:r>
              <w:t>Estado</w:t>
            </w:r>
          </w:p>
        </w:tc>
      </w:tr>
      <w:tr w:rsidR="00D72063" w:rsidTr="00A03D75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Desktop por reconhecimento visual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Aplicações sem API de acessibilidade utilizável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rPr>
                <w:b/>
                <w:bCs/>
              </w:rPr>
              <w:t>[HOJE]</w:t>
            </w:r>
          </w:p>
        </w:tc>
      </w:tr>
      <w:tr w:rsidR="00D72063" w:rsidTr="00A03D75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Web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Aplicações de navegador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rPr>
                <w:b/>
                <w:bCs/>
              </w:rPr>
              <w:t>[HOJE]</w:t>
            </w:r>
            <w:r>
              <w:t xml:space="preserve"> existe; não integrado ao motor declarativo</w:t>
            </w:r>
          </w:p>
        </w:tc>
      </w:tr>
      <w:tr w:rsidR="00D72063" w:rsidTr="00A03D75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Leitura de componente nativo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Complemento de leitura no desktop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rPr>
                <w:b/>
                <w:bCs/>
              </w:rPr>
              <w:t>[HOJE]</w:t>
            </w:r>
          </w:p>
        </w:tc>
      </w:tr>
      <w:tr w:rsidR="00D72063" w:rsidTr="00A03D75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Banco de dados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Conferência de persistência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Congelado</w:t>
            </w:r>
          </w:p>
        </w:tc>
      </w:tr>
    </w:tbl>
    <w:p w:rsidR="00D72063" w:rsidRDefault="00816584">
      <w:pPr>
        <w:pStyle w:val="Corpodetexto"/>
      </w:pPr>
      <w:r>
        <w:rPr>
          <w:b/>
          <w:bCs/>
        </w:rPr>
        <w:t>[ALVO]</w:t>
      </w:r>
      <w:r>
        <w:t xml:space="preserve"> O mesmo roteiro deve executar em qualquer runner trocando só a camada que toca a tela. Hoje o motor declarativo só foi exercitado no runner desktop — é exatamente o que o gate duplo existe para corrigir.</w:t>
      </w:r>
    </w:p>
    <w:p w:rsidR="00D72063" w:rsidRDefault="00816584">
      <w:r>
        <w:pict>
          <v:rect id="_x0000_i1031" style="width:0;height:1.5pt" o:hralign="center" o:hrstd="t" o:hr="t"/>
        </w:pict>
      </w:r>
    </w:p>
    <w:p w:rsidR="00D72063" w:rsidRDefault="00816584">
      <w:pPr>
        <w:pStyle w:val="Ttulo2"/>
      </w:pPr>
      <w:bookmarkStart w:id="21" w:name="acoplamento-existente-no-núcleo"/>
      <w:bookmarkStart w:id="22" w:name="_Toc241136749"/>
      <w:bookmarkEnd w:id="19"/>
      <w:r>
        <w:t>7. Acoplamento existente no núcleo</w:t>
      </w:r>
      <w:bookmarkEnd w:id="22"/>
    </w:p>
    <w:p w:rsidR="00D72063" w:rsidRDefault="00816584">
      <w:pPr>
        <w:pStyle w:val="FirstParagraph"/>
      </w:pPr>
      <w:r>
        <w:t>Registrado no Projeto §6. Detalhamento técnico: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71"/>
        <w:gridCol w:w="3413"/>
        <w:gridCol w:w="3570"/>
      </w:tblGrid>
      <w:tr w:rsidR="00D72063" w:rsidTr="00A03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92CDDC" w:themeFill="accent5" w:themeFillTint="99"/>
          </w:tcPr>
          <w:p w:rsidR="00D72063" w:rsidRDefault="00816584">
            <w:pPr>
              <w:pStyle w:val="Compact"/>
            </w:pPr>
            <w:r>
              <w:t>Onde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92CDDC" w:themeFill="accent5" w:themeFillTint="99"/>
          </w:tcPr>
          <w:p w:rsidR="00D72063" w:rsidRDefault="00816584">
            <w:pPr>
              <w:pStyle w:val="Compact"/>
            </w:pPr>
            <w:r>
              <w:t>O que está embutido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92CDDC" w:themeFill="accent5" w:themeFillTint="99"/>
          </w:tcPr>
          <w:p w:rsidR="00D72063" w:rsidRDefault="00816584">
            <w:pPr>
              <w:pStyle w:val="Compact"/>
            </w:pPr>
            <w:r>
              <w:t>Por que é problema</w:t>
            </w:r>
          </w:p>
        </w:tc>
      </w:tr>
      <w:tr w:rsidR="00D72063" w:rsidTr="00A03D75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Verbo de salvar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Aceita uma única mecânica de teclado e recusa qualquer outra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 xml:space="preserve">Resolvido em 24/09/2026 (decisão 26): salvar aceita botão declarado ou qualquer tecla; o roteiro diz qual</w:t>
            </w:r>
          </w:p>
        </w:tc>
      </w:tr>
      <w:tr w:rsidR="00D72063" w:rsidTr="00A03D75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Vocabulário de tipos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Nomes de um recurso específico de uma plataforma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Quem escreve teste web não tem o que fazer com esse vocabulário</w:t>
            </w:r>
          </w:p>
        </w:tc>
      </w:tr>
      <w:tr w:rsidR="00D72063" w:rsidTr="00A03D75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Mecânica de seleção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Sequência de teclas particular fixada no núcleo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Em web não há sequência de teclas equivalente</w:t>
            </w:r>
          </w:p>
        </w:tc>
      </w:tr>
      <w:tr w:rsidR="00D72063" w:rsidTr="00A03D75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Constantes de limpeza e pausa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Valores escolhidos pelo comportamento de um sistema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Impõem lentidão e suposições a todos os outros</w:t>
            </w:r>
          </w:p>
        </w:tc>
      </w:tr>
    </w:tbl>
    <w:p w:rsidR="00D72063" w:rsidRDefault="00816584">
      <w:pPr>
        <w:pStyle w:val="Corpodetexto"/>
      </w:pPr>
      <w:r>
        <w:lastRenderedPageBreak/>
        <w:t>Nada disso foi descuido. É o resultado previsível de existir uma única bancada. O próprio código declara a intenção de servir web no mesmo arquivo em que fixa a mecânica de um sistema — a intenção não sobrevive sem um mecanismo que a cobre.</w:t>
      </w:r>
    </w:p>
    <w:p w:rsidR="00D72063" w:rsidRDefault="00816584">
      <w:pPr>
        <w:pStyle w:val="Corpodetexto"/>
      </w:pPr>
      <w:r>
        <w:rPr>
          <w:b/>
          <w:bCs/>
        </w:rPr>
        <w:t xml:space="preserve">O mecanismo é o gate duplo.</w:t>
      </w:r>
      <w:r>
        <w:t xml:space="preserve"> Verificação da independência: o núcleo não pode conter referência a nenhum sistema — em nome, constante, condicional ou vocabulário. A verificação é mecânica e roda no gate de cada fase.</w:t>
      </w:r>
    </w:p>
    <w:p w:rsidR="00D72063" w:rsidRDefault="00816584">
      <w:r>
        <w:pict>
          <v:rect id="_x0000_i1032" style="width:0;height:1.5pt" o:hralign="center" o:hrstd="t" o:hr="t"/>
        </w:pict>
      </w:r>
    </w:p>
    <w:p w:rsidR="00D72063" w:rsidRDefault="00816584">
      <w:pPr>
        <w:pStyle w:val="Ttulo2"/>
      </w:pPr>
      <w:bookmarkStart w:id="23" w:name="observabilidade"/>
      <w:bookmarkStart w:id="24" w:name="_Toc241136750"/>
      <w:bookmarkEnd w:id="21"/>
      <w:r>
        <w:t>8. Observabilidade</w:t>
      </w:r>
      <w:bookmarkEnd w:id="24"/>
    </w:p>
    <w:p w:rsidR="00D72063" w:rsidRDefault="00816584">
      <w:pPr>
        <w:pStyle w:val="FirstParagraph"/>
      </w:pPr>
      <w:r>
        <w:t>Cada passo produz: identificador, descrição, duração, resultado, causa da falha quando falha, valor lido, avisos e evidência visual.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849"/>
        <w:gridCol w:w="6205"/>
      </w:tblGrid>
      <w:tr w:rsidR="00D72063" w:rsidTr="00A03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92CDDC" w:themeFill="accent5" w:themeFillTint="99"/>
          </w:tcPr>
          <w:p w:rsidR="00D72063" w:rsidRDefault="00816584">
            <w:pPr>
              <w:pStyle w:val="Compact"/>
            </w:pPr>
            <w:r>
              <w:t>Artefato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92CDDC" w:themeFill="accent5" w:themeFillTint="99"/>
          </w:tcPr>
          <w:p w:rsidR="00D72063" w:rsidRDefault="00816584">
            <w:pPr>
              <w:pStyle w:val="Compact"/>
            </w:pPr>
            <w:r>
              <w:t>Conteúdo</w:t>
            </w:r>
          </w:p>
        </w:tc>
      </w:tr>
      <w:tr w:rsidR="00D72063" w:rsidTr="00A03D75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Registro de execução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Sequência do que aconteceu, com valores lidos</w:t>
            </w:r>
          </w:p>
        </w:tc>
      </w:tr>
      <w:tr w:rsidR="00D72063" w:rsidTr="00A03D75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Relatório por execução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Visão navegável com evidência e valores</w:t>
            </w:r>
          </w:p>
        </w:tc>
      </w:tr>
      <w:tr w:rsidR="00D72063" w:rsidTr="00A03D75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Resumo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Visão gerencial sem ruído técnico</w:t>
            </w:r>
          </w:p>
        </w:tc>
      </w:tr>
      <w:tr w:rsidR="00D72063" w:rsidTr="00A03D75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Recorte de diagnóstico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Só a região que a leitura recebeu — não a tela inteira</w:t>
            </w:r>
          </w:p>
        </w:tc>
      </w:tr>
    </w:tbl>
    <w:p w:rsidR="00D72063" w:rsidRDefault="00816584">
      <w:pPr>
        <w:pStyle w:val="Corpodetexto"/>
      </w:pPr>
      <w:r>
        <w:rPr>
          <w:b/>
          <w:bCs/>
        </w:rPr>
        <w:t>Evidência visual é sempre produzida</w:t>
      </w:r>
      <w:r>
        <w:t>, mesmo quando a verificação usou outra camada: uma prova o que o sistema tem, a outra prova o que o usuário vê.</w:t>
      </w:r>
    </w:p>
    <w:p w:rsidR="00D72063" w:rsidRDefault="00816584">
      <w:pPr>
        <w:pStyle w:val="Corpodetexto"/>
      </w:pPr>
      <w:r>
        <w:rPr>
          <w:b/>
          <w:bCs/>
        </w:rPr>
        <w:t>[ALVO]</w:t>
      </w:r>
      <w:r>
        <w:t xml:space="preserve"> Alerta automático de regressão ao longo do tempo — Fase 6.</w:t>
      </w:r>
    </w:p>
    <w:p w:rsidR="00D72063" w:rsidRDefault="00816584">
      <w:r>
        <w:pict>
          <v:rect id="_x0000_i1033" style="width:0;height:1.5pt" o:hralign="center" o:hrstd="t" o:hr="t"/>
        </w:pict>
      </w:r>
    </w:p>
    <w:p w:rsidR="00D72063" w:rsidRDefault="00816584">
      <w:pPr>
        <w:pStyle w:val="Ttulo2"/>
      </w:pPr>
      <w:bookmarkStart w:id="25" w:name="convenções-que-não-se-negociam"/>
      <w:bookmarkStart w:id="26" w:name="_Toc241136751"/>
      <w:bookmarkEnd w:id="23"/>
      <w:r>
        <w:t>9. Convenções que não se negociam</w:t>
      </w:r>
      <w:bookmarkEnd w:id="26"/>
    </w:p>
    <w:p w:rsidR="00D72063" w:rsidRDefault="00816584">
      <w:pPr>
        <w:pStyle w:val="Compact"/>
        <w:numPr>
          <w:ilvl w:val="0"/>
          <w:numId w:val="3"/>
        </w:numPr>
      </w:pPr>
      <w:r>
        <w:t>Acesso a dado de teste é obrigatório e falha com mensagem clara quando ausente — nunca com valor padrão silencioso.</w:t>
      </w:r>
    </w:p>
    <w:p w:rsidR="00D72063" w:rsidRDefault="00816584">
      <w:pPr>
        <w:pStyle w:val="Compact"/>
        <w:numPr>
          <w:ilvl w:val="0"/>
          <w:numId w:val="3"/>
        </w:numPr>
      </w:pPr>
      <w:r>
        <w:t xml:space="preserve">Imagem de referência só entra depois de medida: precisa achar o que deve </w:t>
      </w:r>
      <w:r>
        <w:rPr>
          <w:b/>
          <w:bCs/>
        </w:rPr>
        <w:t>e</w:t>
      </w:r>
      <w:r>
        <w:t xml:space="preserve"> não achar o que não deve.</w:t>
      </w:r>
    </w:p>
    <w:p w:rsidR="00D72063" w:rsidRDefault="00816584">
      <w:pPr>
        <w:pStyle w:val="Compact"/>
        <w:numPr>
          <w:ilvl w:val="0"/>
          <w:numId w:val="3"/>
        </w:numPr>
      </w:pPr>
      <w:r>
        <w:t>Gate de 3 execuções consecutivas antes de considerar qualquer coisa validada. Padrão novo exige as duas bancadas a partir da Fase 4.</w:t>
      </w:r>
    </w:p>
    <w:p w:rsidR="00D72063" w:rsidRDefault="00816584">
      <w:pPr>
        <w:pStyle w:val="Compact"/>
        <w:numPr>
          <w:ilvl w:val="0"/>
          <w:numId w:val="3"/>
        </w:numPr>
      </w:pPr>
      <w:r>
        <w:t>Guarda genérica contra popups entre passos: revogada. Não recriar sem medir falso positivo.</w:t>
      </w:r>
    </w:p>
    <w:p w:rsidR="00D72063" w:rsidRDefault="00816584">
      <w:pPr>
        <w:pStyle w:val="Compact"/>
        <w:numPr>
          <w:ilvl w:val="0"/>
          <w:numId w:val="3"/>
        </w:numPr>
      </w:pPr>
      <w:r>
        <w:t>Leitura de componente lê; não escreve. Escrita é experimento futuro isolado.</w:t>
      </w:r>
    </w:p>
    <w:p w:rsidR="00D72063" w:rsidRDefault="00816584">
      <w:pPr>
        <w:pStyle w:val="Compact"/>
        <w:numPr>
          <w:ilvl w:val="0"/>
          <w:numId w:val="3"/>
        </w:numPr>
      </w:pPr>
      <w:r>
        <w:t>Campo com máscara nunca compara valor exato.</w:t>
      </w:r>
    </w:p>
    <w:p w:rsidR="00D72063" w:rsidRDefault="00816584">
      <w:pPr>
        <w:pStyle w:val="Compact"/>
        <w:numPr>
          <w:ilvl w:val="0"/>
          <w:numId w:val="3"/>
        </w:numPr>
      </w:pPr>
      <w:r>
        <w:t>Mudança em teste validado é cirúrgica: diferença aprovada antes, zero alteração fora do pedido.</w:t>
      </w:r>
    </w:p>
    <w:p w:rsidR="00D72063" w:rsidRDefault="00816584">
      <w:pPr>
        <w:pStyle w:val="Compact"/>
        <w:numPr>
          <w:ilvl w:val="0"/>
          <w:numId w:val="3"/>
        </w:numPr>
      </w:pPr>
      <w:r>
        <w:t>Degradação de qualquer estratégia sempre registra aviso explícito.</w:t>
      </w:r>
    </w:p>
    <w:p w:rsidR="00D72063" w:rsidRDefault="00816584">
      <w:pPr>
        <w:pStyle w:val="Compact"/>
        <w:numPr>
          <w:ilvl w:val="0"/>
          <w:numId w:val="3"/>
        </w:numPr>
      </w:pPr>
      <w:r>
        <w:t>A aplicação sob teste é dona da tela durante a execução.</w:t>
      </w:r>
    </w:p>
    <w:p w:rsidR="00D72063" w:rsidRDefault="00816584">
      <w:pPr>
        <w:pStyle w:val="Compact"/>
        <w:numPr>
          <w:ilvl w:val="0"/>
          <w:numId w:val="3"/>
        </w:numPr>
      </w:pPr>
      <w:r>
        <w:t>Nenhuma alteração entra por hipótese — mede-se primeiro.</w:t>
      </w:r>
    </w:p>
    <w:p w:rsidR="00D72063" w:rsidRDefault="00816584">
      <w:r>
        <w:pict>
          <v:rect id="_x0000_i1034" style="width:0;height:1.5pt" o:hralign="center" o:hrstd="t" o:hr="t"/>
        </w:pict>
      </w:r>
    </w:p>
    <w:p w:rsidR="00D72063" w:rsidRDefault="00816584">
      <w:pPr>
        <w:pStyle w:val="Ttulo2"/>
      </w:pPr>
      <w:bookmarkStart w:id="27" w:name="estado-honesto"/>
      <w:bookmarkStart w:id="28" w:name="_Toc241136752"/>
      <w:bookmarkEnd w:id="25"/>
      <w:r>
        <w:lastRenderedPageBreak/>
        <w:t>10. Estado honesto</w:t>
      </w:r>
      <w:bookmarkEnd w:id="28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363"/>
        <w:gridCol w:w="4691"/>
      </w:tblGrid>
      <w:tr w:rsidR="00D72063" w:rsidTr="00D72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Área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Estado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Motor declarativo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rPr>
                <w:b/>
                <w:bCs/>
              </w:rPr>
              <w:t>[HOJE]</w:t>
            </w:r>
            <w:r>
              <w:t xml:space="preserve"> funciona, exercitado numa bancada só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Validação antecipada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rPr>
                <w:b/>
                <w:bCs/>
              </w:rPr>
              <w:t>[HOJE]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Verificação automática do que se preenche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rPr>
                <w:b/>
                <w:bCs/>
              </w:rPr>
              <w:t>[HOJE]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Duas camadas de leitura com registro de divergência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rPr>
                <w:b/>
                <w:bCs/>
              </w:rPr>
              <w:t>[HOJE]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Modelo de elemento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rPr>
                <w:b/>
                <w:bCs/>
              </w:rPr>
              <w:t>[HOJE]</w:t>
            </w:r>
            <w:r>
              <w:t xml:space="preserve"> sem herança de comuns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Vocabulário genérico de tipos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rPr>
                <w:b/>
                <w:bCs/>
              </w:rPr>
              <w:t>[ACOPLADO]</w:t>
            </w:r>
            <w:r>
              <w:t xml:space="preserve"> — Fase 4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Verbos sem mecânica embutida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rPr>
                <w:b/>
                <w:bCs/>
              </w:rPr>
              <w:t xml:space="preserve">Parcial — salvar, teclar, abrir e clicar genéricos desde 24/09 (decisão 26); seleção lov/lov_lista ainda com mecânica do Oracle Forms — Fase 4</w:t>
            </w:r>
            <w:r>
              <w:t xml:space="preserve"/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 xml:space="preserve">Criar e rodar teste sem Python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rPr>
                <w:b/>
                <w:bCs/>
              </w:rPr>
              <w:t xml:space="preserve">[HOJE] vtae mapear grava elementos; vtae executar roda qualquer roteiro (--vezes 3 = gate). Não rodados em tela real ainda</w:t>
            </w:r>
            <w:r>
              <w:t xml:space="preserve"/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 xml:space="preserve">Campo sigiloso (senha)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rPr>
                <w:b/>
                <w:bCs/>
              </w:rPr>
              <w:t xml:space="preserve">[HOJE] sigiloso: true — digitado, nunca lido de volta nem registrado em log ou relatório</w:t>
            </w:r>
            <w:r>
              <w:t xml:space="preserve"/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Runner web integrado ao motor declarativo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rPr>
                <w:b/>
                <w:bCs/>
              </w:rPr>
              <w:t>[ALVO]</w:t>
            </w:r>
            <w:r>
              <w:t xml:space="preserve"> — Fases 4 e 5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Plano de teste no arquivo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rPr>
                <w:b/>
                <w:bCs/>
              </w:rPr>
              <w:t>[ALVO]</w:t>
            </w:r>
            <w:r>
              <w:t xml:space="preserve"> — Fase 2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Campo de versão do formato e migração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rPr>
                <w:b/>
                <w:bCs/>
              </w:rPr>
              <w:t>[ALVO]</w:t>
            </w:r>
            <w:r>
              <w:t xml:space="preserve"> — Fase 2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Passos nomeados reduzidos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rPr>
                <w:b/>
                <w:bCs/>
              </w:rPr>
              <w:t>[ALVO]</w:t>
            </w:r>
            <w:r>
              <w:t xml:space="preserve"> — Fase 2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Integração contínua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rPr>
                <w:b/>
                <w:bCs/>
              </w:rPr>
              <w:t>[ALVO]</w:t>
            </w:r>
            <w:r>
              <w:t xml:space="preserve"> — Fase 2 (básica), Fase 6 (plena)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Detecção por modelo treinado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rPr>
                <w:b/>
                <w:bCs/>
              </w:rPr>
              <w:t>[ALVO]</w:t>
            </w:r>
            <w:r>
              <w:t xml:space="preserve"> — trilha paralela, prova de conceito não iniciada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Alerta de regressão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rPr>
                <w:b/>
                <w:bCs/>
              </w:rPr>
              <w:t>[ALVO]</w:t>
            </w:r>
            <w:r>
              <w:t xml:space="preserve"> — Fase 6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Coleta automática de KPIs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rPr>
                <w:b/>
                <w:bCs/>
              </w:rPr>
              <w:t>[ALVO]</w:t>
            </w:r>
            <w:r>
              <w:t xml:space="preserve"> — Fase 6</w:t>
            </w:r>
          </w:p>
        </w:tc>
      </w:tr>
      <w:tr w:rsidR="00D72063"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Banco de dados</w:t>
            </w:r>
          </w:p>
        </w:tc>
        <w:tc>
          <w:tcPr>
            <w:tcW w:w="0" w:type="auto"/>
          </w:tcPr>
          <w:p w:rsidR="00D72063" w:rsidRDefault="00816584">
            <w:pPr>
              <w:pStyle w:val="Compact"/>
            </w:pPr>
            <w:r>
              <w:t>Congelado</w:t>
            </w:r>
          </w:p>
        </w:tc>
      </w:tr>
    </w:tbl>
    <w:p w:rsidR="00D72063" w:rsidRDefault="00816584">
      <w:r>
        <w:pict>
          <v:rect id="_x0000_i1035" style="width:0;height:1.5pt" o:hralign="center" o:hrstd="t" o:hr="t"/>
        </w:pict>
      </w:r>
    </w:p>
    <w:p w:rsidR="00D72063" w:rsidRDefault="00816584">
      <w:pPr>
        <w:pStyle w:val="Ttulo2"/>
      </w:pPr>
      <w:bookmarkStart w:id="29" w:name="glossário"/>
      <w:bookmarkStart w:id="30" w:name="_Toc241136753"/>
      <w:bookmarkEnd w:id="27"/>
      <w:r>
        <w:t>11. Glossário</w:t>
      </w:r>
      <w:bookmarkEnd w:id="30"/>
    </w:p>
    <w:p w:rsidR="000F1DA5" w:rsidRDefault="00816584">
      <w:pPr>
        <w:pStyle w:val="FirstParagraph"/>
      </w:pPr>
      <w:r>
        <w:rPr>
          <w:b/>
          <w:bCs/>
        </w:rPr>
        <w:t>Bancada</w:t>
      </w:r>
      <w:r>
        <w:t xml:space="preserve"> — sistema real usado para provar um padrão. Muda; o framework permanece. </w:t>
      </w:r>
    </w:p>
    <w:p w:rsidR="000F1DA5" w:rsidRDefault="00816584">
      <w:pPr>
        <w:pStyle w:val="FirstParagraph"/>
      </w:pPr>
      <w:r>
        <w:rPr>
          <w:b/>
          <w:bCs/>
        </w:rPr>
        <w:t>Gate</w:t>
      </w:r>
      <w:r>
        <w:t xml:space="preserve"> — 3 execuções consecutivas sem falha. Gate duplo exige desktop e web, e vale para padrão novo a partir da Fase 4. </w:t>
      </w:r>
    </w:p>
    <w:p w:rsidR="000F1DA5" w:rsidRDefault="00816584">
      <w:pPr>
        <w:pStyle w:val="FirstParagraph"/>
      </w:pPr>
      <w:r>
        <w:rPr>
          <w:b/>
          <w:bCs/>
        </w:rPr>
        <w:t xml:space="preserve">Modo híbrido</w:t>
      </w:r>
      <w:r>
        <w:t xml:space="preserve"> — o declarativo cobre ao menos 80% dos passos; o restante usa escape Python justificado. </w:t>
      </w:r>
    </w:p>
    <w:p w:rsidR="000F1DA5" w:rsidRDefault="00816584">
      <w:pPr>
        <w:pStyle w:val="FirstParagraph"/>
      </w:pPr>
      <w:r>
        <w:rPr>
          <w:b/>
          <w:bCs/>
        </w:rPr>
        <w:t>Veredito</w:t>
      </w:r>
      <w:r>
        <w:t xml:space="preserve"> — resultado da comparação entre o esperado e o valor real lido. </w:t>
      </w:r>
      <w:r>
        <w:rPr>
          <w:b/>
          <w:bCs/>
        </w:rPr>
        <w:t>Degradação</w:t>
      </w:r>
      <w:r>
        <w:t xml:space="preserve"> — o motor conseguiu, mas por caminho menos preciso que o declarado. Sempre avisada. </w:t>
      </w:r>
    </w:p>
    <w:p w:rsidR="000F1DA5" w:rsidRDefault="00816584">
      <w:pPr>
        <w:pStyle w:val="FirstParagraph"/>
      </w:pPr>
      <w:r>
        <w:rPr>
          <w:b/>
          <w:bCs/>
        </w:rPr>
        <w:t xml:space="preserve">Camada de leitura</w:t>
      </w:r>
      <w:r>
        <w:t xml:space="preserve"> — forma de obter o valor real de um campo. Nenhuma é obrigatória. </w:t>
      </w:r>
    </w:p>
    <w:p w:rsidR="000F1DA5" w:rsidRDefault="00816584">
      <w:pPr>
        <w:pStyle w:val="FirstParagraph"/>
      </w:pPr>
      <w:r>
        <w:rPr>
          <w:b/>
          <w:bCs/>
        </w:rPr>
        <w:lastRenderedPageBreak/>
        <w:t xml:space="preserve">Passo nomeado</w:t>
      </w:r>
      <w:r>
        <w:t xml:space="preserve"> — código específico de uma tela, para o que o motor ainda não generaliza. </w:t>
      </w:r>
    </w:p>
    <w:p w:rsidR="000F1DA5" w:rsidRDefault="00816584">
      <w:pPr>
        <w:pStyle w:val="FirstParagraph"/>
      </w:pPr>
      <w:r>
        <w:rPr>
          <w:b/>
          <w:bCs/>
        </w:rPr>
        <w:t>Jornada</w:t>
      </w:r>
      <w:r>
        <w:t xml:space="preserve"> — encadeamento de testes com propagação de dado. </w:t>
      </w:r>
    </w:p>
    <w:p w:rsidR="00D72063" w:rsidRDefault="00816584">
      <w:pPr>
        <w:pStyle w:val="FirstParagraph"/>
      </w:pPr>
      <w:bookmarkStart w:id="31" w:name="_GoBack"/>
      <w:bookmarkEnd w:id="31"/>
      <w:r>
        <w:rPr>
          <w:b/>
          <w:bCs/>
        </w:rPr>
        <w:t>Modelo de Elemento</w:t>
      </w:r>
      <w:r>
        <w:t xml:space="preserve"> — um registro por objeto de tela, com tipo e todos os locators.</w:t>
      </w:r>
    </w:p>
    <w:p w:rsidR="00D72063" w:rsidRDefault="00816584">
      <w:r>
        <w:pict>
          <v:rect id="_x0000_i1036" style="width:0;height:1.5pt" o:hralign="center" o:hrstd="t" o:hr="t"/>
        </w:pict>
      </w:r>
    </w:p>
    <w:p w:rsidR="00D72063" w:rsidRDefault="00816584">
      <w:pPr>
        <w:pStyle w:val="FirstParagraph"/>
      </w:pPr>
      <w:r>
        <w:rPr>
          <w:i/>
          <w:iCs/>
        </w:rPr>
        <w:t>VTAE · Manual Técnico · v2 · 24/09/2026</w:t>
      </w:r>
      <w:bookmarkEnd w:id="0"/>
      <w:bookmarkEnd w:id="29"/>
    </w:p>
    <w:sectPr w:rsidR="00D72063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6584" w:rsidRDefault="00816584">
      <w:pPr>
        <w:spacing w:after="0"/>
      </w:pPr>
      <w:r>
        <w:separator/>
      </w:r>
    </w:p>
  </w:endnote>
  <w:endnote w:type="continuationSeparator" w:id="0">
    <w:p w:rsidR="00816584" w:rsidRDefault="0081658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6584" w:rsidRDefault="00816584">
      <w:r>
        <w:separator/>
      </w:r>
    </w:p>
  </w:footnote>
  <w:footnote w:type="continuationSeparator" w:id="0">
    <w:p w:rsidR="00816584" w:rsidRDefault="008165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6570023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3870757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>
    <w:nsid w:val="00A99411"/>
    <w:multiLevelType w:val="multilevel"/>
    <w:tmpl w:val="74CEA6D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72063"/>
    <w:rsid w:val="000F1DA5"/>
    <w:rsid w:val="00816584"/>
    <w:rsid w:val="00A03D75"/>
    <w:rsid w:val="00D7206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toc 1" w:uiPriority="39"/>
    <w:lsdException w:name="toc 2" w:uiPriority="39"/>
    <w:lsdException w:name="Hyperlink" w:uiPriority="99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uiPriority w:val="99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umrio1">
    <w:name w:val="toc 1"/>
    <w:basedOn w:val="Normal"/>
    <w:next w:val="Normal"/>
    <w:autoRedefine/>
    <w:uiPriority w:val="39"/>
    <w:rsid w:val="00A03D75"/>
    <w:pPr>
      <w:spacing w:after="100"/>
    </w:pPr>
  </w:style>
  <w:style w:type="paragraph" w:styleId="Sumrio2">
    <w:name w:val="toc 2"/>
    <w:basedOn w:val="Normal"/>
    <w:next w:val="Normal"/>
    <w:autoRedefine/>
    <w:uiPriority w:val="39"/>
    <w:rsid w:val="00A03D75"/>
    <w:pPr>
      <w:spacing w:after="100"/>
      <w:ind w:left="240"/>
    </w:pPr>
  </w:style>
  <w:style w:type="paragraph" w:styleId="Textodebalo">
    <w:name w:val="Balloon Text"/>
    <w:basedOn w:val="Normal"/>
    <w:link w:val="TextodebaloChar"/>
    <w:rsid w:val="00A03D75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03D7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1925</Words>
  <Characters>10397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HELIO PAULIER DA SILVA</cp:lastModifiedBy>
  <cp:revision>3</cp:revision>
  <dcterms:created xsi:type="dcterms:W3CDTF">2026-09-21T11:56:00Z</dcterms:created>
  <dcterms:modified xsi:type="dcterms:W3CDTF">2026-09-24T13:16:00Z</dcterms:modified>
</cp:coreProperties>
</file>