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color w:val="auto"/>
          <w:sz w:val="24"/>
          <w:szCs w:val="24"/>
        </w:rPr>
        <w:id w:val="-734000989"/>
        <w:docPartObj>
          <w:docPartGallery w:val="Table of Contents"/>
          <w:docPartUnique/>
        </w:docPartObj>
      </w:sdtPr>
      <w:sdtContent>
        <w:p w:rsidR="00EE2655" w:rsidRDefault="00C44609">
          <w:pPr>
            <w:pStyle w:val="CabealhodoSumrio"/>
          </w:pPr>
          <w:r>
            <w:t>Table of Contents</w:t>
          </w:r>
        </w:p>
        <w:p w:rsidR="00C44609" w:rsidRDefault="00C44609">
          <w:pPr>
            <w:pStyle w:val="Sumrio1"/>
            <w:tabs>
              <w:tab w:val="right" w:leader="dot" w:pos="8828"/>
            </w:tabs>
            <w:rPr>
              <w:noProof/>
            </w:rPr>
          </w:pPr>
          <w:r>
            <w:fldChar w:fldCharType="begin"/>
            <w:instrText>TOC \o "1-2" \h \z \u</w:instrText>
            <w:fldChar w:fldCharType="separate"/>
          </w:r>
          <w:hyperlink w:anchor="_Toc241137390" w:history="1">
            <w:r>
              <w:rPr>
                <w:rStyle w:val="Hyperlink"/>
                <w:noProof/>
              </w:rPr>
              <w:t>VTAE — Roadmap</w:t>
            </w:r>
            <w:r>
              <w:rPr>
                <w:noProof/>
                <w:webHidden/>
              </w:rPr>
              <w:tab/>
              <w:fldChar w:fldCharType="begin"/>
              <w:instrText xml:space="preserve"> PAGEREF _Toc241137390 \h </w:instrText>
              <w:fldChar w:fldCharType="separate"/>
              <w:t>1</w:t>
              <w:fldChar w:fldCharType="end"/>
            </w:r>
          </w:hyperlink>
        </w:p>
        <w:p w:rsidR="00C44609" w:rsidRDefault="00C44609">
          <w:pPr>
            <w:pStyle w:val="Sumrio2"/>
            <w:tabs>
              <w:tab w:val="right" w:leader="dot" w:pos="8828"/>
            </w:tabs>
            <w:rPr>
              <w:noProof/>
            </w:rPr>
          </w:pPr>
          <w:hyperlink w:anchor="_Toc241137391" w:history="1">
            <w:r>
              <w:rPr>
                <w:rStyle w:val="Hyperlink"/>
                <w:noProof/>
              </w:rPr>
              <w:t>Onde estamos</w:t>
            </w:r>
            <w:r>
              <w:rPr>
                <w:noProof/>
                <w:webHidden/>
              </w:rPr>
              <w:tab/>
              <w:fldChar w:fldCharType="begin"/>
              <w:instrText xml:space="preserve"> PAGEREF _Toc241137391 \h </w:instrText>
              <w:fldChar w:fldCharType="separate"/>
              <w:t>1</w:t>
              <w:fldChar w:fldCharType="end"/>
            </w:r>
          </w:hyperlink>
        </w:p>
        <w:p w:rsidR="00C44609" w:rsidRDefault="00C44609">
          <w:pPr>
            <w:pStyle w:val="Sumrio2"/>
            <w:tabs>
              <w:tab w:val="right" w:leader="dot" w:pos="8828"/>
            </w:tabs>
            <w:rPr>
              <w:noProof/>
            </w:rPr>
          </w:pPr>
          <w:hyperlink w:anchor="_Toc241137392" w:history="1">
            <w:r>
              <w:rPr>
                <w:rStyle w:val="Hyperlink"/>
                <w:noProof/>
              </w:rPr>
              <w:t>Próximo passo</w:t>
            </w:r>
            <w:r>
              <w:rPr>
                <w:noProof/>
                <w:webHidden/>
              </w:rPr>
              <w:tab/>
              <w:fldChar w:fldCharType="begin"/>
              <w:instrText xml:space="preserve"> PAGEREF _Toc241137392 \h </w:instrText>
              <w:fldChar w:fldCharType="separate"/>
              <w:t>2</w:t>
              <w:fldChar w:fldCharType="end"/>
            </w:r>
          </w:hyperlink>
        </w:p>
        <w:p w:rsidR="00C44609" w:rsidRDefault="00C44609">
          <w:pPr>
            <w:pStyle w:val="Sumrio2"/>
            <w:tabs>
              <w:tab w:val="right" w:leader="dot" w:pos="8828"/>
            </w:tabs>
            <w:rPr>
              <w:noProof/>
            </w:rPr>
          </w:pPr>
          <w:hyperlink w:anchor="_Toc241137393" w:history="1">
            <w:r>
              <w:rPr>
                <w:rStyle w:val="Hyperlink"/>
                <w:noProof/>
              </w:rPr>
              <w:t>Convenções</w:t>
            </w:r>
            <w:r>
              <w:rPr>
                <w:noProof/>
                <w:webHidden/>
              </w:rPr>
              <w:tab/>
              <w:fldChar w:fldCharType="begin"/>
              <w:instrText xml:space="preserve"> PAGEREF _Toc241137393 \h </w:instrText>
              <w:fldChar w:fldCharType="separate"/>
              <w:t>2</w:t>
              <w:fldChar w:fldCharType="end"/>
            </w:r>
          </w:hyperlink>
        </w:p>
        <w:p w:rsidR="00C44609" w:rsidRDefault="00C44609">
          <w:pPr>
            <w:pStyle w:val="Sumrio2"/>
            <w:tabs>
              <w:tab w:val="right" w:leader="dot" w:pos="8828"/>
            </w:tabs>
            <w:rPr>
              <w:noProof/>
            </w:rPr>
          </w:pPr>
          <w:hyperlink w:anchor="_Toc241137394" w:history="1">
            <w:r>
              <w:rPr>
                <w:rStyle w:val="Hyperlink"/>
                <w:noProof/>
              </w:rPr>
              <w:t>Fase 1 — Documentação de projeto</w:t>
            </w:r>
            <w:r>
              <w:rPr>
                <w:noProof/>
                <w:webHidden/>
              </w:rPr>
              <w:tab/>
              <w:fldChar w:fldCharType="begin"/>
              <w:instrText xml:space="preserve"> PAGEREF _Toc241137394 \h </w:instrText>
              <w:fldChar w:fldCharType="separate"/>
              <w:t>2</w:t>
              <w:fldChar w:fldCharType="end"/>
            </w:r>
          </w:hyperlink>
        </w:p>
        <w:p w:rsidR="00C44609" w:rsidRDefault="00C44609">
          <w:pPr>
            <w:pStyle w:val="Sumrio2"/>
            <w:tabs>
              <w:tab w:val="right" w:leader="dot" w:pos="8828"/>
            </w:tabs>
            <w:rPr>
              <w:noProof/>
            </w:rPr>
          </w:pPr>
          <w:hyperlink w:anchor="_Toc241137395" w:history="1">
            <w:r>
              <w:rPr>
                <w:rStyle w:val="Hyperlink"/>
                <w:noProof/>
              </w:rPr>
              <w:t>Fase 2 — Formato declarativo + integração contínua básica</w:t>
            </w:r>
            <w:r>
              <w:rPr>
                <w:noProof/>
                <w:webHidden/>
              </w:rPr>
              <w:tab/>
              <w:fldChar w:fldCharType="begin"/>
              <w:instrText xml:space="preserve"> PAGEREF _Toc241137395 \h </w:instrText>
              <w:fldChar w:fldCharType="separate"/>
              <w:t>3</w:t>
              <w:fldChar w:fldCharType="end"/>
            </w:r>
          </w:hyperlink>
        </w:p>
        <w:p w:rsidR="00C44609" w:rsidRDefault="00C44609">
          <w:pPr>
            <w:pStyle w:val="Sumrio2"/>
            <w:tabs>
              <w:tab w:val="right" w:leader="dot" w:pos="8828"/>
            </w:tabs>
            <w:rPr>
              <w:noProof/>
            </w:rPr>
          </w:pPr>
          <w:hyperlink w:anchor="_Toc241137396" w:history="1">
            <w:r>
              <w:rPr>
                <w:rStyle w:val="Hyperlink"/>
                <w:noProof/>
              </w:rPr>
              <w:t>Fase 3 — Modelo de Elemento</w:t>
            </w:r>
            <w:r>
              <w:rPr>
                <w:noProof/>
                <w:webHidden/>
              </w:rPr>
              <w:tab/>
              <w:fldChar w:fldCharType="begin"/>
              <w:instrText xml:space="preserve"> PAGEREF _Toc241137396 \h </w:instrText>
              <w:fldChar w:fldCharType="separate"/>
              <w:t>3</w:t>
              <w:fldChar w:fldCharType="end"/>
            </w:r>
          </w:hyperlink>
        </w:p>
        <w:p w:rsidR="00C44609" w:rsidRDefault="00C44609">
          <w:pPr>
            <w:pStyle w:val="Sumrio2"/>
            <w:tabs>
              <w:tab w:val="right" w:leader="dot" w:pos="8828"/>
            </w:tabs>
            <w:rPr>
              <w:noProof/>
            </w:rPr>
          </w:pPr>
          <w:hyperlink w:anchor="_Toc241137397" w:history="1">
            <w:r>
              <w:rPr>
                <w:rStyle w:val="Hyperlink"/>
                <w:noProof/>
              </w:rPr>
              <w:t>Fase 4 — Vocabulário genérico e desacoplamento do núcleo</w:t>
            </w:r>
            <w:r>
              <w:rPr>
                <w:noProof/>
                <w:webHidden/>
              </w:rPr>
              <w:tab/>
              <w:fldChar w:fldCharType="begin"/>
              <w:instrText xml:space="preserve"> PAGEREF _Toc241137397 \h </w:instrText>
              <w:fldChar w:fldCharType="separate"/>
              <w:t>4</w:t>
              <w:fldChar w:fldCharType="end"/>
            </w:r>
          </w:hyperlink>
        </w:p>
        <w:p w:rsidR="00C44609" w:rsidRDefault="00C44609">
          <w:pPr>
            <w:pStyle w:val="Sumrio2"/>
            <w:tabs>
              <w:tab w:val="right" w:leader="dot" w:pos="8828"/>
            </w:tabs>
            <w:rPr>
              <w:noProof/>
            </w:rPr>
          </w:pPr>
          <w:hyperlink w:anchor="_Toc241137398" w:history="1">
            <w:r>
              <w:rPr>
                <w:rStyle w:val="Hyperlink"/>
                <w:noProof/>
              </w:rPr>
              <w:t>Fase 5 — Primeiros testes nas duas bancadas + feedback</w:t>
            </w:r>
            <w:r>
              <w:rPr>
                <w:noProof/>
                <w:webHidden/>
              </w:rPr>
              <w:tab/>
              <w:fldChar w:fldCharType="begin"/>
              <w:instrText xml:space="preserve"> PAGEREF _Toc241137398 \h </w:instrText>
              <w:fldChar w:fldCharType="separate"/>
              <w:t>4</w:t>
              <w:fldChar w:fldCharType="end"/>
            </w:r>
          </w:hyperlink>
        </w:p>
        <w:p w:rsidR="00C44609" w:rsidRDefault="00C44609">
          <w:pPr>
            <w:pStyle w:val="Sumrio2"/>
            <w:tabs>
              <w:tab w:val="right" w:leader="dot" w:pos="8828"/>
            </w:tabs>
            <w:rPr>
              <w:noProof/>
            </w:rPr>
          </w:pPr>
          <w:hyperlink w:anchor="_Toc241137399" w:history="1">
            <w:r>
              <w:rPr>
                <w:rStyle w:val="Hyperlink"/>
                <w:noProof/>
              </w:rPr>
              <w:t>Fase 6 — Autonomia completa</w:t>
            </w:r>
            <w:r>
              <w:rPr>
                <w:noProof/>
                <w:webHidden/>
              </w:rPr>
              <w:tab/>
              <w:fldChar w:fldCharType="begin"/>
              <w:instrText xml:space="preserve"> PAGEREF _Toc241137399 \h </w:instrText>
              <w:fldChar w:fldCharType="separate"/>
              <w:t>4</w:t>
              <w:fldChar w:fldCharType="end"/>
            </w:r>
          </w:hyperlink>
        </w:p>
        <w:p w:rsidR="00C44609" w:rsidRDefault="00C44609">
          <w:pPr>
            <w:pStyle w:val="Sumrio2"/>
            <w:tabs>
              <w:tab w:val="right" w:leader="dot" w:pos="8828"/>
            </w:tabs>
            <w:rPr>
              <w:noProof/>
            </w:rPr>
          </w:pPr>
          <w:hyperlink w:anchor="_Toc241137400" w:history="1">
            <w:r>
              <w:rPr>
                <w:rStyle w:val="Hyperlink"/>
                <w:noProof/>
              </w:rPr>
              <w:t>Trilhas paralelas</w:t>
            </w:r>
            <w:r>
              <w:rPr>
                <w:noProof/>
                <w:webHidden/>
              </w:rPr>
              <w:tab/>
              <w:fldChar w:fldCharType="begin"/>
              <w:instrText xml:space="preserve"> PAGEREF _Toc241137400 \h </w:instrText>
              <w:fldChar w:fldCharType="separate"/>
              <w:t>5</w:t>
              <w:fldChar w:fldCharType="end"/>
            </w:r>
          </w:hyperlink>
        </w:p>
        <w:p w:rsidR="00C44609" w:rsidRDefault="00C44609">
          <w:pPr>
            <w:pStyle w:val="Sumrio2"/>
            <w:tabs>
              <w:tab w:val="right" w:leader="dot" w:pos="8828"/>
            </w:tabs>
            <w:rPr>
              <w:noProof/>
            </w:rPr>
          </w:pPr>
          <w:hyperlink w:anchor="_Toc241137401" w:history="1">
            <w:r>
              <w:rPr>
                <w:rStyle w:val="Hyperlink"/>
                <w:noProof/>
              </w:rPr>
              <w:t>Bancadas</w:t>
            </w:r>
            <w:r>
              <w:rPr>
                <w:noProof/>
                <w:webHidden/>
              </w:rPr>
              <w:tab/>
              <w:fldChar w:fldCharType="begin"/>
              <w:instrText xml:space="preserve"> PAGEREF _Toc241137401 \h </w:instrText>
              <w:fldChar w:fldCharType="separate"/>
              <w:t>5</w:t>
              <w:fldChar w:fldCharType="end"/>
            </w:r>
          </w:hyperlink>
        </w:p>
        <w:p w:rsidR="00C44609" w:rsidRDefault="00C44609">
          <w:pPr>
            <w:pStyle w:val="Sumrio2"/>
            <w:tabs>
              <w:tab w:val="right" w:leader="dot" w:pos="8828"/>
            </w:tabs>
            <w:rPr>
              <w:noProof/>
            </w:rPr>
          </w:pPr>
          <w:hyperlink w:anchor="_Toc241137402" w:history="1">
            <w:r>
              <w:rPr>
                <w:rStyle w:val="Hyperlink"/>
                <w:noProof/>
              </w:rPr>
              <w:t>Decisões pendentes</w:t>
            </w:r>
            <w:r>
              <w:rPr>
                <w:noProof/>
                <w:webHidden/>
              </w:rPr>
              <w:tab/>
              <w:fldChar w:fldCharType="begin"/>
              <w:instrText xml:space="preserve"> PAGEREF _Toc241137402 \h </w:instrText>
              <w:fldChar w:fldCharType="separate"/>
              <w:t>6</w:t>
              <w:fldChar w:fldCharType="end"/>
            </w:r>
          </w:hyperlink>
        </w:p>
        <w:p w:rsidR="00C44609" w:rsidRDefault="00C44609">
          <w:pPr>
            <w:pStyle w:val="Sumrio2"/>
            <w:tabs>
              <w:tab w:val="right" w:leader="dot" w:pos="8828"/>
            </w:tabs>
            <w:rPr>
              <w:noProof/>
            </w:rPr>
          </w:pPr>
          <w:hyperlink w:anchor="_Toc241137403" w:history="1">
            <w:r>
              <w:rPr>
                <w:rStyle w:val="Hyperlink"/>
                <w:noProof/>
              </w:rPr>
              <w:t>Decisões resolvidas</w:t>
            </w:r>
            <w:r>
              <w:rPr>
                <w:noProof/>
                <w:webHidden/>
              </w:rPr>
              <w:tab/>
              <w:fldChar w:fldCharType="begin"/>
              <w:instrText xml:space="preserve"> PAGEREF _Toc241137403 \h </w:instrText>
              <w:fldChar w:fldCharType="separate"/>
              <w:t>6</w:t>
              <w:fldChar w:fldCharType="end"/>
            </w:r>
          </w:hyperlink>
        </w:p>
        <w:p w:rsidR="00C44609" w:rsidRDefault="00C44609">
          <w:pPr>
            <w:pStyle w:val="Sumrio2"/>
            <w:tabs>
              <w:tab w:val="right" w:leader="dot" w:pos="8828"/>
            </w:tabs>
            <w:rPr>
              <w:noProof/>
            </w:rPr>
          </w:pPr>
          <w:hyperlink w:anchor="_Toc241137404" w:history="1">
            <w:r>
              <w:rPr>
                <w:rStyle w:val="Hyperlink"/>
                <w:noProof/>
              </w:rPr>
              <w:t>Dívida técnica registrada</w:t>
            </w:r>
            <w:r>
              <w:rPr>
                <w:noProof/>
                <w:webHidden/>
              </w:rPr>
              <w:tab/>
              <w:fldChar w:fldCharType="begin"/>
              <w:instrText xml:space="preserve"> PAGEREF _Toc241137404 \h </w:instrText>
              <w:fldChar w:fldCharType="separate"/>
              <w:t>6</w:t>
              <w:fldChar w:fldCharType="end"/>
            </w:r>
          </w:hyperlink>
        </w:p>
        <w:p w:rsidR="00C44609" w:rsidRDefault="00C44609">
          <w:pPr>
            <w:pStyle w:val="Sumrio2"/>
            <w:tabs>
              <w:tab w:val="right" w:leader="dot" w:pos="8828"/>
            </w:tabs>
            <w:rPr>
              <w:noProof/>
            </w:rPr>
          </w:pPr>
          <w:hyperlink w:anchor="_Toc241137405" w:history="1">
            <w:r>
              <w:rPr>
                <w:rStyle w:val="Hyperlink"/>
                <w:noProof/>
              </w:rPr>
              <w:t>Impedimentos</w:t>
            </w:r>
            <w:r>
              <w:rPr>
                <w:noProof/>
                <w:webHidden/>
              </w:rPr>
              <w:tab/>
              <w:fldChar w:fldCharType="begin"/>
              <w:instrText xml:space="preserve"> PAGEREF _Toc241137405 \h </w:instrText>
              <w:fldChar w:fldCharType="separate"/>
              <w:t>6</w:t>
              <w:fldChar w:fldCharType="end"/>
            </w:r>
          </w:hyperlink>
        </w:p>
        <w:p w:rsidR="00C44609" w:rsidRDefault="00C44609">
          <w:pPr>
            <w:pStyle w:val="Sumrio2"/>
            <w:tabs>
              <w:tab w:val="right" w:leader="dot" w:pos="8828"/>
            </w:tabs>
            <w:rPr>
              <w:noProof/>
            </w:rPr>
          </w:pPr>
          <w:hyperlink w:anchor="_Toc241137406" w:history="1">
            <w:r>
              <w:rPr>
                <w:rStyle w:val="Hyperlink"/>
                <w:noProof/>
              </w:rPr>
              <w:t>Anexo A — Legado arquivado</w:t>
            </w:r>
            <w:r>
              <w:rPr>
                <w:noProof/>
                <w:webHidden/>
              </w:rPr>
              <w:tab/>
              <w:fldChar w:fldCharType="begin"/>
              <w:instrText xml:space="preserve"> PAGEREF _Toc241137406 \h </w:instrText>
              <w:fldChar w:fldCharType="separate"/>
              <w:t>6</w:t>
              <w:fldChar w:fldCharType="end"/>
            </w:r>
          </w:hyperlink>
        </w:p>
        <w:p w:rsidR="00C44609" w:rsidRDefault="00C44609">
          <w:pPr>
            <w:pStyle w:val="Sumrio2"/>
            <w:tabs>
              <w:tab w:val="right" w:leader="dot" w:pos="8828"/>
            </w:tabs>
            <w:rPr>
              <w:noProof/>
            </w:rPr>
          </w:pPr>
          <w:hyperlink w:anchor="_Toc241137407" w:history="1">
            <w:r>
              <w:rPr>
                <w:rStyle w:val="Hyperlink"/>
                <w:noProof/>
              </w:rPr>
              <w:t>Histórico de sessões</w:t>
            </w:r>
            <w:r>
              <w:rPr>
                <w:noProof/>
                <w:webHidden/>
              </w:rPr>
              <w:tab/>
              <w:fldChar w:fldCharType="begin"/>
              <w:instrText xml:space="preserve"> PAGEREF _Toc241137407 \h </w:instrText>
              <w:fldChar w:fldCharType="separate"/>
              <w:t>7</w:t>
              <w:fldChar w:fldCharType="end"/>
            </w:r>
          </w:hyperlink>
        </w:p>
        <w:p w:rsidR="00EE2655" w:rsidRDefault="00C44609">
          <w:r>
            <w:fldChar w:fldCharType="end"/>
          </w:r>
        </w:p>
      </w:sdtContent>
    </w:sdt>
    <w:p w:rsidR="00EE2655" w:rsidRDefault="00C44609">
      <w:pPr>
        <w:pStyle w:val="Ttulo1"/>
      </w:pPr>
      <w:bookmarkStart w:id="0" w:name="vtae-roadmap"/>
      <w:bookmarkStart w:id="1" w:name="_Toc241137390"/>
      <w:r>
        <w:t>VTAE — Roadmap</w:t>
      </w:r>
      <w:bookmarkEnd w:id="1"/>
    </w:p>
    <w:p w:rsidR="00EE2655" w:rsidRDefault="00C44609">
      <w:pPr>
        <w:pStyle w:val="FirstParagraph"/>
      </w:pPr>
      <w:r>
        <w:rPr>
          <w:b/>
          <w:bCs/>
        </w:rPr>
        <w:t>Versão:</w:t>
      </w:r>
      <w:r>
        <w:t xml:space="preserve"> v2 · </w:t>
      </w:r>
      <w:r>
        <w:rPr>
          <w:b/>
          <w:bCs/>
        </w:rPr>
        <w:t>Atualizado:</w:t>
      </w:r>
      <w:r>
        <w:t xml:space="preserve"> 23/10/2026 </w:t>
      </w:r>
      <w:r>
        <w:rPr>
          <w:b/>
          <w:bCs/>
        </w:rPr>
        <w:t>Documento acima deste:</w:t>
      </w:r>
      <w:r>
        <w:t xml:space="preserve"> </w:t>
      </w:r>
      <w:r>
        <w:rPr>
          <w:rStyle w:val="VerbatimChar"/>
        </w:rPr>
        <w:t>VTAE_Projeto.md</w:t>
      </w:r>
    </w:p>
    <w:p w:rsidR="00EE2655" w:rsidRDefault="00C44609">
      <w:pPr>
        <w:pStyle w:val="Textoembloco"/>
      </w:pPr>
      <w:r>
        <w:rPr>
          <w:b/>
          <w:bCs/>
        </w:rPr>
        <w:t>Este documento é a memória operacional do projeto.</w:t>
      </w:r>
      <w:r>
        <w:t xml:space="preserve"> É o primeiro a ser lido no início de cada sessão: diz onde o trabalho parou e o que vem a seguir. Ocupa o lugar dos antigos prompts de instrução versionados.</w:t>
      </w:r>
    </w:p>
    <w:p w:rsidR="00EE2655" w:rsidRDefault="00C44609">
      <w:pPr>
        <w:pStyle w:val="Textoembloco"/>
      </w:pPr>
      <w:r>
        <w:rPr>
          <w:b/>
          <w:bCs/>
        </w:rPr>
        <w:t>É um recorte do Projeto, não uma fonte paralela.</w:t>
      </w:r>
      <w:r>
        <w:t xml:space="preserve"> Se algo aqui contraria o Projeto, o Projeto vence e este documento se corrige.</w:t>
      </w:r>
    </w:p>
    <w:p w:rsidR="00EE2655" w:rsidRDefault="00C44609">
      <w:r>
        <w:pict>
          <v:rect id="_x0000_i1025" style="width:0;height:1.5pt" o:hralign="center" o:hrstd="t" o:hr="t"/>
        </w:pict>
      </w:r>
    </w:p>
    <w:p w:rsidR="00EE2655" w:rsidRDefault="00C44609">
      <w:pPr>
        <w:pStyle w:val="Ttulo2"/>
      </w:pPr>
      <w:bookmarkStart w:id="2" w:name="onde-estamos"/>
      <w:bookmarkStart w:id="3" w:name="_Toc241137391"/>
      <w:r>
        <w:t>Onde estamos</w:t>
      </w:r>
      <w:bookmarkEnd w:id="3"/>
    </w:p>
    <w:p w:rsidR="00EE2655" w:rsidRDefault="00C44609">
      <w:pPr>
        <w:pStyle w:val="FirstParagraph"/>
      </w:pPr>
      <w:r>
        <w:rPr>
          <w:b/>
          <w:bCs/>
        </w:rPr>
        <w:t>Fase 1 — Documentação de projeto: FECHADA em 27/08/2026.</w:t>
      </w:r>
      <w:r>
        <w:t xml:space="preserve"> Critério de parada atingido: os quatro documentos, lidos sozinhos, dizem o que o framework é, o que não é, qual o próximo passo e como saber se deu certo.</w:t>
      </w:r>
    </w:p>
    <w:p w:rsidR="00EE2655" w:rsidRDefault="00C44609">
      <w:pPr>
        <w:pStyle w:val="Corpodetexto"/>
      </w:pPr>
      <w:r>
        <w:lastRenderedPageBreak/>
        <w:t xml:space="preserve">O projeto passou por revisão de direção em 12/08 e por consolidação em 18/08. O VTAE deixou de ser descrito como automação dos sistemas do InCor e passou a ser tratado como framework independente, com os sistemas atuais servindo de campo de prova. Os testes existentes viraram referência histórica. As fases foram renumeradas, ganharam KPIs, definição de </w:t>
      </w:r>
      <w:r>
        <w:rPr>
          <w:i/>
          <w:iCs/>
        </w:rPr>
        <w:t>done</w:t>
      </w:r>
      <w:r>
        <w:t xml:space="preserve"> e modo híbrido.</w:t>
      </w:r>
    </w:p>
    <w:p w:rsidR="00EE2655" w:rsidRDefault="00C44609">
      <w:pPr>
        <w:pStyle w:val="Corpodetexto"/>
      </w:pPr>
      <w:r>
        <w:t>Fase 2 aberta em 24/09/2026 com a decisão 26: verbos genéricos, vtae executar, vtae mapear e a aula do zero ao gate (§0 do Manual de Criação).</w:t>
      </w:r>
    </w:p>
    <w:p w:rsidR="00EE2655" w:rsidRDefault="00C44609">
      <w:r>
        <w:pict>
          <v:rect id="_x0000_i1026" style="width:0;height:1.5pt" o:hralign="center" o:hrstd="t" o:hr="t"/>
        </w:pict>
      </w:r>
    </w:p>
    <w:p w:rsidR="00EE2655" w:rsidRDefault="00C44609">
      <w:pPr>
        <w:pStyle w:val="Ttulo2"/>
      </w:pPr>
      <w:bookmarkStart w:id="4" w:name="próximo-passo"/>
      <w:bookmarkStart w:id="5" w:name="_Toc241137392"/>
      <w:bookmarkEnd w:id="2"/>
      <w:r>
        <w:t>Próximo passo</w:t>
      </w:r>
      <w:bookmarkEnd w:id="5"/>
    </w:p>
    <w:p w:rsidR="00EE2655" w:rsidRDefault="00C44609">
      <w:pPr>
        <w:pStyle w:val="FirstParagraph"/>
      </w:pPr>
      <w:r>
        <w:t>Login do sistema de prova migrou para APEX e foi refeito do zero por Helio: gate 3/3 fechado em 23/10. Os testes antigos foram apagados para recomeçar do zero no formato novo. Agora Helio cria sozinho o teste de cadastro, remapeado do zero (§0.9: preencher, salvar, ler_resultado), até o gate de 3 execuções. Cada travamento vira correção no manual ou no framework.</w:t>
      </w:r>
    </w:p>
    <w:p w:rsidR="00EE2655" w:rsidRDefault="00C44609">
      <w:r>
        <w:pict>
          <v:rect id="_x0000_i1027" style="width:0;height:1.5pt" o:hralign="center" o:hrstd="t" o:hr="t"/>
        </w:pict>
      </w:r>
    </w:p>
    <w:p w:rsidR="00EE2655" w:rsidRDefault="00C44609">
      <w:pPr>
        <w:pStyle w:val="Ttulo2"/>
      </w:pPr>
      <w:bookmarkStart w:id="6" w:name="convenções"/>
      <w:bookmarkStart w:id="7" w:name="_Toc241137393"/>
      <w:bookmarkEnd w:id="4"/>
      <w:r>
        <w:t>Convenções</w:t>
      </w:r>
      <w:bookmarkEnd w:id="7"/>
    </w:p>
    <w:p w:rsidR="00EE2655" w:rsidRDefault="00C44609">
      <w:pPr>
        <w:pStyle w:val="Compact"/>
        <w:numPr>
          <w:ilvl w:val="0"/>
          <w:numId w:val="2"/>
        </w:numPr>
      </w:pPr>
      <w:r>
        <w:t xml:space="preserve">☑  concluído · ☐ pendente · ⏳ bloqueado por decisão</w:t>
      </w:r>
    </w:p>
    <w:p w:rsidR="00EE2655" w:rsidRDefault="00C44609">
      <w:pPr>
        <w:pStyle w:val="Compact"/>
        <w:numPr>
          <w:ilvl w:val="0"/>
          <w:numId w:val="2"/>
        </w:numPr>
      </w:pPr>
      <w:r>
        <w:t>Gate padrão: 3 execuções consecutivas sem falha</w:t>
      </w:r>
    </w:p>
    <w:p w:rsidR="00EE2655" w:rsidRDefault="00C44609">
      <w:pPr>
        <w:pStyle w:val="Compact"/>
        <w:numPr>
          <w:ilvl w:val="0"/>
          <w:numId w:val="2"/>
        </w:numPr>
      </w:pPr>
      <w:r>
        <w:t xml:space="preserve">Gate duplo (desktop + web): vale para </w:t>
      </w:r>
      <w:r>
        <w:rPr>
          <w:b/>
          <w:bCs/>
        </w:rPr>
        <w:t>padrão novo</w:t>
      </w:r>
      <w:r>
        <w:t xml:space="preserve">, a partir da </w:t>
      </w:r>
      <w:r>
        <w:rPr>
          <w:b/>
          <w:bCs/>
        </w:rPr>
        <w:t>Fase 4</w:t>
      </w:r>
    </w:p>
    <w:p w:rsidR="00EE2655" w:rsidRDefault="00C44609">
      <w:r>
        <w:pict>
          <v:rect id="_x0000_i1028" style="width:0;height:1.5pt" o:hralign="center" o:hrstd="t" o:hr="t"/>
        </w:pict>
      </w:r>
    </w:p>
    <w:p w:rsidR="00EE2655" w:rsidRDefault="00C44609">
      <w:pPr>
        <w:pStyle w:val="Ttulo2"/>
      </w:pPr>
      <w:bookmarkStart w:id="8" w:name="fase-1-documentação-de-projeto"/>
      <w:bookmarkStart w:id="9" w:name="_Toc241137394"/>
      <w:bookmarkEnd w:id="6"/>
      <w:r>
        <w:t>Fase 1 — Documentação de projeto</w:t>
      </w:r>
      <w:bookmarkEnd w:id="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1"/>
        <w:gridCol w:w="6881"/>
        <w:gridCol w:w="1642"/>
      </w:tblGrid>
      <w:tr w:rsidR="00EE2655" w:rsidTr="00C4460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EE2655" w:rsidRDefault="00C44609">
            <w:pPr>
              <w:pStyle w:val="Compact"/>
            </w:pPr>
            <w:r>
              <w:t>#</w:t>
            </w:r>
          </w:p>
        </w:tc>
        <w:tc>
          <w:tcPr>
            <w:tcW w:w="0" w:type="auto"/>
            <w:tcBorders>
              <w:bottom w:val="none" w:sz="0" w:space="0" w:color="auto"/>
            </w:tcBorders>
          </w:tcPr>
          <w:p w:rsidR="00EE2655" w:rsidRDefault="00C44609">
            <w:pPr>
              <w:pStyle w:val="Compact"/>
            </w:pPr>
            <w:r>
              <w:t>Entregável</w:t>
            </w:r>
          </w:p>
        </w:tc>
        <w:tc>
          <w:tcPr>
            <w:tcW w:w="0" w:type="auto"/>
            <w:tcBorders>
              <w:bottom w:val="none" w:sz="0" w:space="0" w:color="auto"/>
            </w:tcBorders>
          </w:tcPr>
          <w:p w:rsidR="00EE2655" w:rsidRDefault="00C44609">
            <w:pPr>
              <w:pStyle w:val="Compact"/>
            </w:pPr>
            <w:r>
              <w:t>Estado</w:t>
            </w:r>
          </w:p>
        </w:tc>
      </w:tr>
      <w:tr w:rsidR="00EE2655" w:rsidTr="00C44609">
        <w:tc>
          <w:tcPr>
            <w:tcW w:w="0" w:type="auto"/>
          </w:tcPr>
          <w:p w:rsidR="00EE2655" w:rsidRDefault="00C44609">
            <w:pPr>
              <w:pStyle w:val="Compact"/>
            </w:pPr>
            <w:r>
              <w:t>1.1</w:t>
            </w:r>
          </w:p>
        </w:tc>
        <w:tc>
          <w:tcPr>
            <w:tcW w:w="0" w:type="auto"/>
          </w:tcPr>
          <w:p w:rsidR="00EE2655" w:rsidRDefault="00C44609">
            <w:pPr>
              <w:pStyle w:val="Compact"/>
            </w:pPr>
            <w:r>
              <w:rPr>
                <w:rStyle w:val="VerbatimChar"/>
              </w:rPr>
              <w:t>VTAE_Projeto.md</w:t>
            </w:r>
            <w:r>
              <w:t xml:space="preserve"> consolidado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1.2</w:t>
            </w:r>
          </w:p>
        </w:tc>
        <w:tc>
          <w:tcPr>
            <w:tcW w:w="0" w:type="auto"/>
          </w:tcPr>
          <w:p w:rsidR="00EE2655" w:rsidRDefault="00C44609">
            <w:pPr>
              <w:pStyle w:val="Compact"/>
            </w:pPr>
            <w:r>
              <w:rPr>
                <w:rStyle w:val="VerbatimChar"/>
              </w:rPr>
              <w:t>VTAE_Manual_Criacao_Testes.md</w:t>
            </w:r>
            <w:r>
              <w:t xml:space="preserve"> alinhado — KPIs, modo híbrido, versão do formato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1.3</w:t>
            </w:r>
          </w:p>
        </w:tc>
        <w:tc>
          <w:tcPr>
            <w:tcW w:w="0" w:type="auto"/>
          </w:tcPr>
          <w:p w:rsidR="00EE2655" w:rsidRDefault="00C44609">
            <w:pPr>
              <w:pStyle w:val="Compact"/>
            </w:pPr>
            <w:r>
              <w:rPr>
                <w:rStyle w:val="VerbatimChar"/>
              </w:rPr>
              <w:t>VTAE_Manual_Tecnico.md</w:t>
            </w:r>
            <w:r>
              <w:t xml:space="preserve"> alinhado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1.4</w:t>
            </w:r>
          </w:p>
        </w:tc>
        <w:tc>
          <w:tcPr>
            <w:tcW w:w="0" w:type="auto"/>
          </w:tcPr>
          <w:p w:rsidR="00EE2655" w:rsidRDefault="00C44609">
            <w:pPr>
              <w:pStyle w:val="Compact"/>
            </w:pPr>
            <w:r>
              <w:rPr>
                <w:rStyle w:val="VerbatimChar"/>
              </w:rPr>
              <w:t>VTAE_Roadmap.md</w:t>
            </w:r>
            <w:r>
              <w:t xml:space="preserve"> (este) alinhado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1.5</w:t>
            </w:r>
          </w:p>
        </w:tc>
        <w:tc>
          <w:tcPr>
            <w:tcW w:w="0" w:type="auto"/>
          </w:tcPr>
          <w:p w:rsidR="00EE2655" w:rsidRDefault="00C44609">
            <w:pPr>
              <w:pStyle w:val="Compact"/>
            </w:pPr>
            <w:r>
              <w:rPr>
                <w:b/>
                <w:bCs/>
              </w:rPr>
              <w:t>Bancada web escolhida</w:t>
            </w:r>
            <w:r>
              <w:t xml:space="preserve"> — SauceDemo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1.6</w:t>
            </w:r>
          </w:p>
        </w:tc>
        <w:tc>
          <w:tcPr>
            <w:tcW w:w="0" w:type="auto"/>
          </w:tcPr>
          <w:p w:rsidR="00EE2655" w:rsidRDefault="00C44609">
            <w:pPr>
              <w:pStyle w:val="Compact"/>
            </w:pPr>
            <w:r>
              <w:t>Documentos legados removidos</w:t>
            </w:r>
          </w:p>
        </w:tc>
        <w:tc>
          <w:tcPr>
            <w:tcW w:w="0" w:type="auto"/>
          </w:tcPr>
          <w:p w:rsidR="00EE2655" w:rsidRDefault="00C44609">
            <w:pPr>
              <w:pStyle w:val="Compact"/>
            </w:pPr>
            <w:r>
              <w:t>☑ 27/08/2026</w:t>
            </w:r>
          </w:p>
        </w:tc>
      </w:tr>
      <w:tr w:rsidR="00EE2655" w:rsidTr="00C44609">
        <w:tc>
          <w:tcPr>
            <w:tcW w:w="0" w:type="auto"/>
          </w:tcPr>
          <w:p w:rsidR="00EE2655" w:rsidRDefault="00C44609">
            <w:pPr>
              <w:pStyle w:val="Compact"/>
            </w:pPr>
            <w:r>
              <w:t>1.7</w:t>
            </w:r>
          </w:p>
        </w:tc>
        <w:tc>
          <w:tcPr>
            <w:tcW w:w="0" w:type="auto"/>
          </w:tcPr>
          <w:p w:rsidR="00EE2655" w:rsidRDefault="00C44609">
            <w:pPr>
              <w:pStyle w:val="Compact"/>
            </w:pPr>
            <w:r>
              <w:t>Revisão final de Helio nos quatro documentos</w:t>
            </w:r>
          </w:p>
        </w:tc>
        <w:tc>
          <w:tcPr>
            <w:tcW w:w="0" w:type="auto"/>
          </w:tcPr>
          <w:p w:rsidR="00EE2655" w:rsidRDefault="00C44609">
            <w:pPr>
              <w:pStyle w:val="Compact"/>
            </w:pPr>
            <w:r>
              <w:t>☑ 27/08/2026</w:t>
            </w:r>
          </w:p>
        </w:tc>
      </w:tr>
      <w:tr w:rsidR="00EE2655" w:rsidTr="00C44609">
        <w:tc>
          <w:tcPr>
            <w:tcW w:w="0" w:type="auto"/>
          </w:tcPr>
          <w:p w:rsidR="00EE2655" w:rsidRDefault="00C44609">
            <w:pPr>
              <w:pStyle w:val="Compact"/>
            </w:pPr>
            <w:r>
              <w:t>1.8</w:t>
            </w:r>
          </w:p>
        </w:tc>
        <w:tc>
          <w:tcPr>
            <w:tcW w:w="0" w:type="auto"/>
          </w:tcPr>
          <w:p w:rsidR="00EE2655" w:rsidRDefault="00C44609">
            <w:pPr>
              <w:pStyle w:val="Compact"/>
            </w:pPr>
            <w:r>
              <w:t>Definir quem escreve o código do núcleo (não os testes)</w:t>
            </w:r>
          </w:p>
        </w:tc>
        <w:tc>
          <w:tcPr>
            <w:tcW w:w="0" w:type="auto"/>
          </w:tcPr>
          <w:p w:rsidR="00EE2655" w:rsidRDefault="00C44609">
            <w:pPr>
              <w:pStyle w:val="Compact"/>
            </w:pPr>
            <w:r>
              <w:t>☑ 27/08/2026</w:t>
            </w:r>
          </w:p>
        </w:tc>
      </w:tr>
    </w:tbl>
    <w:p w:rsidR="00EE2655" w:rsidRDefault="00C44609">
      <w:pPr>
        <w:pStyle w:val="Corpodetexto"/>
      </w:pPr>
      <w:r>
        <w:rPr>
          <w:b/>
          <w:bCs/>
        </w:rPr>
        <w:t>Gate — critério de parada:</w:t>
      </w:r>
      <w:r>
        <w:t xml:space="preserve"> um leitor que não participou das conversas consegue, lendo apenas os quatro documentos, dizer o que o framework é, o que não é, qual o </w:t>
        <w:lastRenderedPageBreak/>
        <w:t>próximo passo e como saber se deu certo. Atingido isso, a fase fecha mesmo que haja parágrafos melhoráveis.</w:t>
      </w:r>
    </w:p>
    <w:p w:rsidR="00EE2655" w:rsidRDefault="00C44609">
      <w:r>
        <w:pict>
          <v:rect id="_x0000_i1029" style="width:0;height:1.5pt" o:hralign="center" o:hrstd="t" o:hr="t"/>
        </w:pict>
      </w:r>
    </w:p>
    <w:p w:rsidR="00EE2655" w:rsidRDefault="00C44609">
      <w:pPr>
        <w:pStyle w:val="Ttulo2"/>
      </w:pPr>
      <w:bookmarkStart w:id="10" w:name="X9d54c1b2113cc110a4933e43fdee364dc696d31"/>
      <w:bookmarkStart w:id="11" w:name="_Toc241137395"/>
      <w:bookmarkEnd w:id="8"/>
      <w:r>
        <w:t>Fase 2 — Formato declarativo + integração contínua básica</w:t>
      </w:r>
      <w:bookmarkEnd w:id="11"/>
    </w:p>
    <w:tbl>
      <w:tblPr>
        <w:tblStyle w:val="Table"/>
        <w:tblW w:w="5000" w:type="pct"/>
        <w:tblLook w:val="0020" w:firstRow="1" w:lastRow="0" w:firstColumn="0" w:lastColumn="0" w:noHBand="0" w:noVBand="0"/>
      </w:tblPr>
      <w:tblGrid>
        <w:gridCol w:w="531"/>
        <w:gridCol w:w="5049"/>
        <w:gridCol w:w="3474"/>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2.1</w:t>
            </w:r>
          </w:p>
        </w:tc>
        <w:tc>
          <w:tcPr>
            <w:tcW w:w="0" w:type="auto"/>
          </w:tcPr>
          <w:p w:rsidR="00EE2655" w:rsidRDefault="00C44609">
            <w:pPr>
              <w:pStyle w:val="Compact"/>
            </w:pPr>
            <w:r>
              <w:t>Formato existente documentado e aprovado como contrato</w:t>
            </w:r>
          </w:p>
        </w:tc>
        <w:tc>
          <w:tcPr>
            <w:tcW w:w="0" w:type="auto"/>
          </w:tcPr>
          <w:p w:rsidR="00EE2655" w:rsidRDefault="00C44609">
            <w:pPr>
              <w:pStyle w:val="Compact"/>
            </w:pPr>
            <w:r>
              <w:t>☐</w:t>
            </w:r>
          </w:p>
        </w:tc>
      </w:tr>
      <w:tr w:rsidR="00EE2655">
        <w:tc>
          <w:tcPr>
            <w:tcW w:w="0" w:type="auto"/>
          </w:tcPr>
          <w:p w:rsidR="00EE2655" w:rsidRDefault="00C44609">
            <w:pPr>
              <w:pStyle w:val="Compact"/>
            </w:pPr>
            <w:r>
              <w:t>2.2</w:t>
            </w:r>
          </w:p>
        </w:tc>
        <w:tc>
          <w:tcPr>
            <w:tcW w:w="0" w:type="auto"/>
          </w:tcPr>
          <w:p w:rsidR="00EE2655" w:rsidRDefault="00C44609">
            <w:pPr>
              <w:pStyle w:val="Compact"/>
            </w:pPr>
            <w:r>
              <w:t>Plano de teste embutido no próprio arquivo</w:t>
            </w:r>
          </w:p>
        </w:tc>
        <w:tc>
          <w:tcPr>
            <w:tcW w:w="0" w:type="auto"/>
          </w:tcPr>
          <w:p w:rsidR="00EE2655" w:rsidRDefault="00C44609">
            <w:pPr>
              <w:pStyle w:val="Compact"/>
            </w:pPr>
            <w:r>
              <w:t>☐</w:t>
            </w:r>
          </w:p>
        </w:tc>
      </w:tr>
      <w:tr w:rsidR="00EE2655">
        <w:tc>
          <w:tcPr>
            <w:tcW w:w="0" w:type="auto"/>
          </w:tcPr>
          <w:p w:rsidR="00EE2655" w:rsidRDefault="00C44609">
            <w:pPr>
              <w:pStyle w:val="Compact"/>
            </w:pPr>
            <w:r>
              <w:t>2.3</w:t>
            </w:r>
          </w:p>
        </w:tc>
        <w:tc>
          <w:tcPr>
            <w:tcW w:w="0" w:type="auto"/>
          </w:tcPr>
          <w:p w:rsidR="00EE2655" w:rsidRDefault="00C44609">
            <w:pPr>
              <w:pStyle w:val="Compact"/>
            </w:pPr>
            <w:r>
              <w:t>Redução dos passos nomeados — critério: 2 telas candidato, 3 obrigatório</w:t>
            </w:r>
          </w:p>
        </w:tc>
        <w:tc>
          <w:tcPr>
            <w:tcW w:w="0" w:type="auto"/>
          </w:tcPr>
          <w:p w:rsidR="00EE2655" w:rsidRDefault="00C44609">
            <w:pPr>
              <w:pStyle w:val="Compact"/>
            </w:pPr>
            <w:r>
              <w:t xml:space="preserve">◐ 24/09 — abrir, esperar, clicar e teclar viraram verbos (decisão 26); 25/09 — clicar_duas_vezes promovido pelo critério de 3 telas (menu e item médico nas duas admissões)</w:t>
            </w:r>
          </w:p>
        </w:tc>
      </w:tr>
      <w:tr w:rsidR="00EE2655">
        <w:tc>
          <w:tcPr>
            <w:tcW w:w="0" w:type="auto"/>
          </w:tcPr>
          <w:p w:rsidR="00EE2655" w:rsidRDefault="00C44609">
            <w:pPr>
              <w:pStyle w:val="Compact"/>
            </w:pPr>
            <w:r>
              <w:t>2.4</w:t>
            </w:r>
          </w:p>
        </w:tc>
        <w:tc>
          <w:tcPr>
            <w:tcW w:w="0" w:type="auto"/>
          </w:tcPr>
          <w:p w:rsidR="00EE2655" w:rsidRDefault="00C44609">
            <w:pPr>
              <w:pStyle w:val="Compact"/>
            </w:pPr>
            <w:r>
              <w:t>Campo de versão no formato do teste</w:t>
            </w:r>
          </w:p>
        </w:tc>
        <w:tc>
          <w:tcPr>
            <w:tcW w:w="0" w:type="auto"/>
          </w:tcPr>
          <w:p w:rsidR="00EE2655" w:rsidRDefault="00C44609">
            <w:pPr>
              <w:pStyle w:val="Compact"/>
            </w:pPr>
            <w:r>
              <w:t>☐</w:t>
            </w:r>
          </w:p>
        </w:tc>
      </w:tr>
      <w:tr w:rsidR="00EE2655">
        <w:tc>
          <w:tcPr>
            <w:tcW w:w="0" w:type="auto"/>
          </w:tcPr>
          <w:p w:rsidR="00EE2655" w:rsidRDefault="00C44609">
            <w:pPr>
              <w:pStyle w:val="Compact"/>
            </w:pPr>
            <w:r>
              <w:t>2.5</w:t>
            </w:r>
          </w:p>
        </w:tc>
        <w:tc>
          <w:tcPr>
            <w:tcW w:w="0" w:type="auto"/>
          </w:tcPr>
          <w:p w:rsidR="00EE2655" w:rsidRDefault="00C44609">
            <w:pPr>
              <w:pStyle w:val="Compact"/>
            </w:pPr>
            <w:r>
              <w:t>Critério de administrável atingido (Manual de Criação §8)</w:t>
            </w:r>
          </w:p>
        </w:tc>
        <w:tc>
          <w:tcPr>
            <w:tcW w:w="0" w:type="auto"/>
          </w:tcPr>
          <w:p w:rsidR="00EE2655" w:rsidRDefault="00C44609">
            <w:pPr>
              <w:pStyle w:val="Compact"/>
            </w:pPr>
            <w:r>
              <w:t>☐</w:t>
            </w:r>
          </w:p>
        </w:tc>
      </w:tr>
      <w:tr w:rsidR="00EE2655">
        <w:tc>
          <w:tcPr>
            <w:tcW w:w="0" w:type="auto"/>
          </w:tcPr>
          <w:p w:rsidR="00EE2655" w:rsidRDefault="00C44609">
            <w:pPr>
              <w:pStyle w:val="Compact"/>
            </w:pPr>
            <w:r>
              <w:t>2.6</w:t>
            </w:r>
          </w:p>
        </w:tc>
        <w:tc>
          <w:tcPr>
            <w:tcW w:w="0" w:type="auto"/>
          </w:tcPr>
          <w:p w:rsidR="00EE2655" w:rsidRDefault="00C44609">
            <w:pPr>
              <w:pStyle w:val="Compact"/>
            </w:pPr>
            <w:r>
              <w:t>Especificação do modo híbrido</w:t>
            </w:r>
          </w:p>
        </w:tc>
        <w:tc>
          <w:tcPr>
            <w:tcW w:w="0" w:type="auto"/>
          </w:tcPr>
          <w:p w:rsidR="00EE2655" w:rsidRDefault="00C44609">
            <w:pPr>
              <w:pStyle w:val="Compact"/>
            </w:pPr>
            <w:r>
              <w:t xml:space="preserve">☑  </w:t>
            </w:r>
            <w:bookmarkStart w:id="12" w:name="_GoBack"/>
            <w:bookmarkEnd w:id="12"/>
            <w:r>
              <w:t>18/08 no Manual de Criação §9 — validar na prática</w:t>
            </w:r>
          </w:p>
        </w:tc>
      </w:tr>
      <w:tr w:rsidR="00EE2655">
        <w:tc>
          <w:tcPr>
            <w:tcW w:w="0" w:type="auto"/>
          </w:tcPr>
          <w:p w:rsidR="00EE2655" w:rsidRDefault="00C44609">
            <w:pPr>
              <w:pStyle w:val="Compact"/>
            </w:pPr>
            <w:r>
              <w:t>2.7</w:t>
            </w:r>
          </w:p>
        </w:tc>
        <w:tc>
          <w:tcPr>
            <w:tcW w:w="0" w:type="auto"/>
          </w:tcPr>
          <w:p w:rsidR="00EE2655" w:rsidRDefault="00C44609">
            <w:pPr>
              <w:pStyle w:val="Compact"/>
            </w:pPr>
            <w:r>
              <w:t>Métricas de administrabilidade coletadas automaticamente</w:t>
            </w:r>
          </w:p>
        </w:tc>
        <w:tc>
          <w:tcPr>
            <w:tcW w:w="0" w:type="auto"/>
          </w:tcPr>
          <w:p w:rsidR="00EE2655" w:rsidRDefault="00C44609">
            <w:pPr>
              <w:pStyle w:val="Compact"/>
            </w:pPr>
            <w:r>
              <w:t>☐</w:t>
            </w:r>
          </w:p>
        </w:tc>
      </w:tr>
      <w:tr w:rsidR="00EE2655">
        <w:tc>
          <w:tcPr>
            <w:tcW w:w="0" w:type="auto"/>
          </w:tcPr>
          <w:p w:rsidR="00EE2655" w:rsidRDefault="00C44609">
            <w:pPr>
              <w:pStyle w:val="Compact"/>
            </w:pPr>
            <w:r>
              <w:t>2.8</w:t>
            </w:r>
          </w:p>
        </w:tc>
        <w:tc>
          <w:tcPr>
            <w:tcW w:w="0" w:type="auto"/>
          </w:tcPr>
          <w:p w:rsidR="00EE2655" w:rsidRDefault="00C44609">
            <w:pPr>
              <w:pStyle w:val="Compact"/>
            </w:pPr>
            <w:r>
              <w:t>Pipeline de integração contínua para execução web sem interface</w:t>
            </w:r>
          </w:p>
        </w:tc>
        <w:tc>
          <w:tcPr>
            <w:tcW w:w="0" w:type="auto"/>
          </w:tcPr>
          <w:p w:rsidR="00EE2655" w:rsidRDefault="00C44609">
            <w:pPr>
              <w:pStyle w:val="Compact"/>
            </w:pPr>
            <w:r>
              <w:t>☐</w:t>
            </w:r>
          </w:p>
        </w:tc>
      </w:tr>
    </w:tbl>
    <w:p w:rsidR="00EE2655" w:rsidRDefault="00C44609">
      <w:pPr>
        <w:pStyle w:val="Corpodetexto"/>
      </w:pPr>
      <w:r>
        <w:rPr>
          <w:b/>
          <w:bCs/>
        </w:rPr>
        <w:t>Gate:</w:t>
      </w:r>
      <w:r>
        <w:t xml:space="preserve"> ≥80% dos passos declarativos, escapes documentados, critério de administrável atingido, 3 execuções consecutivas na bancada desktop, pipeline executando a parte web.</w:t>
      </w:r>
    </w:p>
    <w:p w:rsidR="00EE2655" w:rsidRDefault="00C44609">
      <w:r>
        <w:pict>
          <v:rect id="_x0000_i1030" style="width:0;height:1.5pt" o:hralign="center" o:hrstd="t" o:hr="t"/>
        </w:pict>
      </w:r>
    </w:p>
    <w:p w:rsidR="00EE2655" w:rsidRDefault="00C44609">
      <w:pPr>
        <w:pStyle w:val="Ttulo2"/>
      </w:pPr>
      <w:bookmarkStart w:id="13" w:name="fase-3-modelo-de-elemento"/>
      <w:bookmarkStart w:id="14" w:name="_Toc241137396"/>
      <w:bookmarkEnd w:id="10"/>
      <w:r>
        <w:t>Fase 3 — Modelo de Elemento</w:t>
      </w:r>
      <w:bookmarkEnd w:id="14"/>
    </w:p>
    <w:tbl>
      <w:tblPr>
        <w:tblStyle w:val="Table"/>
        <w:tblW w:w="0" w:type="auto"/>
        <w:tblLook w:val="0020" w:firstRow="1" w:lastRow="0" w:firstColumn="0" w:lastColumn="0" w:noHBand="0" w:noVBand="0"/>
      </w:tblPr>
      <w:tblGrid>
        <w:gridCol w:w="531"/>
        <w:gridCol w:w="5576"/>
        <w:gridCol w:w="917"/>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3.1</w:t>
            </w:r>
          </w:p>
        </w:tc>
        <w:tc>
          <w:tcPr>
            <w:tcW w:w="0" w:type="auto"/>
          </w:tcPr>
          <w:p w:rsidR="00EE2655" w:rsidRDefault="00C44609">
            <w:pPr>
              <w:pStyle w:val="Compact"/>
            </w:pPr>
            <w:r>
              <w:t>Herança de elementos comuns</w:t>
            </w:r>
          </w:p>
        </w:tc>
        <w:tc>
          <w:tcPr>
            <w:tcW w:w="0" w:type="auto"/>
          </w:tcPr>
          <w:p w:rsidR="00EE2655" w:rsidRDefault="00C44609">
            <w:pPr>
              <w:pStyle w:val="Compact"/>
            </w:pPr>
            <w:r>
              <w:t>☐ evidência 25/09: tela_principal repetido entre login e cadastro</w:t>
            </w:r>
          </w:p>
        </w:tc>
      </w:tr>
      <w:tr w:rsidR="00EE2655">
        <w:tc>
          <w:tcPr>
            <w:tcW w:w="0" w:type="auto"/>
          </w:tcPr>
          <w:p w:rsidR="00EE2655" w:rsidRDefault="00C44609">
            <w:pPr>
              <w:pStyle w:val="Compact"/>
            </w:pPr>
            <w:r>
              <w:t>3.2</w:t>
            </w:r>
          </w:p>
        </w:tc>
        <w:tc>
          <w:tcPr>
            <w:tcW w:w="0" w:type="auto"/>
          </w:tcPr>
          <w:p w:rsidR="00EE2655" w:rsidRDefault="00C44609">
            <w:pPr>
              <w:pStyle w:val="Compact"/>
            </w:pPr>
            <w:r>
              <w:t>Registro explícito de qual locator foi usado</w:t>
            </w:r>
          </w:p>
        </w:tc>
        <w:tc>
          <w:tcPr>
            <w:tcW w:w="0" w:type="auto"/>
          </w:tcPr>
          <w:p w:rsidR="00EE2655" w:rsidRDefault="00C44609">
            <w:pPr>
              <w:pStyle w:val="Compact"/>
            </w:pPr>
            <w:r>
              <w:t>☐</w:t>
            </w:r>
          </w:p>
        </w:tc>
      </w:tr>
      <w:tr w:rsidR="00EE2655">
        <w:tc>
          <w:tcPr>
            <w:tcW w:w="0" w:type="auto"/>
          </w:tcPr>
          <w:p w:rsidR="00EE2655" w:rsidRDefault="00C44609">
            <w:pPr>
              <w:pStyle w:val="Compact"/>
            </w:pPr>
            <w:r>
              <w:t>3.3</w:t>
            </w:r>
          </w:p>
        </w:tc>
        <w:tc>
          <w:tcPr>
            <w:tcW w:w="0" w:type="auto"/>
          </w:tcPr>
          <w:p w:rsidR="00EE2655" w:rsidRDefault="00C44609">
            <w:pPr>
              <w:pStyle w:val="Compact"/>
            </w:pPr>
            <w:r>
              <w:t>Vocabulário de locator neutro, desktop e web</w:t>
            </w:r>
          </w:p>
        </w:tc>
        <w:tc>
          <w:tcPr>
            <w:tcW w:w="0" w:type="auto"/>
          </w:tcPr>
          <w:p w:rsidR="00EE2655" w:rsidRDefault="00C44609">
            <w:pPr>
              <w:pStyle w:val="Compact"/>
            </w:pPr>
            <w:r>
              <w:t>☐</w:t>
            </w:r>
          </w:p>
        </w:tc>
      </w:tr>
      <w:tr w:rsidR="00EE2655">
        <w:tc>
          <w:tcPr>
            <w:tcW w:w="0" w:type="auto"/>
          </w:tcPr>
          <w:p w:rsidR="00EE2655" w:rsidRDefault="00C44609">
            <w:pPr>
              <w:pStyle w:val="Compact"/>
            </w:pPr>
            <w:r>
              <w:t>3.4</w:t>
            </w:r>
          </w:p>
        </w:tc>
        <w:tc>
          <w:tcPr>
            <w:tcW w:w="0" w:type="auto"/>
          </w:tcPr>
          <w:p w:rsidR="00EE2655" w:rsidRDefault="00C44609">
            <w:pPr>
              <w:pStyle w:val="Compact"/>
            </w:pPr>
            <w:r>
              <w:t>Camada de verificação declarada por elemento</w:t>
            </w:r>
          </w:p>
        </w:tc>
        <w:tc>
          <w:tcPr>
            <w:tcW w:w="0" w:type="auto"/>
          </w:tcPr>
          <w:p w:rsidR="00EE2655" w:rsidRDefault="00C44609">
            <w:pPr>
              <w:pStyle w:val="Compact"/>
            </w:pPr>
            <w:r>
              <w:t>☐</w:t>
            </w:r>
          </w:p>
        </w:tc>
      </w:tr>
      <w:tr w:rsidR="00EE2655">
        <w:tc>
          <w:tcPr>
            <w:tcW w:w="0" w:type="auto"/>
          </w:tcPr>
          <w:p w:rsidR="00EE2655" w:rsidRDefault="00C44609">
            <w:pPr>
              <w:pStyle w:val="Compact"/>
            </w:pPr>
            <w:r>
              <w:t>3.5</w:t>
            </w:r>
          </w:p>
        </w:tc>
        <w:tc>
          <w:tcPr>
            <w:tcW w:w="0" w:type="auto"/>
          </w:tcPr>
          <w:p w:rsidR="00EE2655" w:rsidRDefault="00C44609">
            <w:pPr>
              <w:pStyle w:val="Compact"/>
            </w:pPr>
            <w:r>
              <w:t>Catálogo de elementos comuns como biblioteca base</w:t>
            </w:r>
          </w:p>
        </w:tc>
        <w:tc>
          <w:tcPr>
            <w:tcW w:w="0" w:type="auto"/>
          </w:tcPr>
          <w:p w:rsidR="00EE2655" w:rsidRDefault="00C44609">
            <w:pPr>
              <w:pStyle w:val="Compact"/>
            </w:pPr>
            <w:r>
              <w:t>☐</w:t>
            </w:r>
          </w:p>
        </w:tc>
      </w:tr>
      <w:tr w:rsidR="00EE2655">
        <w:tc>
          <w:tcPr>
            <w:tcW w:w="0" w:type="auto"/>
          </w:tcPr>
          <w:p w:rsidR="00EE2655" w:rsidRDefault="00C44609">
            <w:pPr>
              <w:pStyle w:val="Compact"/>
            </w:pPr>
            <w:r>
              <w:t>3.6</w:t>
            </w:r>
          </w:p>
        </w:tc>
        <w:tc>
          <w:tcPr>
            <w:tcW w:w="0" w:type="auto"/>
          </w:tcPr>
          <w:p w:rsidR="00EE2655" w:rsidRDefault="00C44609">
            <w:pPr>
              <w:pStyle w:val="Compact"/>
            </w:pPr>
            <w:r>
              <w:t>Cadeia de fallback entre locators, com registro</w:t>
            </w:r>
          </w:p>
        </w:tc>
        <w:tc>
          <w:tcPr>
            <w:tcW w:w="0" w:type="auto"/>
          </w:tcPr>
          <w:p w:rsidR="00EE2655" w:rsidRDefault="00C44609">
            <w:pPr>
              <w:pStyle w:val="Compact"/>
            </w:pPr>
            <w:r>
              <w:t>☐</w:t>
            </w:r>
          </w:p>
        </w:tc>
      </w:tr>
    </w:tbl>
    <w:p w:rsidR="00EE2655" w:rsidRDefault="00C44609">
      <w:pPr>
        <w:pStyle w:val="Corpodetexto"/>
      </w:pPr>
      <w:r>
        <w:rPr>
          <w:b/>
          <w:bCs/>
        </w:rPr>
        <w:t>Gate:</w:t>
      </w:r>
      <w:r>
        <w:t xml:space="preserve"> bancada usando o registro, sem coordenada dentro de teste, 3 execuções consecutivas.</w:t>
      </w:r>
    </w:p>
    <w:p w:rsidR="00EE2655" w:rsidRDefault="00C44609">
      <w:r>
        <w:pict>
          <v:rect id="_x0000_i1031" style="width:0;height:1.5pt" o:hralign="center" o:hrstd="t" o:hr="t"/>
        </w:pict>
      </w:r>
    </w:p>
    <w:p w:rsidR="00EE2655" w:rsidRDefault="00C44609">
      <w:pPr>
        <w:pStyle w:val="Ttulo2"/>
      </w:pPr>
      <w:bookmarkStart w:id="15" w:name="X326eb80ec4d76c66e9da1488e14ac6921f69714"/>
      <w:bookmarkStart w:id="16" w:name="_Toc241137397"/>
      <w:bookmarkEnd w:id="13"/>
      <w:r>
        <w:lastRenderedPageBreak/>
        <w:t>Fase 4 — Vocabulário genérico e desacoplamento do núcleo</w:t>
      </w:r>
      <w:bookmarkEnd w:id="16"/>
    </w:p>
    <w:tbl>
      <w:tblPr>
        <w:tblStyle w:val="Table"/>
        <w:tblW w:w="0" w:type="auto"/>
        <w:tblLook w:val="0020" w:firstRow="1" w:lastRow="0" w:firstColumn="0" w:lastColumn="0" w:noHBand="0" w:noVBand="0"/>
      </w:tblPr>
      <w:tblGrid>
        <w:gridCol w:w="531"/>
        <w:gridCol w:w="4630"/>
        <w:gridCol w:w="917"/>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4.1</w:t>
            </w:r>
          </w:p>
        </w:tc>
        <w:tc>
          <w:tcPr>
            <w:tcW w:w="0" w:type="auto"/>
          </w:tcPr>
          <w:p w:rsidR="00EE2655" w:rsidRDefault="00C44609">
            <w:pPr>
              <w:pStyle w:val="Compact"/>
            </w:pPr>
            <w:r>
              <w:t>Contrato de cada tipo especificado</w:t>
            </w:r>
          </w:p>
        </w:tc>
        <w:tc>
          <w:tcPr>
            <w:tcW w:w="0" w:type="auto"/>
          </w:tcPr>
          <w:p w:rsidR="00EE2655" w:rsidRDefault="00C44609">
            <w:pPr>
              <w:pStyle w:val="Compact"/>
            </w:pPr>
            <w:r>
              <w:t>☐</w:t>
            </w:r>
          </w:p>
        </w:tc>
      </w:tr>
      <w:tr w:rsidR="00EE2655">
        <w:tc>
          <w:tcPr>
            <w:tcW w:w="0" w:type="auto"/>
          </w:tcPr>
          <w:p w:rsidR="00EE2655" w:rsidRDefault="00C44609">
            <w:pPr>
              <w:pStyle w:val="Compact"/>
            </w:pPr>
            <w:r>
              <w:t>4.2</w:t>
            </w:r>
          </w:p>
        </w:tc>
        <w:tc>
          <w:tcPr>
            <w:tcW w:w="0" w:type="auto"/>
          </w:tcPr>
          <w:p w:rsidR="00EE2655" w:rsidRDefault="00C44609">
            <w:pPr>
              <w:pStyle w:val="Compact"/>
            </w:pPr>
            <w:r>
              <w:t>Vocabulário de tipos neutro no núcleo</w:t>
            </w:r>
          </w:p>
        </w:tc>
        <w:tc>
          <w:tcPr>
            <w:tcW w:w="0" w:type="auto"/>
          </w:tcPr>
          <w:p w:rsidR="00EE2655" w:rsidRDefault="00C44609">
            <w:pPr>
              <w:pStyle w:val="Compact"/>
            </w:pPr>
            <w:r>
              <w:t>☐</w:t>
            </w:r>
          </w:p>
        </w:tc>
      </w:tr>
      <w:tr w:rsidR="00EE2655">
        <w:tc>
          <w:tcPr>
            <w:tcW w:w="0" w:type="auto"/>
          </w:tcPr>
          <w:p w:rsidR="00EE2655" w:rsidRDefault="00C44609">
            <w:pPr>
              <w:pStyle w:val="Compact"/>
            </w:pPr>
            <w:r>
              <w:t>4.3</w:t>
            </w:r>
          </w:p>
        </w:tc>
        <w:tc>
          <w:tcPr>
            <w:tcW w:w="0" w:type="auto"/>
          </w:tcPr>
          <w:p w:rsidR="00EE2655" w:rsidRDefault="00C44609">
            <w:pPr>
              <w:pStyle w:val="Compact"/>
            </w:pPr>
            <w:r>
              <w:t>Verbos sem mecânica embutida</w:t>
            </w:r>
          </w:p>
        </w:tc>
        <w:tc>
          <w:tcPr>
            <w:tcW w:w="0" w:type="auto"/>
          </w:tcPr>
          <w:p w:rsidR="00EE2655" w:rsidRDefault="00C44609">
            <w:pPr>
              <w:pStyle w:val="Compact"/>
            </w:pPr>
            <w:r>
              <w:t xml:space="preserve">◐ salvar sem mecânica fixa (24/09); falta seleção</w:t>
            </w:r>
          </w:p>
        </w:tc>
      </w:tr>
      <w:tr w:rsidR="00EE2655">
        <w:tc>
          <w:tcPr>
            <w:tcW w:w="0" w:type="auto"/>
          </w:tcPr>
          <w:p w:rsidR="00EE2655" w:rsidRDefault="00C44609">
            <w:pPr>
              <w:pStyle w:val="Compact"/>
            </w:pPr>
            <w:r>
              <w:t>4.4</w:t>
            </w:r>
          </w:p>
        </w:tc>
        <w:tc>
          <w:tcPr>
            <w:tcW w:w="0" w:type="auto"/>
          </w:tcPr>
          <w:p w:rsidR="00EE2655" w:rsidRDefault="00C44609">
            <w:pPr>
              <w:pStyle w:val="Compact"/>
            </w:pPr>
            <w:r>
              <w:t>Constantes específicas fora do núcleo</w:t>
            </w:r>
          </w:p>
        </w:tc>
        <w:tc>
          <w:tcPr>
            <w:tcW w:w="0" w:type="auto"/>
          </w:tcPr>
          <w:p w:rsidR="00EE2655" w:rsidRDefault="00C44609">
            <w:pPr>
              <w:pStyle w:val="Compact"/>
            </w:pPr>
            <w:r>
              <w:t>☐</w:t>
            </w:r>
          </w:p>
        </w:tc>
      </w:tr>
      <w:tr w:rsidR="00EE2655">
        <w:tc>
          <w:tcPr>
            <w:tcW w:w="0" w:type="auto"/>
          </w:tcPr>
          <w:p w:rsidR="00EE2655" w:rsidRDefault="00C44609">
            <w:pPr>
              <w:pStyle w:val="Compact"/>
            </w:pPr>
            <w:r>
              <w:t>4.5</w:t>
            </w:r>
          </w:p>
        </w:tc>
        <w:tc>
          <w:tcPr>
            <w:tcW w:w="0" w:type="auto"/>
          </w:tcPr>
          <w:p w:rsidR="00EE2655" w:rsidRDefault="00C44609">
            <w:pPr>
              <w:pStyle w:val="Compact"/>
            </w:pPr>
            <w:r>
              <w:t>Implementação nos runners desktop e web</w:t>
            </w:r>
          </w:p>
        </w:tc>
        <w:tc>
          <w:tcPr>
            <w:tcW w:w="0" w:type="auto"/>
          </w:tcPr>
          <w:p w:rsidR="00EE2655" w:rsidRDefault="00C44609">
            <w:pPr>
              <w:pStyle w:val="Compact"/>
            </w:pPr>
            <w:r>
              <w:t>☐</w:t>
            </w:r>
          </w:p>
        </w:tc>
      </w:tr>
      <w:tr w:rsidR="00EE2655">
        <w:tc>
          <w:tcPr>
            <w:tcW w:w="0" w:type="auto"/>
          </w:tcPr>
          <w:p w:rsidR="00EE2655" w:rsidRDefault="00C44609">
            <w:pPr>
              <w:pStyle w:val="Compact"/>
            </w:pPr>
            <w:r>
              <w:t>4.6</w:t>
            </w:r>
          </w:p>
        </w:tc>
        <w:tc>
          <w:tcPr>
            <w:tcW w:w="0" w:type="auto"/>
          </w:tcPr>
          <w:p w:rsidR="00EE2655" w:rsidRDefault="00C44609">
            <w:pPr>
              <w:pStyle w:val="Compact"/>
            </w:pPr>
            <w:r>
              <w:t>Estratégias de verificação plugáveis</w:t>
            </w:r>
          </w:p>
        </w:tc>
        <w:tc>
          <w:tcPr>
            <w:tcW w:w="0" w:type="auto"/>
          </w:tcPr>
          <w:p w:rsidR="00EE2655" w:rsidRDefault="00C44609">
            <w:pPr>
              <w:pStyle w:val="Compact"/>
            </w:pPr>
            <w:r>
              <w:t>☐</w:t>
            </w:r>
          </w:p>
        </w:tc>
      </w:tr>
      <w:tr w:rsidR="00EE2655">
        <w:tc>
          <w:tcPr>
            <w:tcW w:w="0" w:type="auto"/>
          </w:tcPr>
          <w:p w:rsidR="00EE2655" w:rsidRDefault="00C44609">
            <w:pPr>
              <w:pStyle w:val="Compact"/>
            </w:pPr>
            <w:r>
              <w:t>4.7</w:t>
            </w:r>
          </w:p>
        </w:tc>
        <w:tc>
          <w:tcPr>
            <w:tcW w:w="0" w:type="auto"/>
          </w:tcPr>
          <w:p w:rsidR="00EE2655" w:rsidRDefault="00C44609">
            <w:pPr>
              <w:pStyle w:val="Compact"/>
            </w:pPr>
            <w:r>
              <w:t>Um passo = um campo</w:t>
            </w:r>
          </w:p>
        </w:tc>
        <w:tc>
          <w:tcPr>
            <w:tcW w:w="0" w:type="auto"/>
          </w:tcPr>
          <w:p w:rsidR="00EE2655" w:rsidRDefault="00C44609">
            <w:pPr>
              <w:pStyle w:val="Compact"/>
            </w:pPr>
            <w:r>
              <w:t>☐</w:t>
            </w:r>
          </w:p>
        </w:tc>
      </w:tr>
      <w:tr w:rsidR="00EE2655">
        <w:tc>
          <w:tcPr>
            <w:tcW w:w="0" w:type="auto"/>
          </w:tcPr>
          <w:p w:rsidR="00EE2655" w:rsidRDefault="00C44609">
            <w:pPr>
              <w:pStyle w:val="Compact"/>
            </w:pPr>
            <w:r>
              <w:t>4.8</w:t>
            </w:r>
          </w:p>
        </w:tc>
        <w:tc>
          <w:tcPr>
            <w:tcW w:w="0" w:type="auto"/>
          </w:tcPr>
          <w:p w:rsidR="00EE2655" w:rsidRDefault="00C44609">
            <w:pPr>
              <w:pStyle w:val="Compact"/>
            </w:pPr>
            <w:r>
              <w:t>Prova de independência retorna vazio</w:t>
            </w:r>
          </w:p>
        </w:tc>
        <w:tc>
          <w:tcPr>
            <w:tcW w:w="0" w:type="auto"/>
          </w:tcPr>
          <w:p w:rsidR="00EE2655" w:rsidRDefault="00C44609">
            <w:pPr>
              <w:pStyle w:val="Compact"/>
            </w:pPr>
            <w:r>
              <w:t>☐</w:t>
            </w:r>
          </w:p>
        </w:tc>
      </w:tr>
      <w:tr w:rsidR="00EE2655">
        <w:tc>
          <w:tcPr>
            <w:tcW w:w="0" w:type="auto"/>
          </w:tcPr>
          <w:p w:rsidR="00EE2655" w:rsidRDefault="00C44609">
            <w:pPr>
              <w:pStyle w:val="Compact"/>
            </w:pPr>
            <w:r>
              <w:t>4.9</w:t>
            </w:r>
          </w:p>
        </w:tc>
        <w:tc>
          <w:tcPr>
            <w:tcW w:w="0" w:type="auto"/>
          </w:tcPr>
          <w:p w:rsidR="00EE2655" w:rsidRDefault="00C44609">
            <w:pPr>
              <w:pStyle w:val="Compact"/>
            </w:pPr>
            <w:r>
              <w:t>Migração dos testes já escritos</w:t>
            </w:r>
          </w:p>
        </w:tc>
        <w:tc>
          <w:tcPr>
            <w:tcW w:w="0" w:type="auto"/>
          </w:tcPr>
          <w:p w:rsidR="00EE2655" w:rsidRDefault="00C44609">
            <w:pPr>
              <w:pStyle w:val="Compact"/>
            </w:pPr>
            <w:r>
              <w:t>☐</w:t>
            </w:r>
          </w:p>
        </w:tc>
      </w:tr>
    </w:tbl>
    <w:p w:rsidR="00EE2655" w:rsidRDefault="00C44609">
      <w:pPr>
        <w:pStyle w:val="Corpodetexto"/>
      </w:pPr>
      <w:r>
        <w:rPr>
          <w:b/>
          <w:bCs/>
        </w:rPr>
        <w:t>Gate:</w:t>
      </w:r>
      <w:r>
        <w:t xml:space="preserve"> primeiro gate duplo do projeto. Prova de independência passa; mesmo teste roda nas duas bancadas trocando só a camada que toca a tela.</w:t>
      </w:r>
    </w:p>
    <w:p w:rsidR="00EE2655" w:rsidRDefault="00C44609">
      <w:r>
        <w:pict>
          <v:rect id="_x0000_i1032" style="width:0;height:1.5pt" o:hralign="center" o:hrstd="t" o:hr="t"/>
        </w:pict>
      </w:r>
    </w:p>
    <w:p w:rsidR="00EE2655" w:rsidRDefault="00C44609">
      <w:pPr>
        <w:pStyle w:val="Ttulo2"/>
      </w:pPr>
      <w:bookmarkStart w:id="17" w:name="Xe524cf1ebf788ce8d45f1fe81c259c6dcda9290"/>
      <w:bookmarkStart w:id="18" w:name="_Toc241137398"/>
      <w:bookmarkEnd w:id="15"/>
      <w:r>
        <w:t>Fase 5 — Primeiros testes nas duas bancadas + feedback</w:t>
      </w:r>
      <w:bookmarkEnd w:id="18"/>
    </w:p>
    <w:tbl>
      <w:tblPr>
        <w:tblStyle w:val="Table"/>
        <w:tblW w:w="5000" w:type="pct"/>
        <w:tblLook w:val="0020" w:firstRow="1" w:lastRow="0" w:firstColumn="0" w:lastColumn="0" w:noHBand="0" w:noVBand="0"/>
      </w:tblPr>
      <w:tblGrid>
        <w:gridCol w:w="531"/>
        <w:gridCol w:w="7038"/>
        <w:gridCol w:w="1485"/>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5.1</w:t>
            </w:r>
          </w:p>
        </w:tc>
        <w:tc>
          <w:tcPr>
            <w:tcW w:w="0" w:type="auto"/>
          </w:tcPr>
          <w:p w:rsidR="00EE2655" w:rsidRDefault="00C44609">
            <w:pPr>
              <w:pStyle w:val="Compact"/>
            </w:pPr>
            <w:r>
              <w:t>Teste desktop no modelo novo</w:t>
            </w:r>
          </w:p>
        </w:tc>
        <w:tc>
          <w:tcPr>
            <w:tcW w:w="0" w:type="auto"/>
          </w:tcPr>
          <w:p w:rsidR="00EE2655" w:rsidRDefault="00C44609">
            <w:pPr>
              <w:pStyle w:val="Compact"/>
            </w:pPr>
            <w:r>
              <w:t>☐</w:t>
            </w:r>
          </w:p>
        </w:tc>
      </w:tr>
      <w:tr w:rsidR="00EE2655">
        <w:tc>
          <w:tcPr>
            <w:tcW w:w="0" w:type="auto"/>
          </w:tcPr>
          <w:p w:rsidR="00EE2655" w:rsidRDefault="00C44609">
            <w:pPr>
              <w:pStyle w:val="Compact"/>
            </w:pPr>
            <w:r>
              <w:t>5.2</w:t>
            </w:r>
          </w:p>
        </w:tc>
        <w:tc>
          <w:tcPr>
            <w:tcW w:w="0" w:type="auto"/>
          </w:tcPr>
          <w:p w:rsidR="00EE2655" w:rsidRDefault="00C44609">
            <w:pPr>
              <w:pStyle w:val="Compact"/>
            </w:pPr>
            <w:r>
              <w:t>Teste web no modelo novo</w:t>
            </w:r>
          </w:p>
        </w:tc>
        <w:tc>
          <w:tcPr>
            <w:tcW w:w="0" w:type="auto"/>
          </w:tcPr>
          <w:p w:rsidR="00EE2655" w:rsidRDefault="00C44609">
            <w:pPr>
              <w:pStyle w:val="Compact"/>
            </w:pPr>
            <w:r>
              <w:t>☐</w:t>
            </w:r>
          </w:p>
        </w:tc>
      </w:tr>
      <w:tr w:rsidR="00EE2655">
        <w:tc>
          <w:tcPr>
            <w:tcW w:w="0" w:type="auto"/>
          </w:tcPr>
          <w:p w:rsidR="00EE2655" w:rsidRDefault="00C44609">
            <w:pPr>
              <w:pStyle w:val="Compact"/>
            </w:pPr>
            <w:r>
              <w:t>5.3</w:t>
            </w:r>
          </w:p>
        </w:tc>
        <w:tc>
          <w:tcPr>
            <w:tcW w:w="0" w:type="auto"/>
          </w:tcPr>
          <w:p w:rsidR="00EE2655" w:rsidRDefault="00C44609">
            <w:pPr>
              <w:pStyle w:val="Compact"/>
            </w:pPr>
            <w:r>
              <w:t>Encadeamento com propagação de dado</w:t>
            </w:r>
          </w:p>
        </w:tc>
        <w:tc>
          <w:tcPr>
            <w:tcW w:w="0" w:type="auto"/>
          </w:tcPr>
          <w:p w:rsidR="00EE2655" w:rsidRDefault="00C44609">
            <w:pPr>
              <w:pStyle w:val="Compact"/>
            </w:pPr>
            <w:r>
              <w:t>☐</w:t>
            </w:r>
          </w:p>
        </w:tc>
      </w:tr>
      <w:tr w:rsidR="00EE2655">
        <w:tc>
          <w:tcPr>
            <w:tcW w:w="0" w:type="auto"/>
          </w:tcPr>
          <w:p w:rsidR="00EE2655" w:rsidRDefault="00C44609">
            <w:pPr>
              <w:pStyle w:val="Compact"/>
            </w:pPr>
            <w:r>
              <w:t>5.4</w:t>
            </w:r>
          </w:p>
        </w:tc>
        <w:tc>
          <w:tcPr>
            <w:tcW w:w="0" w:type="auto"/>
          </w:tcPr>
          <w:p w:rsidR="00EE2655" w:rsidRDefault="00C44609">
            <w:pPr>
              <w:pStyle w:val="Compact"/>
            </w:pPr>
            <w:r>
              <w:t>Terceira bancada, de outro sistema</w:t>
            </w:r>
          </w:p>
        </w:tc>
        <w:tc>
          <w:tcPr>
            <w:tcW w:w="0" w:type="auto"/>
          </w:tcPr>
          <w:p w:rsidR="00EE2655" w:rsidRDefault="00C44609">
            <w:pPr>
              <w:pStyle w:val="Compact"/>
            </w:pPr>
            <w:r>
              <w:t>⏳ decisão 21</w:t>
            </w:r>
          </w:p>
        </w:tc>
      </w:tr>
      <w:tr w:rsidR="00EE2655">
        <w:tc>
          <w:tcPr>
            <w:tcW w:w="0" w:type="auto"/>
          </w:tcPr>
          <w:p w:rsidR="00EE2655" w:rsidRDefault="00C44609">
            <w:pPr>
              <w:pStyle w:val="Compact"/>
            </w:pPr>
            <w:r>
              <w:t>5.5</w:t>
            </w:r>
          </w:p>
        </w:tc>
        <w:tc>
          <w:tcPr>
            <w:tcW w:w="0" w:type="auto"/>
          </w:tcPr>
          <w:p w:rsidR="00EE2655" w:rsidRDefault="00C44609">
            <w:pPr>
              <w:pStyle w:val="Compact"/>
            </w:pPr>
            <w:r>
              <w:t>Feedback de dois usuários — ou alternativa por auditoria documental</w:t>
            </w:r>
          </w:p>
        </w:tc>
        <w:tc>
          <w:tcPr>
            <w:tcW w:w="0" w:type="auto"/>
          </w:tcPr>
          <w:p w:rsidR="00EE2655" w:rsidRDefault="00C44609">
            <w:pPr>
              <w:pStyle w:val="Compact"/>
            </w:pPr>
            <w:r>
              <w:t>☐</w:t>
            </w:r>
          </w:p>
        </w:tc>
      </w:tr>
    </w:tbl>
    <w:p w:rsidR="00EE2655" w:rsidRDefault="00C44609">
      <w:pPr>
        <w:pStyle w:val="Corpodetexto"/>
      </w:pPr>
      <w:r>
        <w:rPr>
          <w:b/>
          <w:bCs/>
        </w:rPr>
        <w:t>Gate:</w:t>
      </w:r>
      <w:r>
        <w:t xml:space="preserve"> testes criados sem alterar o núcleo, 3 execuções em cada bancada, feedback registrado.</w:t>
      </w:r>
    </w:p>
    <w:p w:rsidR="00EE2655" w:rsidRDefault="00C44609">
      <w:r>
        <w:pict>
          <v:rect id="_x0000_i1033" style="width:0;height:1.5pt" o:hralign="center" o:hrstd="t" o:hr="t"/>
        </w:pict>
      </w:r>
    </w:p>
    <w:p w:rsidR="00EE2655" w:rsidRDefault="00C44609">
      <w:pPr>
        <w:pStyle w:val="Ttulo2"/>
      </w:pPr>
      <w:bookmarkStart w:id="19" w:name="fase-6-autonomia-completa"/>
      <w:bookmarkStart w:id="20" w:name="_Toc241137399"/>
      <w:bookmarkEnd w:id="17"/>
      <w:r>
        <w:t>Fase 6 — Autonomia completa</w:t>
      </w:r>
      <w:bookmarkEnd w:id="20"/>
    </w:p>
    <w:tbl>
      <w:tblPr>
        <w:tblStyle w:val="Table"/>
        <w:tblW w:w="0" w:type="auto"/>
        <w:tblLook w:val="0020" w:firstRow="1" w:lastRow="0" w:firstColumn="0" w:lastColumn="0" w:noHBand="0" w:noVBand="0"/>
      </w:tblPr>
      <w:tblGrid>
        <w:gridCol w:w="531"/>
        <w:gridCol w:w="5742"/>
        <w:gridCol w:w="917"/>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6.1</w:t>
            </w:r>
          </w:p>
        </w:tc>
        <w:tc>
          <w:tcPr>
            <w:tcW w:w="0" w:type="auto"/>
          </w:tcPr>
          <w:p w:rsidR="00EE2655" w:rsidRDefault="00C44609">
            <w:pPr>
              <w:pStyle w:val="Compact"/>
            </w:pPr>
            <w:r>
              <w:t>Reconhecimento automático de elementos</w:t>
            </w:r>
          </w:p>
        </w:tc>
        <w:tc>
          <w:tcPr>
            <w:tcW w:w="0" w:type="auto"/>
          </w:tcPr>
          <w:p w:rsidR="00EE2655" w:rsidRDefault="00C44609">
            <w:pPr>
              <w:pStyle w:val="Compact"/>
            </w:pPr>
            <w:r>
              <w:t>☐</w:t>
            </w:r>
          </w:p>
        </w:tc>
      </w:tr>
      <w:tr w:rsidR="00EE2655">
        <w:tc>
          <w:tcPr>
            <w:tcW w:w="0" w:type="auto"/>
          </w:tcPr>
          <w:p w:rsidR="00EE2655" w:rsidRDefault="00C44609">
            <w:pPr>
              <w:pStyle w:val="Compact"/>
            </w:pPr>
            <w:r>
              <w:t>6.2</w:t>
            </w:r>
          </w:p>
        </w:tc>
        <w:tc>
          <w:tcPr>
            <w:tcW w:w="0" w:type="auto"/>
          </w:tcPr>
          <w:p w:rsidR="00EE2655" w:rsidRDefault="00C44609">
            <w:pPr>
              <w:pStyle w:val="Compact"/>
            </w:pPr>
            <w:r>
              <w:t>Geração de rascunho a partir de interação capturada</w:t>
            </w:r>
          </w:p>
        </w:tc>
        <w:tc>
          <w:tcPr>
            <w:tcW w:w="0" w:type="auto"/>
          </w:tcPr>
          <w:p w:rsidR="00EE2655" w:rsidRDefault="00C44609">
            <w:pPr>
              <w:pStyle w:val="Compact"/>
            </w:pPr>
            <w:r>
              <w:t>☐</w:t>
            </w:r>
          </w:p>
        </w:tc>
      </w:tr>
      <w:tr w:rsidR="00EE2655">
        <w:tc>
          <w:tcPr>
            <w:tcW w:w="0" w:type="auto"/>
          </w:tcPr>
          <w:p w:rsidR="00EE2655" w:rsidRDefault="00C44609">
            <w:pPr>
              <w:pStyle w:val="Compact"/>
            </w:pPr>
            <w:r>
              <w:t>6.3</w:t>
            </w:r>
          </w:p>
        </w:tc>
        <w:tc>
          <w:tcPr>
            <w:tcW w:w="0" w:type="auto"/>
          </w:tcPr>
          <w:p w:rsidR="00EE2655" w:rsidRDefault="00C44609">
            <w:pPr>
              <w:pStyle w:val="Compact"/>
            </w:pPr>
            <w:r>
              <w:t>Execução automatizada em servidor — desktop e web</w:t>
            </w:r>
          </w:p>
        </w:tc>
        <w:tc>
          <w:tcPr>
            <w:tcW w:w="0" w:type="auto"/>
          </w:tcPr>
          <w:p w:rsidR="00EE2655" w:rsidRDefault="00C44609">
            <w:pPr>
              <w:pStyle w:val="Compact"/>
            </w:pPr>
            <w:r>
              <w:t>☐</w:t>
            </w:r>
          </w:p>
        </w:tc>
      </w:tr>
      <w:tr w:rsidR="00EE2655">
        <w:tc>
          <w:tcPr>
            <w:tcW w:w="0" w:type="auto"/>
          </w:tcPr>
          <w:p w:rsidR="00EE2655" w:rsidRDefault="00C44609">
            <w:pPr>
              <w:pStyle w:val="Compact"/>
            </w:pPr>
            <w:r>
              <w:t>6.4</w:t>
            </w:r>
          </w:p>
        </w:tc>
        <w:tc>
          <w:tcPr>
            <w:tcW w:w="0" w:type="auto"/>
          </w:tcPr>
          <w:p w:rsidR="00EE2655" w:rsidRDefault="00C44609">
            <w:pPr>
              <w:pStyle w:val="Compact"/>
            </w:pPr>
            <w:r>
              <w:t>Publicação automática de resultado</w:t>
            </w:r>
          </w:p>
        </w:tc>
        <w:tc>
          <w:tcPr>
            <w:tcW w:w="0" w:type="auto"/>
          </w:tcPr>
          <w:p w:rsidR="00EE2655" w:rsidRDefault="00C44609">
            <w:pPr>
              <w:pStyle w:val="Compact"/>
            </w:pPr>
            <w:r>
              <w:t>☐</w:t>
            </w:r>
          </w:p>
        </w:tc>
      </w:tr>
      <w:tr w:rsidR="00EE2655">
        <w:tc>
          <w:tcPr>
            <w:tcW w:w="0" w:type="auto"/>
          </w:tcPr>
          <w:p w:rsidR="00EE2655" w:rsidRDefault="00C44609">
            <w:pPr>
              <w:pStyle w:val="Compact"/>
            </w:pPr>
            <w:r>
              <w:t>6.5</w:t>
            </w:r>
          </w:p>
        </w:tc>
        <w:tc>
          <w:tcPr>
            <w:tcW w:w="0" w:type="auto"/>
          </w:tcPr>
          <w:p w:rsidR="00EE2655" w:rsidRDefault="00C44609">
            <w:pPr>
              <w:pStyle w:val="Compact"/>
            </w:pPr>
            <w:r>
              <w:t>Alerta automático de regressão</w:t>
            </w:r>
          </w:p>
        </w:tc>
        <w:tc>
          <w:tcPr>
            <w:tcW w:w="0" w:type="auto"/>
          </w:tcPr>
          <w:p w:rsidR="00EE2655" w:rsidRDefault="00C44609">
            <w:pPr>
              <w:pStyle w:val="Compact"/>
            </w:pPr>
            <w:r>
              <w:t>☐</w:t>
            </w:r>
          </w:p>
        </w:tc>
      </w:tr>
      <w:tr w:rsidR="00EE2655">
        <w:tc>
          <w:tcPr>
            <w:tcW w:w="0" w:type="auto"/>
          </w:tcPr>
          <w:p w:rsidR="00EE2655" w:rsidRDefault="00C44609">
            <w:pPr>
              <w:pStyle w:val="Compact"/>
            </w:pPr>
            <w:r>
              <w:t>6.6</w:t>
            </w:r>
          </w:p>
        </w:tc>
        <w:tc>
          <w:tcPr>
            <w:tcW w:w="0" w:type="auto"/>
          </w:tcPr>
          <w:p w:rsidR="00EE2655" w:rsidRDefault="00C44609">
            <w:pPr>
              <w:pStyle w:val="Compact"/>
            </w:pPr>
            <w:r>
              <w:t>Coleta automática dos KPIs</w:t>
            </w:r>
          </w:p>
        </w:tc>
        <w:tc>
          <w:tcPr>
            <w:tcW w:w="0" w:type="auto"/>
          </w:tcPr>
          <w:p w:rsidR="00EE2655" w:rsidRDefault="00C44609">
            <w:pPr>
              <w:pStyle w:val="Compact"/>
            </w:pPr>
            <w:r>
              <w:t>☐</w:t>
            </w:r>
          </w:p>
        </w:tc>
      </w:tr>
    </w:tbl>
    <w:p w:rsidR="00EE2655" w:rsidRDefault="00C44609">
      <w:pPr>
        <w:pStyle w:val="Corpodetexto"/>
      </w:pPr>
      <w:r>
        <w:rPr>
          <w:b/>
          <w:bCs/>
        </w:rPr>
        <w:lastRenderedPageBreak/>
        <w:t>Gate:</w:t>
      </w:r>
      <w:r>
        <w:t xml:space="preserve"> jornada completa sem intervenção humana; KPIs atingidos por 3 meses consecutivos.</w:t>
      </w:r>
    </w:p>
    <w:p w:rsidR="00EE2655" w:rsidRDefault="00C44609">
      <w:r>
        <w:pict>
          <v:rect id="_x0000_i1034" style="width:0;height:1.5pt" o:hralign="center" o:hrstd="t" o:hr="t"/>
        </w:pict>
      </w:r>
    </w:p>
    <w:p w:rsidR="00EE2655" w:rsidRDefault="00C44609">
      <w:pPr>
        <w:pStyle w:val="Ttulo2"/>
      </w:pPr>
      <w:bookmarkStart w:id="21" w:name="trilhas-paralelas"/>
      <w:bookmarkStart w:id="22" w:name="_Toc241137400"/>
      <w:bookmarkEnd w:id="19"/>
      <w:r>
        <w:t>Trilhas paralelas</w:t>
      </w:r>
      <w:bookmarkEnd w:id="22"/>
    </w:p>
    <w:p w:rsidR="00EE2655" w:rsidRDefault="00C44609">
      <w:pPr>
        <w:pStyle w:val="FirstParagraph"/>
      </w:pPr>
      <w:r>
        <w:t>Não são fases, não têm gate, não bloqueiam nada e não contam como frente aberta.</w:t>
      </w:r>
    </w:p>
    <w:p w:rsidR="00EE2655" w:rsidRDefault="00C44609">
      <w:pPr>
        <w:pStyle w:val="Ttulo3"/>
      </w:pPr>
      <w:bookmarkStart w:id="23" w:name="t1-detecção-por-modelo-treinado"/>
      <w:r>
        <w:t>T1 — Detecção por modelo treinado</w:t>
      </w:r>
    </w:p>
    <w:tbl>
      <w:tblPr>
        <w:tblStyle w:val="Table"/>
        <w:tblW w:w="5000" w:type="pct"/>
        <w:tblLook w:val="0020" w:firstRow="1" w:lastRow="0" w:firstColumn="0" w:lastColumn="0" w:noHBand="0" w:noVBand="0"/>
      </w:tblPr>
      <w:tblGrid>
        <w:gridCol w:w="697"/>
        <w:gridCol w:w="7408"/>
        <w:gridCol w:w="949"/>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Item</w:t>
            </w:r>
          </w:p>
        </w:tc>
        <w:tc>
          <w:tcPr>
            <w:tcW w:w="0" w:type="auto"/>
          </w:tcPr>
          <w:p w:rsidR="00EE2655" w:rsidRDefault="00C44609">
            <w:pPr>
              <w:pStyle w:val="Compact"/>
            </w:pPr>
            <w:r>
              <w:t>Estado</w:t>
            </w:r>
          </w:p>
        </w:tc>
      </w:tr>
      <w:tr w:rsidR="00EE2655">
        <w:tc>
          <w:tcPr>
            <w:tcW w:w="0" w:type="auto"/>
          </w:tcPr>
          <w:p w:rsidR="00EE2655" w:rsidRDefault="00C44609">
            <w:pPr>
              <w:pStyle w:val="Compact"/>
            </w:pPr>
            <w:r>
              <w:t>T1.1</w:t>
            </w:r>
          </w:p>
        </w:tc>
        <w:tc>
          <w:tcPr>
            <w:tcW w:w="0" w:type="auto"/>
          </w:tcPr>
          <w:p w:rsidR="00EE2655" w:rsidRDefault="00C44609">
            <w:pPr>
              <w:pStyle w:val="Compact"/>
            </w:pPr>
            <w:r>
              <w:t>Prova de conceito: detectar campos e botões em capturas existentes</w:t>
            </w:r>
          </w:p>
        </w:tc>
        <w:tc>
          <w:tcPr>
            <w:tcW w:w="0" w:type="auto"/>
          </w:tcPr>
          <w:p w:rsidR="00EE2655" w:rsidRDefault="00C44609">
            <w:pPr>
              <w:pStyle w:val="Compact"/>
            </w:pPr>
            <w:r>
              <w:t>☐</w:t>
            </w:r>
          </w:p>
        </w:tc>
      </w:tr>
      <w:tr w:rsidR="00EE2655">
        <w:tc>
          <w:tcPr>
            <w:tcW w:w="0" w:type="auto"/>
          </w:tcPr>
          <w:p w:rsidR="00EE2655" w:rsidRDefault="00C44609">
            <w:pPr>
              <w:pStyle w:val="Compact"/>
            </w:pPr>
            <w:r>
              <w:t>T1.2</w:t>
            </w:r>
          </w:p>
        </w:tc>
        <w:tc>
          <w:tcPr>
            <w:tcW w:w="0" w:type="auto"/>
          </w:tcPr>
          <w:p w:rsidR="00EE2655" w:rsidRDefault="00C44609">
            <w:pPr>
              <w:pStyle w:val="Compact"/>
            </w:pPr>
            <w:r>
              <w:t>Medir acurácia contra as capturas já acumuladas</w:t>
            </w:r>
          </w:p>
        </w:tc>
        <w:tc>
          <w:tcPr>
            <w:tcW w:w="0" w:type="auto"/>
          </w:tcPr>
          <w:p w:rsidR="00EE2655" w:rsidRDefault="00C44609">
            <w:pPr>
              <w:pStyle w:val="Compact"/>
            </w:pPr>
            <w:r>
              <w:t>☐</w:t>
            </w:r>
          </w:p>
        </w:tc>
      </w:tr>
      <w:tr w:rsidR="00EE2655">
        <w:tc>
          <w:tcPr>
            <w:tcW w:w="0" w:type="auto"/>
          </w:tcPr>
          <w:p w:rsidR="00EE2655" w:rsidRDefault="00C44609">
            <w:pPr>
              <w:pStyle w:val="Compact"/>
            </w:pPr>
            <w:r>
              <w:t>T1.3</w:t>
            </w:r>
          </w:p>
        </w:tc>
        <w:tc>
          <w:tcPr>
            <w:tcW w:w="0" w:type="auto"/>
          </w:tcPr>
          <w:p w:rsidR="00EE2655" w:rsidRDefault="00C44609">
            <w:pPr>
              <w:pStyle w:val="Compact"/>
            </w:pPr>
            <w:r>
              <w:t>Se aprovado, entrar como locator plugável no Modelo de Elemento</w:t>
            </w:r>
          </w:p>
        </w:tc>
        <w:tc>
          <w:tcPr>
            <w:tcW w:w="0" w:type="auto"/>
          </w:tcPr>
          <w:p w:rsidR="00EE2655" w:rsidRDefault="00C44609">
            <w:pPr>
              <w:pStyle w:val="Compact"/>
            </w:pPr>
            <w:r>
              <w:t>☐</w:t>
            </w:r>
          </w:p>
        </w:tc>
      </w:tr>
    </w:tbl>
    <w:p w:rsidR="00EE2655" w:rsidRDefault="00C44609">
      <w:pPr>
        <w:pStyle w:val="Corpodetexto"/>
      </w:pPr>
      <w:r>
        <w:rPr>
          <w:b/>
          <w:bCs/>
        </w:rPr>
        <w:t>Condição para promoção:</w:t>
      </w:r>
      <w:r>
        <w:t xml:space="preserve"> acurácia medida. Não pode ser locator primário antes disso.</w:t>
      </w:r>
    </w:p>
    <w:p w:rsidR="00EE2655" w:rsidRDefault="00C44609">
      <w:pPr>
        <w:pStyle w:val="Ttulo3"/>
      </w:pPr>
      <w:bookmarkStart w:id="24" w:name="t2-sislab-exploração"/>
      <w:bookmarkEnd w:id="23"/>
      <w:r>
        <w:t>T2 — SISLAB (exploração)</w:t>
      </w:r>
    </w:p>
    <w:tbl>
      <w:tblPr>
        <w:tblStyle w:val="Table"/>
        <w:tblW w:w="5000" w:type="pct"/>
        <w:tblLook w:val="0020" w:firstRow="1" w:lastRow="0" w:firstColumn="0" w:lastColumn="0" w:noHBand="0" w:noVBand="0"/>
      </w:tblPr>
      <w:tblGrid>
        <w:gridCol w:w="759"/>
        <w:gridCol w:w="7263"/>
        <w:gridCol w:w="103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Item</w:t>
            </w:r>
          </w:p>
        </w:tc>
        <w:tc>
          <w:tcPr>
            <w:tcW w:w="0" w:type="auto"/>
          </w:tcPr>
          <w:p w:rsidR="00EE2655" w:rsidRDefault="00C44609">
            <w:pPr>
              <w:pStyle w:val="Compact"/>
            </w:pPr>
            <w:r>
              <w:t>Estado</w:t>
            </w:r>
          </w:p>
        </w:tc>
      </w:tr>
      <w:tr w:rsidR="00EE2655">
        <w:tc>
          <w:tcPr>
            <w:tcW w:w="0" w:type="auto"/>
          </w:tcPr>
          <w:p w:rsidR="00EE2655" w:rsidRDefault="00C44609">
            <w:pPr>
              <w:pStyle w:val="Compact"/>
            </w:pPr>
            <w:r>
              <w:t>T2.1</w:t>
            </w:r>
          </w:p>
        </w:tc>
        <w:tc>
          <w:tcPr>
            <w:tcW w:w="0" w:type="auto"/>
          </w:tcPr>
          <w:p w:rsidR="00EE2655" w:rsidRDefault="00C44609">
            <w:pPr>
              <w:pStyle w:val="Compact"/>
            </w:pPr>
            <w:r>
              <w:t>Conhecer o sistema, capturar telas, observar comportamento</w:t>
            </w:r>
          </w:p>
        </w:tc>
        <w:tc>
          <w:tcPr>
            <w:tcW w:w="0" w:type="auto"/>
          </w:tcPr>
          <w:p w:rsidR="00EE2655" w:rsidRDefault="00C44609">
            <w:pPr>
              <w:pStyle w:val="Compact"/>
            </w:pPr>
            <w:r>
              <w:t>☐</w:t>
            </w:r>
          </w:p>
        </w:tc>
      </w:tr>
    </w:tbl>
    <w:p w:rsidR="00EE2655" w:rsidRDefault="00C44609">
      <w:pPr>
        <w:pStyle w:val="Corpodetexto"/>
      </w:pPr>
      <w:r>
        <w:rPr>
          <w:b/>
          <w:bCs/>
        </w:rPr>
        <w:t>Limite:</w:t>
      </w:r>
      <w:r>
        <w:t xml:space="preserve"> exploração não tem gate e não entra no caminho crítico. Se receber gate, vira frente aberta e quebra a regra de uma frente por vez.</w:t>
      </w:r>
    </w:p>
    <w:p w:rsidR="00EE2655" w:rsidRDefault="00C44609">
      <w:r>
        <w:pict>
          <v:rect id="_x0000_i1035" style="width:0;height:1.5pt" o:hralign="center" o:hrstd="t" o:hr="t"/>
        </w:pict>
      </w:r>
    </w:p>
    <w:p w:rsidR="00EE2655" w:rsidRDefault="00C44609">
      <w:pPr>
        <w:pStyle w:val="Ttulo2"/>
      </w:pPr>
      <w:bookmarkStart w:id="25" w:name="bancadas"/>
      <w:bookmarkStart w:id="26" w:name="_Toc241137401"/>
      <w:bookmarkEnd w:id="21"/>
      <w:bookmarkEnd w:id="24"/>
      <w:r>
        <w:t>Bancadas</w:t>
      </w:r>
      <w:bookmarkEnd w:id="26"/>
    </w:p>
    <w:tbl>
      <w:tblPr>
        <w:tblStyle w:val="Table"/>
        <w:tblW w:w="0" w:type="auto"/>
        <w:tblLook w:val="0020" w:firstRow="1" w:lastRow="0" w:firstColumn="0" w:lastColumn="0" w:noHBand="0" w:noVBand="0"/>
      </w:tblPr>
      <w:tblGrid>
        <w:gridCol w:w="1360"/>
        <w:gridCol w:w="3476"/>
        <w:gridCol w:w="3251"/>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Bancada</w:t>
            </w:r>
          </w:p>
        </w:tc>
        <w:tc>
          <w:tcPr>
            <w:tcW w:w="0" w:type="auto"/>
          </w:tcPr>
          <w:p w:rsidR="00EE2655" w:rsidRDefault="00C44609">
            <w:pPr>
              <w:pStyle w:val="Compact"/>
            </w:pPr>
            <w:r>
              <w:t>Sistema</w:t>
            </w:r>
          </w:p>
        </w:tc>
        <w:tc>
          <w:tcPr>
            <w:tcW w:w="0" w:type="auto"/>
          </w:tcPr>
          <w:p w:rsidR="00EE2655" w:rsidRDefault="00C44609">
            <w:pPr>
              <w:pStyle w:val="Compact"/>
            </w:pPr>
            <w:r>
              <w:t>Estado</w:t>
            </w:r>
          </w:p>
        </w:tc>
      </w:tr>
      <w:tr w:rsidR="00EE2655">
        <w:tc>
          <w:tcPr>
            <w:tcW w:w="0" w:type="auto"/>
          </w:tcPr>
          <w:p w:rsidR="00EE2655" w:rsidRDefault="00C44609">
            <w:pPr>
              <w:pStyle w:val="Compact"/>
            </w:pPr>
            <w:r>
              <w:t>Desktop</w:t>
            </w:r>
          </w:p>
        </w:tc>
        <w:tc>
          <w:tcPr>
            <w:tcW w:w="0" w:type="auto"/>
          </w:tcPr>
          <w:p w:rsidR="00EE2655" w:rsidRDefault="00C44609">
            <w:pPr>
              <w:pStyle w:val="Compact"/>
            </w:pPr>
            <w:r>
              <w:t>A definir</w:t>
            </w:r>
          </w:p>
        </w:tc>
        <w:tc>
          <w:tcPr>
            <w:tcW w:w="0" w:type="auto"/>
          </w:tcPr>
          <w:p w:rsidR="00EE2655" w:rsidRDefault="00C44609">
            <w:pPr>
              <w:pStyle w:val="Compact"/>
            </w:pPr>
            <w:r>
              <w:t>Piloto CadastroMin removido em 23/10 — testes refeitos do zero</w:t>
            </w:r>
          </w:p>
        </w:tc>
      </w:tr>
      <w:tr w:rsidR="00EE2655">
        <w:tc>
          <w:tcPr>
            <w:tcW w:w="0" w:type="auto"/>
          </w:tcPr>
          <w:p w:rsidR="00EE2655" w:rsidRDefault="00C44609">
            <w:pPr>
              <w:pStyle w:val="Compact"/>
            </w:pPr>
            <w:r>
              <w:t>Web</w:t>
            </w:r>
          </w:p>
        </w:tc>
        <w:tc>
          <w:tcPr>
            <w:tcW w:w="0" w:type="auto"/>
          </w:tcPr>
          <w:p w:rsidR="00EE2655" w:rsidRDefault="00C44609">
            <w:pPr>
              <w:pStyle w:val="Compact"/>
            </w:pPr>
            <w:r>
              <w:t>SauceDemo</w:t>
            </w:r>
          </w:p>
        </w:tc>
        <w:tc>
          <w:tcPr>
            <w:tcW w:w="0" w:type="auto"/>
          </w:tcPr>
          <w:p w:rsidR="00EE2655" w:rsidRDefault="00C44609">
            <w:pPr>
              <w:pStyle w:val="Compact"/>
            </w:pPr>
            <w:r>
              <w:t>Escolhida 18/08 — a montar</w:t>
            </w:r>
          </w:p>
        </w:tc>
      </w:tr>
      <w:tr w:rsidR="00EE2655">
        <w:tc>
          <w:tcPr>
            <w:tcW w:w="0" w:type="auto"/>
          </w:tcPr>
          <w:p w:rsidR="00EE2655" w:rsidRDefault="00C44609">
            <w:pPr>
              <w:pStyle w:val="Compact"/>
            </w:pPr>
            <w:r>
              <w:t>Web, apoio</w:t>
            </w:r>
          </w:p>
        </w:tc>
        <w:tc>
          <w:tcPr>
            <w:tcW w:w="0" w:type="auto"/>
          </w:tcPr>
          <w:p w:rsidR="00EE2655" w:rsidRDefault="00C44609">
            <w:pPr>
              <w:pStyle w:val="Compact"/>
            </w:pPr>
            <w:r>
              <w:rPr>
                <w:i/>
                <w:iCs/>
              </w:rPr>
              <w:t>the-internet</w:t>
            </w:r>
          </w:p>
        </w:tc>
        <w:tc>
          <w:tcPr>
            <w:tcW w:w="0" w:type="auto"/>
          </w:tcPr>
          <w:p w:rsidR="00EE2655" w:rsidRDefault="00C44609">
            <w:pPr>
              <w:pStyle w:val="Compact"/>
            </w:pPr>
            <w:r>
              <w:t>Para padrões isolados difíceis</w:t>
            </w:r>
          </w:p>
        </w:tc>
      </w:tr>
      <w:tr w:rsidR="00EE2655">
        <w:tc>
          <w:tcPr>
            <w:tcW w:w="0" w:type="auto"/>
          </w:tcPr>
          <w:p w:rsidR="00EE2655" w:rsidRDefault="00C44609">
            <w:pPr>
              <w:pStyle w:val="Compact"/>
            </w:pPr>
            <w:r>
              <w:t>Terceira</w:t>
            </w:r>
          </w:p>
        </w:tc>
        <w:tc>
          <w:tcPr>
            <w:tcW w:w="0" w:type="auto"/>
          </w:tcPr>
          <w:p w:rsidR="00EE2655" w:rsidRDefault="00C44609">
            <w:pPr>
              <w:pStyle w:val="Compact"/>
            </w:pPr>
            <w:r>
              <w:t>Aplicação real (MSI3 candidata)</w:t>
            </w:r>
          </w:p>
        </w:tc>
        <w:tc>
          <w:tcPr>
            <w:tcW w:w="0" w:type="auto"/>
          </w:tcPr>
          <w:p w:rsidR="00EE2655" w:rsidRDefault="00C44609">
            <w:pPr>
              <w:pStyle w:val="Compact"/>
            </w:pPr>
            <w:r>
              <w:t>⏳ decisão 21</w:t>
            </w:r>
          </w:p>
        </w:tc>
      </w:tr>
    </w:tbl>
    <w:p w:rsidR="00EE2655" w:rsidRDefault="00C44609">
      <w:pPr>
        <w:pStyle w:val="Corpodetexto"/>
      </w:pPr>
      <w:r>
        <w:rPr>
          <w:b/>
          <w:bCs/>
        </w:rPr>
        <w:t>Por que SauceDemo:</w:t>
      </w:r>
      <w:r>
        <w:t xml:space="preserve"> jornada completa que exercita os cinco tipos de campo, sem credencial institucional, reproduzível em pipeline. E oferece usuários deliberadamente defeituosos — um vê imagens trocadas e ordenação errada, outro é lento de propósito. Um teste que passa com esses usuários é falso negativo: é a bancada que testa o próprio framework.</w:t>
      </w:r>
    </w:p>
    <w:p w:rsidR="00EE2655" w:rsidRDefault="00C44609">
      <w:pPr>
        <w:pStyle w:val="Corpodetexto"/>
      </w:pPr>
      <w:r>
        <w:rPr>
          <w:b/>
          <w:bCs/>
        </w:rPr>
        <w:t>Limite reconhecido:</w:t>
      </w:r>
      <w:r>
        <w:t xml:space="preserve"> site de prática prova portabilidade, não robustez. Por isso a terceira bancada é aplicação real.</w:t>
      </w:r>
    </w:p>
    <w:p w:rsidR="00EE2655" w:rsidRDefault="00C44609">
      <w:r>
        <w:pict>
          <v:rect id="_x0000_i1036" style="width:0;height:1.5pt" o:hralign="center" o:hrstd="t" o:hr="t"/>
        </w:pict>
      </w:r>
    </w:p>
    <w:p w:rsidR="00EE2655" w:rsidRDefault="00C44609">
      <w:pPr>
        <w:pStyle w:val="Ttulo2"/>
      </w:pPr>
      <w:bookmarkStart w:id="27" w:name="decisões-pendentes"/>
      <w:bookmarkStart w:id="28" w:name="_Toc241137402"/>
      <w:bookmarkEnd w:id="25"/>
      <w:r>
        <w:lastRenderedPageBreak/>
        <w:t>Decisões pendentes</w:t>
      </w:r>
      <w:bookmarkEnd w:id="28"/>
    </w:p>
    <w:tbl>
      <w:tblPr>
        <w:tblStyle w:val="Table"/>
        <w:tblW w:w="0" w:type="auto"/>
        <w:tblLook w:val="0020" w:firstRow="1" w:lastRow="0" w:firstColumn="0" w:lastColumn="0" w:noHBand="0" w:noVBand="0"/>
      </w:tblPr>
      <w:tblGrid>
        <w:gridCol w:w="482"/>
        <w:gridCol w:w="4242"/>
        <w:gridCol w:w="132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Decisão</w:t>
            </w:r>
          </w:p>
        </w:tc>
        <w:tc>
          <w:tcPr>
            <w:tcW w:w="0" w:type="auto"/>
          </w:tcPr>
          <w:p w:rsidR="00EE2655" w:rsidRDefault="00C44609">
            <w:pPr>
              <w:pStyle w:val="Compact"/>
            </w:pPr>
            <w:r>
              <w:t>Bloqueia</w:t>
            </w:r>
          </w:p>
        </w:tc>
      </w:tr>
      <w:tr w:rsidR="00EE2655">
        <w:tc>
          <w:tcPr>
            <w:tcW w:w="0" w:type="auto"/>
          </w:tcPr>
          <w:p w:rsidR="00EE2655" w:rsidRDefault="00C44609">
            <w:pPr>
              <w:pStyle w:val="Compact"/>
            </w:pPr>
            <w:r>
              <w:t>21</w:t>
            </w:r>
          </w:p>
        </w:tc>
        <w:tc>
          <w:tcPr>
            <w:tcW w:w="0" w:type="auto"/>
          </w:tcPr>
          <w:p w:rsidR="00EE2655" w:rsidRDefault="00C44609">
            <w:pPr>
              <w:pStyle w:val="Compact"/>
            </w:pPr>
            <w:r>
              <w:t>Terceira bancada — qual aplicação real</w:t>
            </w:r>
          </w:p>
        </w:tc>
        <w:tc>
          <w:tcPr>
            <w:tcW w:w="0" w:type="auto"/>
          </w:tcPr>
          <w:p w:rsidR="00EE2655" w:rsidRDefault="00C44609">
            <w:pPr>
              <w:pStyle w:val="Compact"/>
            </w:pPr>
            <w:r>
              <w:t>Fase 5</w:t>
            </w:r>
          </w:p>
        </w:tc>
      </w:tr>
      <w:tr w:rsidR="00EE2655">
        <w:tc>
          <w:tcPr>
            <w:tcW w:w="0" w:type="auto"/>
          </w:tcPr>
          <w:p w:rsidR="00EE2655" w:rsidRDefault="00C44609">
            <w:pPr>
              <w:pStyle w:val="Compact"/>
            </w:pPr>
            <w:r>
              <w:t>22</w:t>
            </w:r>
          </w:p>
        </w:tc>
        <w:tc>
          <w:tcPr>
            <w:tcW w:w="0" w:type="auto"/>
          </w:tcPr>
          <w:p w:rsidR="00EE2655" w:rsidRDefault="00C44609">
            <w:pPr>
              <w:pStyle w:val="Compact"/>
            </w:pPr>
            <w:r>
              <w:t>Nome público do framework</w:t>
            </w:r>
          </w:p>
        </w:tc>
        <w:tc>
          <w:tcPr>
            <w:tcW w:w="0" w:type="auto"/>
          </w:tcPr>
          <w:p w:rsidR="00EE2655" w:rsidRDefault="00C44609">
            <w:pPr>
              <w:pStyle w:val="Compact"/>
            </w:pPr>
            <w:r>
              <w:t>Publicação</w:t>
            </w:r>
          </w:p>
        </w:tc>
      </w:tr>
    </w:tbl>
    <w:p w:rsidR="00EE2655" w:rsidRDefault="00C44609">
      <w:r>
        <w:pict>
          <v:rect id="_x0000_i1037" style="width:0;height:1.5pt" o:hralign="center" o:hrstd="t" o:hr="t"/>
        </w:pict>
      </w:r>
    </w:p>
    <w:p w:rsidR="00EE2655" w:rsidRDefault="00C44609">
      <w:pPr>
        <w:pStyle w:val="Ttulo2"/>
      </w:pPr>
      <w:bookmarkStart w:id="29" w:name="decisões-resolvidas"/>
      <w:bookmarkStart w:id="30" w:name="_Toc241137403"/>
      <w:bookmarkEnd w:id="27"/>
      <w:r>
        <w:t>Decisões resolvidas</w:t>
      </w:r>
      <w:bookmarkEnd w:id="30"/>
    </w:p>
    <w:tbl>
      <w:tblPr>
        <w:tblStyle w:val="Table"/>
        <w:tblW w:w="5000" w:type="pct"/>
        <w:tblLook w:val="0020" w:firstRow="1" w:lastRow="0" w:firstColumn="0" w:lastColumn="0" w:noHBand="0" w:noVBand="0"/>
      </w:tblPr>
      <w:tblGrid>
        <w:gridCol w:w="482"/>
        <w:gridCol w:w="2144"/>
        <w:gridCol w:w="4913"/>
        <w:gridCol w:w="1515"/>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Decisão</w:t>
            </w:r>
          </w:p>
        </w:tc>
        <w:tc>
          <w:tcPr>
            <w:tcW w:w="0" w:type="auto"/>
          </w:tcPr>
          <w:p w:rsidR="00EE2655" w:rsidRDefault="00C44609">
            <w:pPr>
              <w:pStyle w:val="Compact"/>
            </w:pPr>
            <w:r>
              <w:t>Resolução</w:t>
            </w:r>
          </w:p>
        </w:tc>
        <w:tc>
          <w:tcPr>
            <w:tcW w:w="0" w:type="auto"/>
          </w:tcPr>
          <w:p w:rsidR="00EE2655" w:rsidRDefault="00C44609">
            <w:pPr>
              <w:pStyle w:val="Compact"/>
            </w:pPr>
            <w:r>
              <w:t>Data</w:t>
            </w:r>
          </w:p>
        </w:tc>
      </w:tr>
      <w:tr w:rsidR="00EE2655">
        <w:tc>
          <w:tcPr>
            <w:tcW w:w="0" w:type="auto"/>
          </w:tcPr>
          <w:p w:rsidR="00EE2655" w:rsidRDefault="00C44609">
            <w:pPr>
              <w:pStyle w:val="Compact"/>
            </w:pPr>
            <w:r>
              <w:t>24</w:t>
            </w:r>
          </w:p>
        </w:tc>
        <w:tc>
          <w:tcPr>
            <w:tcW w:w="0" w:type="auto"/>
          </w:tcPr>
          <w:p w:rsidR="00EE2655" w:rsidRDefault="00C44609">
            <w:pPr>
              <w:pStyle w:val="Compact"/>
            </w:pPr>
            <w:r>
              <w:t>Quem escreve o código do núcleo (não os testes)</w:t>
            </w:r>
          </w:p>
        </w:tc>
        <w:tc>
          <w:tcPr>
            <w:tcW w:w="0" w:type="auto"/>
          </w:tcPr>
          <w:p w:rsidR="00EE2655" w:rsidRDefault="00C44609">
            <w:pPr>
              <w:pStyle w:val="Compact"/>
            </w:pPr>
            <w:r>
              <w:t>Claude propõe, Helio digita — mesmo padrão da regra de aprendizado. Exceção: protótipo descartável, fora do repositório, para provar arquitetura antes da implementação oficial.</w:t>
            </w:r>
          </w:p>
        </w:tc>
        <w:tc>
          <w:tcPr>
            <w:tcW w:w="0" w:type="auto"/>
          </w:tcPr>
          <w:p w:rsidR="00EE2655" w:rsidRDefault="00C44609">
            <w:pPr>
              <w:pStyle w:val="Compact"/>
            </w:pPr>
            <w:r>
              <w:t>27/08/2026</w:t>
            </w:r>
          </w:p>
        </w:tc>
      </w:tr>
      <w:tr w:rsidR="00EE2655">
        <w:tc>
          <w:tcPr>
            <w:tcW w:w="0" w:type="auto"/>
          </w:tcPr>
          <w:p w:rsidR="00EE2655" w:rsidRDefault="00C44609">
            <w:pPr>
              <w:pStyle w:val="Compact"/>
            </w:pPr>
            <w:r>
              <w:t>25</w:t>
            </w:r>
          </w:p>
        </w:tc>
        <w:tc>
          <w:tcPr>
            <w:tcW w:w="0" w:type="auto"/>
          </w:tcPr>
          <w:p w:rsidR="00EE2655" w:rsidRDefault="00C44609">
            <w:pPr>
              <w:pStyle w:val="Compact"/>
            </w:pPr>
            <w:r>
              <w:t>Vocabulário alvo de tipos</w:t>
            </w:r>
          </w:p>
        </w:tc>
        <w:tc>
          <w:tcPr>
            <w:tcW w:w="0" w:type="auto"/>
          </w:tcPr>
          <w:p w:rsidR="00EE2655" w:rsidRDefault="00C44609">
            <w:pPr>
              <w:pStyle w:val="Compact"/>
            </w:pPr>
            <w:r>
              <w:t>texto, data, selecao, acao, resultado. Estado fica fora até uma bancada exigir. Tabela única de tipos (hoje × alvo) no Manual de Criação §4.1</w:t>
            </w:r>
          </w:p>
        </w:tc>
        <w:tc>
          <w:tcPr>
            <w:tcW w:w="0" w:type="auto"/>
          </w:tcPr>
          <w:p w:rsidR="00EE2655" w:rsidRDefault="00C44609">
            <w:pPr>
              <w:pStyle w:val="Compact"/>
            </w:pPr>
            <w:r>
              <w:t>24/09/2026</w:t>
            </w:r>
          </w:p>
        </w:tc>
      </w:tr>
      <w:tr w:rsidR="00EE2655">
        <w:tc>
          <w:tcPr>
            <w:tcW w:w="0" w:type="auto"/>
          </w:tcPr>
          <w:p w:rsidR="00EE2655" w:rsidRDefault="00C44609">
            <w:pPr>
              <w:pStyle w:val="Compact"/>
            </w:pPr>
            <w:r>
              <w:t xml:space="preserve">26</w:t>
            </w:r>
          </w:p>
        </w:tc>
        <w:tc>
          <w:tcPr>
            <w:tcW w:w="0" w:type="auto"/>
          </w:tcPr>
          <w:p w:rsidR="00EE2655" w:rsidRDefault="00C44609">
            <w:pPr>
              <w:pStyle w:val="Compact"/>
            </w:pPr>
            <w:r>
              <w:t xml:space="preserve">Criação de teste sem ajuda, em qualquer sistema</w:t>
            </w:r>
          </w:p>
        </w:tc>
        <w:tc>
          <w:tcPr>
            <w:tcW w:w="0" w:type="auto"/>
          </w:tcPr>
          <w:p w:rsidR="00EE2655" w:rsidRDefault="00C44609">
            <w:pPr>
              <w:pStyle w:val="Compact"/>
            </w:pPr>
            <w:r>
              <w:t xml:space="preserve">Verbos genéricos no roteiro (abrir, esperar, clicar, teclar); salvar por botão ou tecla; campo sigiloso; {dado:x}; vtae executar e vtae mapear; camada exata (pyjab) opcional. Manual de Criação v3 com a aula do zero ao gate (§0)</w:t>
            </w:r>
          </w:p>
        </w:tc>
        <w:tc>
          <w:tcPr>
            <w:tcW w:w="0" w:type="auto"/>
          </w:tcPr>
          <w:p w:rsidR="00EE2655" w:rsidRDefault="00C44609">
            <w:pPr>
              <w:pStyle w:val="Compact"/>
            </w:pPr>
            <w:r>
              <w:t xml:space="preserve">24/09/2026</w:t>
            </w:r>
          </w:p>
        </w:tc>
      </w:tr>
    </w:tbl>
    <w:p w:rsidR="00EE2655" w:rsidRDefault="00C44609">
      <w:r>
        <w:pict>
          <v:rect id="_x0000_i1038" style="width:0;height:1.5pt" o:hralign="center" o:hrstd="t" o:hr="t"/>
        </w:pict>
      </w:r>
    </w:p>
    <w:p w:rsidR="00EE2655" w:rsidRDefault="00C44609">
      <w:pPr>
        <w:pStyle w:val="Ttulo2"/>
      </w:pPr>
      <w:bookmarkStart w:id="31" w:name="dívida-técnica-registrada"/>
      <w:bookmarkStart w:id="32" w:name="_Toc241137404"/>
      <w:bookmarkEnd w:id="29"/>
      <w:r>
        <w:t>Dívida técnica registrada</w:t>
      </w:r>
      <w:bookmarkEnd w:id="32"/>
    </w:p>
    <w:tbl>
      <w:tblPr>
        <w:tblStyle w:val="Table"/>
        <w:tblW w:w="5000" w:type="pct"/>
        <w:tblLook w:val="0020" w:firstRow="1" w:lastRow="0" w:firstColumn="0" w:lastColumn="0" w:noHBand="0" w:noVBand="0"/>
      </w:tblPr>
      <w:tblGrid>
        <w:gridCol w:w="2708"/>
        <w:gridCol w:w="2490"/>
        <w:gridCol w:w="1934"/>
        <w:gridCol w:w="192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Item</w:t>
            </w:r>
          </w:p>
        </w:tc>
        <w:tc>
          <w:tcPr>
            <w:tcW w:w="0" w:type="auto"/>
          </w:tcPr>
          <w:p w:rsidR="00EE2655" w:rsidRDefault="00C44609">
            <w:pPr>
              <w:pStyle w:val="Compact"/>
            </w:pPr>
            <w:r>
              <w:t>Origem</w:t>
            </w:r>
          </w:p>
        </w:tc>
        <w:tc>
          <w:tcPr>
            <w:tcW w:w="0" w:type="auto"/>
          </w:tcPr>
          <w:p w:rsidR="00EE2655" w:rsidRDefault="00C44609">
            <w:pPr>
              <w:pStyle w:val="Compact"/>
            </w:pPr>
            <w:r>
              <w:t>Impacto</w:t>
            </w:r>
          </w:p>
        </w:tc>
        <w:tc>
          <w:tcPr>
            <w:tcW w:w="0" w:type="auto"/>
          </w:tcPr>
          <w:p w:rsidR="00EE2655" w:rsidRDefault="00C44609">
            <w:pPr>
              <w:pStyle w:val="Compact"/>
            </w:pPr>
            <w:r>
              <w:t>Reavaliar em</w:t>
            </w:r>
          </w:p>
        </w:tc>
      </w:tr>
      <w:tr w:rsidR="00EE2655">
        <w:tc>
          <w:tcPr>
            <w:tcW w:w="0" w:type="auto"/>
          </w:tcPr>
          <w:p w:rsidR="00EE2655" w:rsidRDefault="00C44609">
            <w:pPr>
              <w:pStyle w:val="Compact"/>
            </w:pPr>
            <w:r>
              <w:t>Pipeline construído sobre vocabulário acoplado</w:t>
            </w:r>
          </w:p>
        </w:tc>
        <w:tc>
          <w:tcPr>
            <w:tcW w:w="0" w:type="auto"/>
          </w:tcPr>
          <w:p w:rsidR="00EE2655" w:rsidRDefault="00C44609">
            <w:pPr>
              <w:pStyle w:val="Compact"/>
            </w:pPr>
            <w:r>
              <w:t>Decisão de antecipar integração contínua para a Fase 2</w:t>
            </w:r>
          </w:p>
        </w:tc>
        <w:tc>
          <w:tcPr>
            <w:tcW w:w="0" w:type="auto"/>
          </w:tcPr>
          <w:p w:rsidR="00EE2655" w:rsidRDefault="00C44609">
            <w:pPr>
              <w:pStyle w:val="Compact"/>
            </w:pPr>
            <w:r>
              <w:t>Retrabalho após a Fase 4</w:t>
            </w:r>
          </w:p>
        </w:tc>
        <w:tc>
          <w:tcPr>
            <w:tcW w:w="0" w:type="auto"/>
          </w:tcPr>
          <w:p w:rsidR="00EE2655" w:rsidRDefault="00C44609">
            <w:pPr>
              <w:pStyle w:val="Compact"/>
            </w:pPr>
            <w:r>
              <w:t>Fase 4</w:t>
            </w:r>
          </w:p>
        </w:tc>
      </w:tr>
      <w:tr w:rsidR="00EE2655">
        <w:tc>
          <w:tcPr>
            <w:tcW w:w="0" w:type="auto"/>
          </w:tcPr>
          <w:p w:rsidR="00EE2655" w:rsidRDefault="00C44609">
            <w:pPr>
              <w:pStyle w:val="Compact"/>
            </w:pPr>
            <w:r>
              <w:t xml:space="preserve">teclar e abrir sem execução em tela real (mapear, clicar, esperar e preencher validados em 25/09)</w:t>
            </w:r>
          </w:p>
        </w:tc>
        <w:tc>
          <w:tcPr>
            <w:tcW w:w="0" w:type="auto"/>
          </w:tcPr>
          <w:p w:rsidR="00EE2655" w:rsidRDefault="00C44609">
            <w:pPr>
              <w:pStyle w:val="Compact"/>
            </w:pPr>
            <w:r>
              <w:t xml:space="preserve">Decisão 26</w:t>
            </w:r>
          </w:p>
        </w:tc>
        <w:tc>
          <w:tcPr>
            <w:tcW w:w="0" w:type="auto"/>
          </w:tcPr>
          <w:p w:rsidR="00EE2655" w:rsidRDefault="00C44609">
            <w:pPr>
              <w:pStyle w:val="Compact"/>
            </w:pPr>
            <w:r>
              <w:t xml:space="preserve">Pode falhar no primeiro uso real</w:t>
            </w:r>
          </w:p>
        </w:tc>
        <w:tc>
          <w:tcPr>
            <w:tcW w:w="0" w:type="auto"/>
          </w:tcPr>
          <w:p w:rsidR="00EE2655" w:rsidRDefault="00C44609">
            <w:pPr>
              <w:pStyle w:val="Compact"/>
            </w:pPr>
            <w:r>
              <w:t xml:space="preserve">Primeiro teste do §0</w:t>
            </w:r>
          </w:p>
        </w:tc>
      </w:tr>
      <w:tr w:rsidR="00EE2655">
        <w:tc>
          <w:tcPr>
            <w:tcW w:w="0" w:type="auto"/>
          </w:tcPr>
          <w:p w:rsidR="00EE2655" w:rsidRDefault="00C44609">
            <w:pPr>
              <w:pStyle w:val="Compact"/>
            </w:pPr>
            <w:r>
              <w:t>Pausas fixas onde a janela não é reconhecível pelo sistema</w:t>
            </w:r>
          </w:p>
        </w:tc>
        <w:tc>
          <w:tcPr>
            <w:tcW w:w="0" w:type="auto"/>
          </w:tcPr>
          <w:p w:rsidR="00EE2655" w:rsidRDefault="00C44609">
            <w:pPr>
              <w:pStyle w:val="Compact"/>
            </w:pPr>
            <w:r>
              <w:t>Limitação medida da plataforma</w:t>
            </w:r>
          </w:p>
        </w:tc>
        <w:tc>
          <w:tcPr>
            <w:tcW w:w="0" w:type="auto"/>
          </w:tcPr>
          <w:p w:rsidR="00EE2655" w:rsidRDefault="00C44609">
            <w:pPr>
              <w:pStyle w:val="Compact"/>
            </w:pPr>
            <w:r>
              <w:t>Lentidão e fragilidade pontual</w:t>
            </w:r>
          </w:p>
        </w:tc>
        <w:tc>
          <w:tcPr>
            <w:tcW w:w="0" w:type="auto"/>
          </w:tcPr>
          <w:p w:rsidR="00EE2655" w:rsidRDefault="00C44609">
            <w:pPr>
              <w:pStyle w:val="Compact"/>
            </w:pPr>
            <w:r>
              <w:t>Fase 4</w:t>
            </w:r>
          </w:p>
        </w:tc>
      </w:tr>
      <w:tr w:rsidR="00EE2655">
        <w:tc>
          <w:tcPr>
            <w:tcW w:w="0" w:type="auto"/>
          </w:tcPr>
          <w:p w:rsidR="00EE2655" w:rsidRDefault="00C44609">
            <w:pPr>
              <w:pStyle w:val="Compact"/>
            </w:pPr>
            <w:r>
              <w:t>Avisos do motor fora do report.html (estão no log e no JSON)</w:t>
            </w:r>
          </w:p>
        </w:tc>
        <w:tc>
          <w:tcPr>
            <w:tcW w:w="0" w:type="auto"/>
          </w:tcPr>
          <w:p w:rsidR="00EE2655" w:rsidRDefault="00C44609">
            <w:pPr>
              <w:pStyle w:val="Compact"/>
            </w:pPr>
            <w:r>
              <w:t>Correção da degradação, 25/09</w:t>
            </w:r>
          </w:p>
        </w:tc>
        <w:tc>
          <w:tcPr>
            <w:tcW w:w="0" w:type="auto"/>
          </w:tcPr>
          <w:p w:rsidR="00EE2655" w:rsidRDefault="00C44609">
            <w:pPr>
              <w:pStyle w:val="Compact"/>
            </w:pPr>
            <w:r>
              <w:t>Quem lê só o HTML não vê degradação nem campo não verificado</w:t>
            </w:r>
          </w:p>
        </w:tc>
        <w:tc>
          <w:tcPr>
            <w:tcW w:w="0" w:type="auto"/>
          </w:tcPr>
          <w:p w:rsidR="00EE2655" w:rsidRDefault="00C44609">
            <w:pPr>
              <w:pStyle w:val="Compact"/>
            </w:pPr>
            <w:r>
              <w:t>Teste de cadastro</w:t>
            </w:r>
          </w:p>
        </w:tc>
      </w:tr>
      <w:tr w:rsidR="00EE2655">
        <w:tc>
          <w:tcPr>
            <w:tcW w:w="0" w:type="auto"/>
          </w:tcPr>
          <w:p w:rsidR="00EE2655" w:rsidRDefault="00C44609">
            <w:pPr>
              <w:pStyle w:val="Compact"/>
            </w:pPr>
            <w:r>
              <w:t>Tolerância do OCR não registrada no log (leu HELIO.PAULIED, aceitou helio.paulier)</w:t>
            </w:r>
          </w:p>
        </w:tc>
        <w:tc>
          <w:tcPr>
            <w:tcW w:w="0" w:type="auto"/>
          </w:tcPr>
          <w:p w:rsidR="00EE2655" w:rsidRDefault="00C44609">
            <w:pPr>
              <w:pStyle w:val="Compact"/>
            </w:pPr>
            <w:r>
              <w:t>Uso real 25/09</w:t>
            </w:r>
          </w:p>
        </w:tc>
        <w:tc>
          <w:tcPr>
            <w:tcW w:w="0" w:type="auto"/>
          </w:tcPr>
          <w:p w:rsidR="00EE2655" w:rsidRDefault="00C44609">
            <w:pPr>
              <w:pStyle w:val="Compact"/>
            </w:pPr>
            <w:r>
              <w:t>Pode aceitar valor errado em campo gerado</w:t>
            </w:r>
          </w:p>
        </w:tc>
        <w:tc>
          <w:tcPr>
            <w:tcW w:w="0" w:type="auto"/>
          </w:tcPr>
          <w:p w:rsidR="00EE2655" w:rsidRDefault="00C44609">
            <w:pPr>
              <w:pStyle w:val="Compact"/>
            </w:pPr>
            <w:r>
              <w:t>Teste de cadastro</w:t>
            </w:r>
          </w:p>
        </w:tc>
      </w:tr>
      <w:tr w:rsidR="00EE2655">
        <w:tc>
          <w:tcPr>
            <w:tcW w:w="0" w:type="auto"/>
          </w:tcPr>
          <w:p w:rsidR="00EE2655" w:rsidRDefault="00C44609">
            <w:pPr>
              <w:pStyle w:val="Compact"/>
            </w:pPr>
            <w:r>
              <w:t>Acervo de testes históricos no repositório</w:t>
            </w:r>
          </w:p>
        </w:tc>
        <w:tc>
          <w:tcPr>
            <w:tcW w:w="0" w:type="auto"/>
          </w:tcPr>
          <w:p w:rsidR="00EE2655" w:rsidRDefault="00C44609">
            <w:pPr>
              <w:pStyle w:val="Compact"/>
            </w:pPr>
            <w:r>
              <w:t>Decisão de manter como consulta</w:t>
            </w:r>
          </w:p>
        </w:tc>
        <w:tc>
          <w:tcPr>
            <w:tcW w:w="0" w:type="auto"/>
          </w:tcPr>
          <w:p w:rsidR="00EE2655" w:rsidRDefault="00C44609">
            <w:pPr>
              <w:pStyle w:val="Compact"/>
            </w:pPr>
            <w:r>
              <w:t>Peso morto se não for consultado</w:t>
            </w:r>
          </w:p>
        </w:tc>
        <w:tc>
          <w:tcPr>
            <w:tcW w:w="0" w:type="auto"/>
          </w:tcPr>
          <w:p w:rsidR="00EE2655" w:rsidRDefault="00C44609">
            <w:pPr>
              <w:pStyle w:val="Compact"/>
            </w:pPr>
            <w:r>
              <w:t>6 meses (18/02/2027)</w:t>
            </w:r>
          </w:p>
        </w:tc>
      </w:tr>
      <w:tr w:rsidR="00EE2655">
        <w:tc>
          <w:tcPr>
            <w:tcW w:w="0" w:type="auto"/>
          </w:tcPr>
          <w:p w:rsidR="00EE2655" w:rsidRDefault="00C44609">
            <w:pPr>
              <w:pStyle w:val="Compact"/>
            </w:pPr>
            <w:r>
              <w:t xml:space="preserve">vtae executar não detecta prova não exclusiva: esperar por algo que já estava na tela antes da ação passa mesmo se a ação falhar</w:t>
            </w:r>
          </w:p>
        </w:tc>
        <w:tc>
          <w:tcPr>
            <w:tcW w:w="0" w:type="auto"/>
          </w:tcPr>
          <w:p w:rsidR="00EE2655" w:rsidRDefault="00C44609">
            <w:pPr>
              <w:pStyle w:val="Compact"/>
            </w:pPr>
            <w:r>
              <w:t xml:space="preserve">Uso real 23/10 (login APEX)</w:t>
            </w:r>
          </w:p>
        </w:tc>
        <w:tc>
          <w:tcPr>
            <w:tcW w:w="0" w:type="auto"/>
          </w:tcPr>
          <w:p w:rsidR="00EE2655" w:rsidRDefault="00C44609">
            <w:pPr>
              <w:pStyle w:val="Compact"/>
            </w:pPr>
            <w:r>
              <w:t xml:space="preserve">Prova falsa: passo verde sem provar nada</w:t>
            </w:r>
          </w:p>
        </w:tc>
        <w:tc>
          <w:tcPr>
            <w:tcW w:w="0" w:type="auto"/>
          </w:tcPr>
          <w:p w:rsidR="00EE2655" w:rsidRDefault="00C44609">
            <w:pPr>
              <w:pStyle w:val="Compact"/>
            </w:pPr>
            <w:r>
              <w:t xml:space="preserve">Teste de cadastro</w:t>
            </w:r>
          </w:p>
        </w:tc>
      </w:tr>
    </w:tbl>
    <w:p w:rsidR="00EE2655" w:rsidRDefault="00C44609">
      <w:r>
        <w:pict>
          <v:rect id="_x0000_i1039" style="width:0;height:1.5pt" o:hralign="center" o:hrstd="t" o:hr="t"/>
        </w:pict>
      </w:r>
    </w:p>
    <w:p w:rsidR="00EE2655" w:rsidRDefault="00C44609">
      <w:pPr>
        <w:pStyle w:val="Ttulo2"/>
      </w:pPr>
      <w:bookmarkStart w:id="33" w:name="impedimentos"/>
      <w:bookmarkStart w:id="34" w:name="_Toc241137405"/>
      <w:bookmarkEnd w:id="31"/>
      <w:r>
        <w:t>Impedimentos</w:t>
      </w:r>
      <w:bookmarkEnd w:id="34"/>
    </w:p>
    <w:p w:rsidR="00EE2655" w:rsidRDefault="00C44609">
      <w:pPr>
        <w:pStyle w:val="FirstParagraph"/>
      </w:pPr>
      <w:r>
        <w:rPr>
          <w:i/>
          <w:iCs/>
        </w:rPr>
        <w:t>(nenhum impedimento ativo)</w:t>
      </w:r>
    </w:p>
    <w:p w:rsidR="00EE2655" w:rsidRDefault="00C44609">
      <w:r>
        <w:pict>
          <v:rect id="_x0000_i1040" style="width:0;height:1.5pt" o:hralign="center" o:hrstd="t" o:hr="t"/>
        </w:pict>
      </w:r>
    </w:p>
    <w:p w:rsidR="00EE2655" w:rsidRDefault="00C44609">
      <w:pPr>
        <w:pStyle w:val="Ttulo2"/>
      </w:pPr>
      <w:bookmarkStart w:id="35" w:name="anexo-a-legado-arquivado"/>
      <w:bookmarkStart w:id="36" w:name="_Toc241137406"/>
      <w:bookmarkEnd w:id="33"/>
      <w:r>
        <w:t>Anexo A — Legado arquivado</w:t>
      </w:r>
      <w:bookmarkEnd w:id="36"/>
    </w:p>
    <w:p w:rsidR="00EE2655" w:rsidRDefault="00C44609">
      <w:pPr>
        <w:pStyle w:val="FirstParagraph"/>
      </w:pPr>
      <w:r>
        <w:t xml:space="preserve">Registrado, não apagado. </w:t>
      </w:r>
      <w:r>
        <w:rPr>
          <w:b/>
          <w:bCs/>
        </w:rPr>
        <w:t>Nada aqui é trabalho a fazer.</w:t>
      </w:r>
    </w:p>
    <w:p w:rsidR="00EE2655" w:rsidRDefault="00C44609">
      <w:pPr>
        <w:pStyle w:val="Ttulo3"/>
      </w:pPr>
      <w:bookmarkStart w:id="37" w:name="Xd0df3eb3e02050165ba98ac7f968c01e750a5b9"/>
      <w:r>
        <w:lastRenderedPageBreak/>
        <w:t>A.1 Testes que viraram referência histórica</w:t>
      </w:r>
    </w:p>
    <w:p w:rsidR="00EE2655" w:rsidRDefault="00C44609">
      <w:pPr>
        <w:pStyle w:val="FirstParagraph"/>
      </w:pPr>
      <w:r>
        <w:t>Cadastro de paciente, admissões (ambulatório, internação, com agendamento), agendamento, SisLab (login e cadastro de funcionário), MSI3 (login, frequência de aplicação, tipo de anestesia).</w:t>
      </w:r>
    </w:p>
    <w:p w:rsidR="00EE2655" w:rsidRDefault="00C44609">
      <w:pPr>
        <w:pStyle w:val="Corpodetexto"/>
      </w:pPr>
      <w:r>
        <w:t>Cumpriram seu papel: provaram que a automação era possível e revelaram os padrões que sustentam o projeto atual. Ficam como acervo. Não recebem calibração, gate ou refatoração. Reavaliar em 6 meses.</w:t>
      </w:r>
    </w:p>
    <w:p w:rsidR="00EE2655" w:rsidRDefault="00C44609">
      <w:pPr>
        <w:pStyle w:val="Ttulo3"/>
      </w:pPr>
      <w:bookmarkStart w:id="38" w:name="a.2-pendências-que-deixaram-de-valer"/>
      <w:bookmarkEnd w:id="37"/>
      <w:r>
        <w:t>A.2 Pendências que deixaram de valer</w:t>
      </w:r>
    </w:p>
    <w:p w:rsidR="00EE2655" w:rsidRDefault="00C44609">
      <w:pPr>
        <w:pStyle w:val="FirstParagraph"/>
      </w:pPr>
      <w:r>
        <w:t>Calibração de regiões de leitura nos testes antigos, gate de 3x da jornada de internação, calibração do teste de admissão com agendamento, refatoração geral dos testes existentes.</w:t>
      </w:r>
    </w:p>
    <w:p w:rsidR="00EE2655" w:rsidRDefault="00C44609">
      <w:pPr>
        <w:pStyle w:val="Corpodetexto"/>
      </w:pPr>
      <w:r>
        <w:rPr>
          <w:b/>
          <w:bCs/>
        </w:rPr>
        <w:t>Motivo:</w:t>
      </w:r>
      <w:r>
        <w:t xml:space="preserve"> incidem sobre testes que viraram consulta. Trabalho neles não avança nenhuma das 5 perguntas nem nenhum KPI.</w:t>
      </w:r>
    </w:p>
    <w:p w:rsidR="00EE2655" w:rsidRDefault="00C44609">
      <w:pPr>
        <w:pStyle w:val="Ttulo3"/>
      </w:pPr>
      <w:bookmarkStart w:id="39" w:name="a.3-modelos-de-fase-anteriores"/>
      <w:bookmarkEnd w:id="38"/>
      <w:r>
        <w:t>A.3 Modelos de fase anteriores</w:t>
      </w:r>
    </w:p>
    <w:p w:rsidR="00EE2655" w:rsidRDefault="00C44609">
      <w:pPr>
        <w:pStyle w:val="FirstParagraph"/>
      </w:pPr>
      <w:r>
        <w:t>Dois modelos anteriores ao atual: um em letras A→H e outro numerado até Fase 2 (“O Motor”). Ambos substituídos pelas Fases 1–6.</w:t>
      </w:r>
    </w:p>
    <w:p w:rsidR="00EE2655" w:rsidRDefault="00C44609">
      <w:pPr>
        <w:pStyle w:val="Ttulo3"/>
      </w:pPr>
      <w:bookmarkStart w:id="40" w:name="Xed3ef6f5d3e98d008e84a210ac7018e11cd3b1b"/>
      <w:bookmarkEnd w:id="39"/>
      <w:r>
        <w:t>A.4 Ferramenta externa de gestão de testes</w:t>
      </w:r>
    </w:p>
    <w:p w:rsidR="00EE2655" w:rsidRDefault="00C44609">
      <w:pPr>
        <w:pStyle w:val="FirstParagraph"/>
      </w:pPr>
      <w:r>
        <w:t>Considerada e descartada. O plano de teste vive junto do teste, versionado. Ferramenta externa, se vier, consome relatório gerado.</w:t>
      </w:r>
    </w:p>
    <w:p w:rsidR="00EE2655" w:rsidRDefault="00C44609">
      <w:pPr>
        <w:pStyle w:val="Ttulo3"/>
      </w:pPr>
      <w:bookmarkStart w:id="41" w:name="a.5-documentos-aposentados"/>
      <w:bookmarkEnd w:id="40"/>
      <w:r>
        <w:t>A.5 Documentos aposentados</w:t>
      </w:r>
    </w:p>
    <w:p w:rsidR="00EE2655" w:rsidRDefault="00C44609">
      <w:pPr>
        <w:pStyle w:val="FirstParagraph"/>
      </w:pPr>
      <w:r>
        <w:t xml:space="preserve">Prompts de instrução versionados (v0.5.13, v0.5.35, v0.5.49 e anteriores), </w:t>
      </w:r>
      <w:r>
        <w:rPr>
          <w:rStyle w:val="VerbatimChar"/>
        </w:rPr>
        <w:t>VTAE_Projeto_v1.docx</w:t>
      </w:r>
      <w:r>
        <w:t xml:space="preserve">, </w:t>
      </w:r>
      <w:r>
        <w:rPr>
          <w:rStyle w:val="VerbatimChar"/>
        </w:rPr>
        <w:t>VTAE_Projeto_v2.md</w:t>
      </w:r>
      <w:r>
        <w:t xml:space="preserve">, </w:t>
      </w:r>
      <w:r>
        <w:rPr>
          <w:rStyle w:val="VerbatimChar"/>
        </w:rPr>
        <w:t>VTAE_Declaracao_de_Teste.md</w:t>
      </w:r>
      <w:r>
        <w:t xml:space="preserve"> (criado com conteúdo trocado), </w:t>
      </w:r>
      <w:r>
        <w:rPr>
          <w:rStyle w:val="VerbatimChar"/>
        </w:rPr>
        <w:t>VTAE_Manual_Tecnico_v1.md</w:t>
      </w:r>
      <w:r>
        <w:t xml:space="preserve">, </w:t>
      </w:r>
      <w:r>
        <w:rPr>
          <w:rStyle w:val="VerbatimChar"/>
        </w:rPr>
        <w:t>VTAE_Manual_Criacao_Testes_v0.1.md</w:t>
      </w:r>
      <w:r>
        <w:t xml:space="preserve">, </w:t>
      </w:r>
      <w:r>
        <w:rPr>
          <w:rStyle w:val="VerbatimChar"/>
        </w:rPr>
        <w:t>VTAE_Roadmap_v0.1.md</w:t>
      </w:r>
      <w:r>
        <w:t xml:space="preserve"> e o conteúdo de </w:t>
      </w:r>
      <w:r>
        <w:rPr>
          <w:rStyle w:val="VerbatimChar"/>
        </w:rPr>
        <w:t>docs/temp/</w:t>
      </w:r>
      <w:r>
        <w:t>.</w:t>
      </w:r>
    </w:p>
    <w:p w:rsidR="00EE2655" w:rsidRDefault="00C44609">
      <w:pPr>
        <w:pStyle w:val="Corpodetexto"/>
      </w:pPr>
      <w:r>
        <w:rPr>
          <w:b/>
          <w:bCs/>
        </w:rPr>
        <w:t>Causa da confusão histórica:</w:t>
      </w:r>
      <w:r>
        <w:t xml:space="preserve"> versão no nome do arquivo. Corrigida — a versão vive dentro do documento.</w:t>
      </w:r>
    </w:p>
    <w:p w:rsidR="00EE2655" w:rsidRDefault="00C44609">
      <w:pPr>
        <w:pStyle w:val="Corpodetexto"/>
      </w:pPr>
      <w:r>
        <w:rPr>
          <w:b/>
          <w:bCs/>
        </w:rPr>
        <w:t>Removidos do repositório em 27/08/2026</w:t>
      </w:r>
      <w:r>
        <w:t xml:space="preserve"> (item 1.6, Fase 1) — diferente do restante do Anexo A, que fica registrado sem ser apagado.</w:t>
      </w:r>
    </w:p>
    <w:p w:rsidR="00EE2655" w:rsidRDefault="00C44609">
      <w:r>
        <w:pict>
          <v:rect id="_x0000_i1041" style="width:0;height:1.5pt" o:hralign="center" o:hrstd="t" o:hr="t"/>
        </w:pict>
      </w:r>
    </w:p>
    <w:p w:rsidR="00EE2655" w:rsidRDefault="00C44609">
      <w:pPr>
        <w:pStyle w:val="Ttulo2"/>
      </w:pPr>
      <w:bookmarkStart w:id="42" w:name="histórico-de-sessões"/>
      <w:bookmarkStart w:id="43" w:name="_Toc241137407"/>
      <w:bookmarkEnd w:id="35"/>
      <w:bookmarkEnd w:id="41"/>
      <w:r>
        <w:t>Histórico de sessões</w:t>
      </w:r>
      <w:bookmarkEnd w:id="43"/>
    </w:p>
    <w:tbl>
      <w:tblPr>
        <w:tblStyle w:val="Table"/>
        <w:tblW w:w="5000" w:type="pct"/>
        <w:tblLook w:val="0020" w:firstRow="1" w:lastRow="0" w:firstColumn="0" w:lastColumn="0" w:noHBand="0" w:noVBand="0"/>
      </w:tblPr>
      <w:tblGrid>
        <w:gridCol w:w="1515"/>
        <w:gridCol w:w="7539"/>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Data</w:t>
            </w:r>
          </w:p>
        </w:tc>
        <w:tc>
          <w:tcPr>
            <w:tcW w:w="0" w:type="auto"/>
          </w:tcPr>
          <w:p w:rsidR="00EE2655" w:rsidRDefault="00C44609">
            <w:pPr>
              <w:pStyle w:val="Compact"/>
            </w:pPr>
            <w:r>
              <w:t>O que aconteceu</w:t>
            </w:r>
          </w:p>
        </w:tc>
      </w:tr>
      <w:tr w:rsidR="00EE2655">
        <w:tc>
          <w:tcPr>
            <w:tcW w:w="0" w:type="auto"/>
          </w:tcPr>
          <w:p w:rsidR="00EE2655" w:rsidRDefault="00C44609">
            <w:pPr>
              <w:pStyle w:val="Compact"/>
            </w:pPr>
            <w:r>
              <w:t>12/08/2026</w:t>
            </w:r>
          </w:p>
        </w:tc>
        <w:tc>
          <w:tcPr>
            <w:tcW w:w="0" w:type="auto"/>
          </w:tcPr>
          <w:p w:rsidR="00EE2655" w:rsidRDefault="00C44609">
            <w:pPr>
              <w:pStyle w:val="Compact"/>
            </w:pPr>
            <w:r>
              <w:t xml:space="preserve">Revisão de direção. Framework declarado independente de sistema; testes atuais viraram referência histórica; gate duplo instituído; fases renumeradas 1–6; documentos reduzidos a quatro, sem versão no </w:t>
              <w:lastRenderedPageBreak/>
              <w:t>nome; acoplamento a Oracle Forms no núcleo descoberto por leitura de código; confirmado que o motor declarativo já existe e funciona. Nenhum código alterado.</w:t>
            </w:r>
          </w:p>
        </w:tc>
      </w:tr>
      <w:tr w:rsidR="00EE2655">
        <w:tc>
          <w:tcPr>
            <w:tcW w:w="0" w:type="auto"/>
          </w:tcPr>
          <w:p w:rsidR="00EE2655" w:rsidRDefault="00C44609">
            <w:pPr>
              <w:pStyle w:val="Compact"/>
            </w:pPr>
            <w:r>
              <w:lastRenderedPageBreak/>
              <w:t>18/08/2026</w:t>
            </w:r>
          </w:p>
        </w:tc>
        <w:tc>
          <w:tcPr>
            <w:tcW w:w="0" w:type="auto"/>
          </w:tcPr>
          <w:p w:rsidR="00EE2655" w:rsidRDefault="00C44609">
            <w:pPr>
              <w:pStyle w:val="Compact"/>
            </w:pPr>
            <w:r>
              <w:t xml:space="preserve">Consolidação do leme. Entraram KPIs, definição de </w:t>
            </w:r>
            <w:r>
              <w:rPr>
                <w:i/>
                <w:iCs/>
              </w:rPr>
              <w:t>done</w:t>
            </w:r>
            <w:r>
              <w:t xml:space="preserve"> do v1.0, modo híbrido 80/20, integração contínua na Fase 2, feedback de usuários com alternativa. Corrigido ciclo lógico entre Fase 2 e bancada web (gate duplo passa a valer da Fase 4). Detecção por modelo treinado saiu do caminho crítico e virou trilha paralela. Acrescentados campo de versão do formato, critério numérico para promover passo nomeado a verbo e critério de parada da Fase 1. Os quatro documentos alinhados. </w:t>
            </w:r>
            <w:r>
              <w:rPr>
                <w:b/>
                <w:bCs/>
              </w:rPr>
              <w:t>Bancada web decidida: SauceDemo</w:t>
            </w:r>
            <w:r>
              <w:t xml:space="preserve">, com </w:t>
            </w:r>
            <w:r>
              <w:rPr>
                <w:i/>
                <w:iCs/>
              </w:rPr>
              <w:t>the-internet</w:t>
            </w:r>
            <w:r>
              <w:t xml:space="preserve"> como apoio; MSI3 passa a candidata a terceira bancada. SISLAB registrado como exploração paralela, sem gate. Nenhum código alterado.</w:t>
            </w:r>
          </w:p>
        </w:tc>
      </w:tr>
      <w:tr w:rsidR="00EE2655">
        <w:tc>
          <w:tcPr>
            <w:tcW w:w="0" w:type="auto"/>
          </w:tcPr>
          <w:p w:rsidR="00EE2655" w:rsidRDefault="00C44609">
            <w:pPr>
              <w:pStyle w:val="Compact"/>
            </w:pPr>
            <w:r>
              <w:t>27/08/2026</w:t>
            </w:r>
          </w:p>
        </w:tc>
        <w:tc>
          <w:tcPr>
            <w:tcW w:w="0" w:type="auto"/>
          </w:tcPr>
          <w:p w:rsidR="00EE2655" w:rsidRDefault="00C44609">
            <w:pPr>
              <w:pStyle w:val="Compact"/>
            </w:pPr>
            <w:r>
              <w:t>Fase 1 fechada. Decisão 24 resolvida — núcleo segue o mesmo padrão de aprendizado dos testes (Claude propõe, Helio digita), com exceção de protótipo descartável para provar arquitetura antes da implementação oficial. Revisão final dos quatro documentos concluída por Helio. Documentos legados removidos do repositório (Anexo A.5). Divergência entre a tabela de Fase 1 do Projeto e do Roadmap corrigida — os dois documentos estavam fora de sincronia desde 18/08. Próximo passo: abrir a Fase 2.</w:t>
            </w:r>
          </w:p>
        </w:tc>
      </w:tr>
      <w:tr w:rsidR="00EE2655">
        <w:tc>
          <w:tcPr>
            <w:tcW w:w="0" w:type="auto"/>
          </w:tcPr>
          <w:p w:rsidR="00EE2655" w:rsidRDefault="00C44609">
            <w:pPr>
              <w:pStyle w:val="Compact"/>
            </w:pPr>
            <w:r>
              <w:t>24/09/2026</w:t>
            </w:r>
          </w:p>
        </w:tc>
        <w:tc>
          <w:tcPr>
            <w:tcW w:w="0" w:type="auto"/>
          </w:tcPr>
          <w:p w:rsidR="00EE2655" w:rsidRDefault="00C44609">
            <w:pPr>
              <w:pStyle w:val="Compact"/>
            </w:pPr>
            <w:r>
              <w:t>Divergências mecânicas entre os documentos corrigidas: estado da Fase 2 e item 2.6 no Projeto alinhados ao Roadmap, próximos passos do Projeto §12 atualizados, versão do framework corrigida para v0.5.49, referência cruzada do Manual Técnico §7 corrigida para Projeto §6. Decisão 25: vocabulário alvo de tipos fechado (texto, data, selecao, acao, resultado; Estado fora). Tabela da Fase 4 do Projeto corrigida e tabela única de tipos (hoje × alvo) criada no Manual de Criação §4.1. Decisão 26: Helio não conseguiu criar um teste seguindo o manual — faltavam verbos genéricos, um comando para rodar qualquer roteiro e uma ferramenta de mapeamento. Entraram abrir, esperar, clicar e teclar; salvar por botão ou tecla; campo sigiloso; {dado:x}; vtae executar (--vezes 3 é o gate) e vtae mapear. Manual de Criação v3 com a aula do zero ao gate. 181 testes unitários passando; vtae mapear, teclar e abrir ainda não rodados em tela real.</w:t>
            </w:r>
          </w:p>
        </w:tc>
      </w:tr>
      <w:tr w:rsidR="00EE2655">
        <w:tc>
          <w:tcPr>
            <w:tcW w:w="0" w:type="auto"/>
          </w:tcPr>
          <w:p w:rsidR="00EE2655" w:rsidRDefault="00C44609">
            <w:pPr>
              <w:pStyle w:val="Compact"/>
            </w:pPr>
            <w:r>
              <w:t xml:space="preserve">25/09/2026</w:t>
            </w:r>
          </w:p>
        </w:tc>
        <w:tc>
          <w:tcPr>
            <w:tcW w:w="0" w:type="auto"/>
          </w:tcPr>
          <w:p w:rsidR="00EE2655" w:rsidRDefault="00C44609">
            <w:pPr>
              <w:pStyle w:val="Compact"/>
            </w:pPr>
            <w:r>
              <w:t xml:space="preserve">Primeiro teste criado por Helio sem ajuda, num sistema real (login do SI3, pasta si3_testes), seguindo o §0 do Manual de Criação: mapeou com vtae mapear, escreveu o roteiro e fechou o gate com vtae executar --vezes 3 (3/3). O uso real revelou e corrigiu: falta do hífen nos passos engolia passos em silêncio (agora erro claro); erro de escrita gerava relatório "PASSOU 0/0" (removido); vtae mapear pegava o título da janela errada e aceitava retângulo da tela inteira (corrigidos); região de leitura com o rótulo junto; prova que não era exclusiva da tela depois da ação. Manual de Criação v3.1 com essas lições. Pendência do btn_sair resolvida no mesmo dia: o template no objects/ apontava para btn_conectar.png (o recorte certo já existia). Gate refeito às 12:29 — 3/3, btn_sair por template (≈1,2 s por clique, antes ≈5 s). Revelado: o aviso de degradação só ia para o terminal (print em acoes.py), fora do execution.log, do JSON e do relatório — o gate das 11:45 passou degradado sem registro. Teste de login fechado. Corrigida a degradação invisível: o aviso agora vai para o execution.log e o execution.json, e o gate recusa fechar com degradação. Provado nos dois sentidos às 13:20–13:23 — template trocado de propósito: GATE NAO FECHADO na execução 1; template certo: GATE FECHADO 3/3. 952 testes unitários passando (corrigido também o os.chdir que vazava entre testes do vtae executar). Manual de Criação v3.2. Início do segundo teste (cadastro): Helio não sabia onde pôr os objetos — o vtae mapear com o exemplo meu_sistema criou uma pasta separada do sistema, e o manual não dizia que os elementos do caminho até a tela (menu, busca, popup) vão no arquivo de objetos do roteiro. Manual de Criação v3.3: uma pasta por sistema, um arquivo por funcionalidade; §0.9 ganhou “Chegar até a tela”. Primeira evidência real para a herança de elementos comuns (3.1): tela_principal repetido entre login e cadastro. Ao copiar os blocos do login, o arquivo ficou sem tela:/objetos: e com recuo misto, e o vtae mapear quebrou com traceback do yaml. Corrigido: arquivo de objetos mal escrito agora para com a linha e o formato certo, tanto no vtae mapear quanto no vtae executar; §0.9 diz para onde copiar. Passo a passo do cadastro mínimo (PDF de Helio) mostrou o duplo clique no item do menu: clicar_duas_vezes virou o nono verbo do roteiro (Manual de Criação v3.4, §3.1), com 2 testes novos.</w:t>
            </w:r>
          </w:p>
        </w:tc>
      </w:tr>
      <w:tr w:rsidR="00EE2655">
        <w:tc>
          <w:tcPr>
            <w:tcW w:w="0" w:type="auto"/>
          </w:tcPr>
          <w:p w:rsidR="00EE2655" w:rsidRDefault="00C44609">
            <w:pPr>
              <w:pStyle w:val="Compact"/>
            </w:pPr>
            <w:r>
              <w:t xml:space="preserve">23/10/2026</w:t>
            </w:r>
          </w:p>
        </w:tc>
        <w:tc>
          <w:tcPr>
            <w:tcW w:w="0" w:type="auto"/>
          </w:tcPr>
          <w:p w:rsidR="00EE2655" w:rsidRDefault="00C44609">
            <w:pPr>
              <w:pStyle w:val="Compact"/>
            </w:pPr>
            <w:r>
              <w:t xml:space="preserve">Pasta raiz do projeto renomeada: pip install -e . e o .venv guardavam o caminho antigo — vtae dava "No module named 'vtae'" e pip dava "Fatal error in launcher". Corrigido reinstalando o pacote e recriando o .venv com python -m pip; registrado no README, seção Problemas comuns. README reescrito genérico — sem nomes de sistemas, só &lt;sistema&gt;/&lt;funcionalidade&gt;. Testes antigos apagados de propósito por Helio para refazer tudo do zero no formato novo, inclusive o piloto CadastroMin: bancada desktop passa a "a definir"; test_piloto_cadastro_min.py ficou obsoleto (954 passando, 2 falhas por arquivos apagados) e sai. Login do sistema de prova migrou para APEX (via área de trabalho remota): Helio remapeou com vtae mapear e escreveu o roteiro sozinho. Medição dos recortes contra as evidências mostrou um passo sem valor de prova: esperar login logo após clicar login (recorte já presente antes do clique, score 1.00). Passo removido; a prova do login é foco_tela_principal (0.34 na tela de login, 1.00 na principal). Gate 3/3 fechado. Nova dívida: vtae executar não detecta prova não exclusiva. OCR segue aceitando HELIO.PAULIED (dívida já registrada).</w:t>
            </w:r>
          </w:p>
        </w:tc>
      </w:tr>
    </w:tbl>
    <w:p w:rsidR="00EE2655" w:rsidRDefault="00C44609">
      <w:r>
        <w:pict>
          <v:rect id="_x0000_i1042" style="width:0;height:1.5pt" o:hralign="center" o:hrstd="t" o:hr="t"/>
        </w:pict>
      </w:r>
    </w:p>
    <w:p w:rsidR="00EE2655" w:rsidRDefault="00C44609">
      <w:pPr>
        <w:pStyle w:val="FirstParagraph"/>
      </w:pPr>
      <w:r>
        <w:rPr>
          <w:i/>
          <w:iCs/>
        </w:rPr>
        <w:t>VTAE · Roadmap · v2 · 23/10/2026</w:t>
      </w:r>
      <w:bookmarkEnd w:id="0"/>
      <w:bookmarkEnd w:id="42"/>
    </w:p>
    <w:sectPr w:rsidR="00EE2655">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0D46" w:rsidRDefault="00360D46">
      <w:pPr>
        <w:spacing w:after="0"/>
      </w:pPr>
      <w:r>
        <w:separator/>
      </w:r>
    </w:p>
  </w:endnote>
  <w:endnote w:type="continuationSeparator" w:id="0">
    <w:p w:rsidR="00360D46" w:rsidRDefault="00360D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0D46" w:rsidRDefault="00360D46">
      <w:r>
        <w:separator/>
      </w:r>
    </w:p>
  </w:footnote>
  <w:footnote w:type="continuationSeparator" w:id="0">
    <w:p w:rsidR="00360D46" w:rsidRDefault="00360D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B268D8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466888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E2655"/>
    <w:rsid w:val="00231D4F"/>
    <w:rsid w:val="00360D46"/>
    <w:rsid w:val="00C44609"/>
    <w:rsid w:val="00EE26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Hyperlink" w:uiPriority="99"/>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rsid w:val="00C44609"/>
    <w:pPr>
      <w:spacing w:after="100"/>
    </w:pPr>
  </w:style>
  <w:style w:type="paragraph" w:styleId="Sumrio2">
    <w:name w:val="toc 2"/>
    <w:basedOn w:val="Normal"/>
    <w:next w:val="Normal"/>
    <w:autoRedefine/>
    <w:uiPriority w:val="39"/>
    <w:rsid w:val="00C44609"/>
    <w:pPr>
      <w:spacing w:after="100"/>
      <w:ind w:left="240"/>
    </w:pPr>
  </w:style>
  <w:style w:type="paragraph" w:styleId="Textodebalo">
    <w:name w:val="Balloon Text"/>
    <w:basedOn w:val="Normal"/>
    <w:link w:val="TextodebaloChar"/>
    <w:rsid w:val="00C44609"/>
    <w:pPr>
      <w:spacing w:after="0"/>
    </w:pPr>
    <w:rPr>
      <w:rFonts w:ascii="Tahoma" w:hAnsi="Tahoma" w:cs="Tahoma"/>
      <w:sz w:val="16"/>
      <w:szCs w:val="16"/>
    </w:rPr>
  </w:style>
  <w:style w:type="character" w:customStyle="1" w:styleId="TextodebaloChar">
    <w:name w:val="Texto de balão Char"/>
    <w:basedOn w:val="Fontepargpadro"/>
    <w:link w:val="Textodebalo"/>
    <w:rsid w:val="00C446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2026</Words>
  <Characters>10946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HELIO PAULIER DA SILVA</cp:lastModifiedBy>
  <cp:revision>3</cp:revision>
  <dcterms:created xsi:type="dcterms:W3CDTF">2026-09-21T11:56:00Z</dcterms:created>
  <dcterms:modified xsi:type="dcterms:W3CDTF">2026-09-24T14:16:00Z</dcterms:modified>
</cp:coreProperties>
</file>