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color="4f81bd" w:space="0" w:sz="8" w:val="single"/>
          <w:right w:space="0" w:sz="0" w:val="nil"/>
        </w:pBd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институт)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«Компьютерные науки и прикладная математика»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и реализация алгоритма представления арифметического выражения в ПОЛИЗ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«Системы программирования»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 семестр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Попов Н.А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М8О-308Б-21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Семенов А.С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48" w:right="0" w:firstLine="708.0000000000001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360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Москва.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360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tsl531kls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алгоритму (поставленная задача)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0bmcwcle4j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Теоретические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j2o5xqz2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7zstc3w0gd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after="200" w:line="259" w:lineRule="auto"/>
        <w:rPr>
          <w:b w:val="0"/>
        </w:rPr>
      </w:pPr>
      <w:bookmarkStart w:colFirst="0" w:colLast="0" w:name="_heading=h.8a05fbqc63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line="259" w:lineRule="auto"/>
        <w:rPr/>
      </w:pPr>
      <w:bookmarkStart w:colFirst="0" w:colLast="0" w:name="_heading=h.676x4f4fl3i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line="259" w:lineRule="auto"/>
        <w:rPr/>
      </w:pPr>
      <w:bookmarkStart w:colFirst="0" w:colLast="0" w:name="_heading=h.bkmzzovpq3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line="259" w:lineRule="auto"/>
        <w:rPr/>
      </w:pPr>
      <w:bookmarkStart w:colFirst="0" w:colLast="0" w:name="_heading=h.1rp0k2nlb4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00" w:line="259" w:lineRule="auto"/>
        <w:rPr/>
      </w:pPr>
      <w:bookmarkStart w:colFirst="0" w:colLast="0" w:name="_heading=h.yfed2leaflt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line="259" w:lineRule="auto"/>
        <w:rPr/>
      </w:pPr>
      <w:bookmarkStart w:colFirst="0" w:colLast="0" w:name="_heading=h.aejri2sln3d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00" w:line="259" w:lineRule="auto"/>
        <w:rPr/>
      </w:pPr>
      <w:bookmarkStart w:colFirst="0" w:colLast="0" w:name="_heading=h.hbt9jfugfdh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line="259" w:lineRule="auto"/>
        <w:rPr>
          <w:vertAlign w:val="baseline"/>
        </w:rPr>
      </w:pPr>
      <w:bookmarkStart w:colFirst="0" w:colLast="0" w:name="_heading=h.5tsl531kls00" w:id="8"/>
      <w:bookmarkEnd w:id="8"/>
      <w:r w:rsidDel="00000000" w:rsidR="00000000" w:rsidRPr="00000000">
        <w:rPr>
          <w:vertAlign w:val="baseline"/>
          <w:rtl w:val="0"/>
        </w:rPr>
        <w:t xml:space="preserve">Требования к алгоритму (поставленная задача):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и реализация алгоритма представления арифметического выражения, содержащего тригонометрические функции, функцию модуль и операции плюс минус в ПОЛИЗ, для выражения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cos ( x ) + sin ( y ) - z |.</w:t>
      </w:r>
    </w:p>
    <w:p w:rsidR="00000000" w:rsidDel="00000000" w:rsidP="00000000" w:rsidRDefault="00000000" w:rsidRPr="00000000" w14:paraId="00000047">
      <w:pPr>
        <w:pStyle w:val="Heading1"/>
        <w:spacing w:after="200" w:line="259" w:lineRule="auto"/>
        <w:rPr>
          <w:vertAlign w:val="baseline"/>
        </w:rPr>
      </w:pPr>
      <w:bookmarkStart w:colFirst="0" w:colLast="0" w:name="_heading=h.90bmcwcle4ji" w:id="9"/>
      <w:bookmarkEnd w:id="9"/>
      <w:r w:rsidDel="00000000" w:rsidR="00000000" w:rsidRPr="00000000">
        <w:rPr>
          <w:vertAlign w:val="baseline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Постфиксная форма и указатель функции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Деревья могут использоваться для представления произвольных арифметических выражений. В таком дереве каждому листу соответствует операнд, а каждому родительскому узлу - операция. Если число операндов любой операции бу</w:t>
        <w:tab/>
        <w:t xml:space="preserve">дет меньше или равно двум, то дерево будет бинарным. Если все операции будут иметь два операнда, то дерево окажется строго бинарным.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компиляторах чаще всего используют постфиксную форму, в котором операции записываются справа от операндов. Постфиксная форма (польская инверсная запись – ПОЛИЗ) определяется следующими правилами: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Всякая переменная или константа есть выражение.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right="0" w:hanging="360"/>
        <w:jc w:val="left"/>
        <w:rPr>
          <w:smallCaps w:val="0"/>
          <w:strike w:val="0"/>
          <w:sz w:val="28"/>
          <w:szCs w:val="28"/>
          <w:u w:val="no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– знак унарной (одноместной) операции, а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– выражение, то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выражением.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mallCaps w:val="0"/>
          <w:strike w:val="0"/>
          <w:sz w:val="28"/>
          <w:szCs w:val="28"/>
          <w:u w:val="no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– знак бинарной (двухместной) операции, а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– выражения, то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α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2 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выражением.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mallCaps w:val="0"/>
          <w:strike w:val="0"/>
          <w:sz w:val="28"/>
          <w:szCs w:val="28"/>
          <w:u w:val="no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θ</w:t>
      </w:r>
      <w:r w:rsidDel="00000000" w:rsidR="00000000" w:rsidRPr="00000000">
        <w:rPr>
          <w:i w:val="1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– знак </w:t>
      </w:r>
      <w:r w:rsidDel="00000000" w:rsidR="00000000" w:rsidRPr="00000000">
        <w:rPr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-местной операции, а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,α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2, … ,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1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являются выражениями, то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,α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2, … , 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i w:val="1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θ</w:t>
      </w:r>
      <w:r w:rsidDel="00000000" w:rsidR="00000000" w:rsidRPr="00000000">
        <w:rPr>
          <w:i w:val="1"/>
          <w:smallCaps w:val="0"/>
          <w:strike w:val="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– выражение.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Других выражений не существует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 точки зрения представления в польской инверсной записи указатель функции (оператор обращения к функции) мало чем отличается от переменной с индексом. Для представления указателя функции введем в ПОЛИЗ дополнительную операцию CALL, имеющую переменное число операндов, висящее от числа аргументов в вызове функции. Количество операндов операции CALL определяется выражением: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= n +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аргументов функции.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Т.е. наше выражение в ПОЛИЗ имеет вид: | cos x 1CALL sin y 1CALL + z -3CALL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Графическое представление выражений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Деревья могут использоваться для представления произвольных арифметических выражений. В таком дереве каждому листу соответствует операнд, а каждому родительскому узлу - операция. Если число операндов любой операции будет меньше или равно двум, то дерево будет бинарным. Если все операции будут иметь два операнда, то дерево окажется строго бинарным.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center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</w:rPr>
        <w:drawing>
          <wp:inline distB="114300" distT="114300" distL="114300" distR="114300">
            <wp:extent cx="5239702" cy="4156495"/>
            <wp:effectExtent b="0" l="0" r="0" t="0"/>
            <wp:docPr id="10737418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2" cy="415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center"/>
        <w:rPr>
          <w:i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Графическое представление выражений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00" w:line="259" w:lineRule="auto"/>
        <w:rPr/>
      </w:pPr>
      <w:bookmarkStart w:colFirst="0" w:colLast="0" w:name="_heading=h.cp3ygkndn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00" w:line="259" w:lineRule="auto"/>
        <w:rPr/>
      </w:pPr>
      <w:bookmarkStart w:colFirst="0" w:colLast="0" w:name="_heading=h.pg2de77gr20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00" w:line="259" w:lineRule="auto"/>
        <w:rPr/>
      </w:pPr>
      <w:bookmarkStart w:colFirst="0" w:colLast="0" w:name="_heading=h.dqj2o5xqz2qh" w:id="12"/>
      <w:bookmarkEnd w:id="12"/>
      <w:r w:rsidDel="00000000" w:rsidR="00000000" w:rsidRPr="00000000">
        <w:rPr>
          <w:rtl w:val="0"/>
        </w:rPr>
        <w:t xml:space="preserve">Реализация алгоритма</w:t>
      </w:r>
    </w:p>
    <w:p w:rsidR="00000000" w:rsidDel="00000000" w:rsidP="00000000" w:rsidRDefault="00000000" w:rsidRPr="00000000" w14:paraId="00000066">
      <w:pPr>
        <w:widowControl w:val="0"/>
        <w:spacing w:before="123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Таблица 1 – СУ-схема перевода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23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4.5"/>
        <w:gridCol w:w="4674.5"/>
        <w:tblGridChange w:id="0">
          <w:tblGrid>
            <w:gridCol w:w="4674.5"/>
            <w:gridCol w:w="467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Правило грамматики G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Элемент перевода G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E → |E|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E → |E  N CALL|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E → 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E → 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G → C | S | T | P | Z | X | 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G → C | S | T | P | Z | X | 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P → E – G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P → E G 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T → E + G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T → E G +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C → cos(G)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C → cos G N CALL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S → sin(G)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S → sin G N CALL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Z → z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Z → z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N  → </w:t>
                </w:r>
              </w:sdtContent>
            </w:sdt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{1,2,3,4,5,6,7,8,9}*{0,1,2,3,4,5,6,7,8,9}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N → </w:t>
                </w:r>
              </w:sdtContent>
            </w:sdt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{1,2,3,4,5,6,7,8,9}*{0,1,2,3,4,5,6,7,8,9}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X → 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X → 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lineRule="auto"/>
              <w:rPr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Y → y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lineRule="auto"/>
              <w:rPr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Y → 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Rule="auto"/>
              <w:rPr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G → 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Rule="auto"/>
              <w:rPr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8"/>
                    <w:szCs w:val="28"/>
                    <w:rtl w:val="0"/>
                  </w:rPr>
                  <w:t xml:space="preserve">G → ε</w:t>
                </w:r>
              </w:sdtContent>
            </w:sdt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цепочки: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Породим цепочку: |x- sin(y)| (в ПОЛИЗ: | x sin y 1 CALL - 2 CALL|)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 грамматики 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sdt>
        <w:sdtPr>
          <w:tag w:val="goog_rdk_24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</w:t>
      </w:r>
      <w:sdt>
        <w:sdtPr>
          <w:tag w:val="goog_rdk_25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|E|→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sdt>
        <w:sdtPr>
          <w:tag w:val="goog_rdk_26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|G|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27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|P|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sdt>
        <w:sdtPr>
          <w:tag w:val="goog_rdk_28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|E-G|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29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|E-S|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sdt>
        <w:sdtPr>
          <w:tag w:val="goog_rdk_30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|G-S|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31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|X-S|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10</w:t>
      </w:r>
      <w:sdt>
        <w:sdtPr>
          <w:tag w:val="goog_rdk_32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|x-S|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7</w:t>
      </w:r>
      <w:sdt>
        <w:sdtPr>
          <w:tag w:val="goog_rdk_33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|x-sin(G)|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34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|x-sin(Y)|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|x-sin(y)|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 грамматики 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sdt>
        <w:sdtPr>
          <w:tag w:val="goog_rdk_35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</w:t>
      </w:r>
      <w:sdt>
        <w:sdtPr>
          <w:tag w:val="goog_rdk_36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|E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sdt>
        <w:sdtPr>
          <w:tag w:val="goog_rdk_37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|G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38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|P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sdt>
        <w:sdtPr>
          <w:tag w:val="goog_rdk_39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|E G 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40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 E S 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sdt>
        <w:sdtPr>
          <w:tag w:val="goog_rdk_41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|G S 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42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 X S- 2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10</w:t>
      </w:r>
      <w:sdt>
        <w:sdtPr>
          <w:tag w:val="goog_rdk_43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 x S - 2 CALL|→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7</w:t>
      </w:r>
      <w:sdt>
        <w:sdtPr>
          <w:tag w:val="goog_rdk_44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 x sin G 1 CALL 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sdt>
        <w:sdtPr>
          <w:tag w:val="goog_rdk_45"/>
        </w:sdtPr>
        <w:sdtContent>
          <w:r w:rsidDel="00000000" w:rsidR="00000000" w:rsidRPr="00000000">
            <w:rPr>
              <w:rFonts w:ascii="Cardo" w:cs="Cardo" w:eastAsia="Cardo" w:hAnsi="Cardo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 x sin Y 1 CALL - 2 CALL| 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x sin y 1 CALL - 2 CALL|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Комментарии к программе: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программы в качестве примера подается строка  в качестве примера: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expression = </w:t>
      </w:r>
      <w:r w:rsidDel="00000000" w:rsidR="00000000" w:rsidRPr="00000000">
        <w:rPr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"| ( cos ( x ) + sin ( y ) - z ) |"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Скобки после модуля ставятся для обозначения, что модуль является функций от нескольких переменных.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выводе программы должно в консоль выводится выражение представленное в виде ПОЛИЗ: | cos x 1CALL sin y 1CALL + z -3CALL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в консоль приведен ниже после кода программы.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upjn86a09v5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jh2dtm5goxb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yd6re83rztj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gqli4hhwkut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sgivbaiszow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  <w:sz w:val="28"/>
          <w:szCs w:val="28"/>
        </w:rPr>
      </w:pPr>
      <w:bookmarkStart w:colFirst="0" w:colLast="0" w:name="_heading=h.n7zstc3w0gd7" w:id="18"/>
      <w:bookmarkEnd w:id="18"/>
      <w:r w:rsidDel="00000000" w:rsidR="00000000" w:rsidRPr="00000000">
        <w:rPr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System;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System.Collections.Generic;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args)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expression 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"| ( cos ( x ) + sin ( y ) - z ) |"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//| cos x 1CALL sin y 1CALL + z -3CALL |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substring = expression.Split(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binaryOperatorsArray = {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multidimensionalOperationArray = {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"cos"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"sin"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"|"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Stack&lt;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&gt; stack =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Stack&lt;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&gt;();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result 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counter = 0;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 = 0; i &lt; substring.Length; i++)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elem = substring[i];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(elem ==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"("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stack.Push(elem);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(elem ==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")"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(stack.Peek() !=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"("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counter += 1;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result += stack.Pop();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counter += 1;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counter.ToString();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"CALL"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stack.Pop();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(Array.IndexOf(multidimensionalOperationArray,elem) != -1)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elem;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counter = 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(Array.IndexOf(binaryOperatorsArray, elem) != -1)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(stack.Count &gt; 0 &amp;&amp; Array.IndexOf(binaryOperatorsArray, stack.Peek()) != -1)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result += stack.Pop();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stack.Push(elem);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elem;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(stack.Count &gt; 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result += stack.Pop();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result += </w:t>
      </w:r>
      <w:r w:rsidDel="00000000" w:rsidR="00000000" w:rsidRPr="00000000">
        <w:rPr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Console.WriteLine(result); }}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360" w:lineRule="auto"/>
        <w:jc w:val="center"/>
        <w:rPr>
          <w:i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2 – Вывод программы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152400</wp:posOffset>
            </wp:positionV>
            <wp:extent cx="5936616" cy="877873"/>
            <wp:effectExtent b="0" l="0" r="0" t="0"/>
            <wp:wrapSquare wrapText="bothSides" distB="152400" distT="152400" distL="152400" distR="152400"/>
            <wp:docPr descr="вставленный-фильм.png" id="1073741827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877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Helvetica Neue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tabs>
        <w:tab w:val="right" w:leader="none" w:pos="9020"/>
      </w:tabs>
      <w:spacing w:after="200" w:line="259" w:lineRule="auto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59" w:lineRule="auto"/>
    </w:pPr>
    <w:rPr>
      <w:b w:val="1"/>
      <w:sz w:val="32"/>
      <w:szCs w:val="32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60" w:before="0" w:line="276" w:lineRule="auto"/>
      <w:ind w:left="0" w:right="0" w:firstLine="0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10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HelveticaNeue-regular.ttf"/><Relationship Id="rId5" Type="http://schemas.openxmlformats.org/officeDocument/2006/relationships/font" Target="fonts/HelveticaNeue-bold.ttf"/><Relationship Id="rId6" Type="http://schemas.openxmlformats.org/officeDocument/2006/relationships/font" Target="fonts/HelveticaNeue-italic.ttf"/><Relationship Id="rId7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VmldO3uM2x2jm4sps3l/I7rkw==">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xoTCgIyORINCgsIB0IHEgVDYXJkbxoTCgIzMBINCgsIB0IHEgVDYXJkbxoTCgIzMRINCgsIB0IHEgVDYXJkbxoTCgIzMhINCgsIB0IHEgVDYXJkbxoTCgIzMxINCgsIB0IHEgVDYXJkbxoTCgIzNBINCgsIB0IHEgVDYXJkbxoTCgIzNRINCgsIB0IHEgVDYXJkbxoTCgIzNhINCgsIB0IHEgVDYXJkbxoTCgIzNxINCgsIB0IHEgVDYXJkbxoTCgIzOBINCgsIB0IHEgVDYXJkbxoTCgIzORINCgsIB0IHEgVDYXJkbxoTCgI0MBINCgsIB0IHEgVDYXJkbxoTCgI0MRINCgsIB0IHEgVDYXJkbxoTCgI0MhINCgsIB0IHEgVDYXJkbxoTCgI0MxINCgsIB0IHEgVDYXJkbxoTCgI0NBINCgsIB0IHEgVDYXJkbxoTCgI0NRINCgsIB0IHEgVDYXJkbzIIaC5namRneHMyDmguOGEwNWZicWM2M3ZuMg5oLjY3Nng0ZjRmbDNpZjIOaC5ia216em92cHEzenMyDWguMXJwMGsybmxiNDcyDmgueWZlZDJsZWFmbHRhMg5oLmFlanJpMnNsbjNkNzIOaC5oYnQ5amZ1Z2ZkaHoyDmguNXRzbDUzMWtsczAwMg5oLjkwYm1jd2NsZTRqaTIMaC5jcDN5Z2tuZG5sMg5oLnBnMmRlNzdncjIwcDIOaC5kcWoybzV4cXoycWgyDmgudXBqbjg2YTA5djVjMg5oLmpoMmR0bTVnb3hicjIOaC55ZDZyZTgzcnp0ajgyDmguZ3FsaTRoaHdrdXRvMg5oLnNnaXZiYWlzem93aTIOaC5uN3pzdGMzdzBnZDc4AHIhMVo5NkdJSnF2NWJ2S2l2cHhNUXYyT0dNVjdQcUplMk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