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Aptos" w:hAnsi="Aptos"/>
          <w:b/>
          <w:color w:val="B58532"/>
          <w:sz w:val="18"/>
        </w:rPr>
        <w:t>CUSTOMER ENABLEMENT PACK</w:t>
      </w:r>
    </w:p>
    <w:p>
      <w:pPr>
        <w:spacing w:before="0" w:after="100"/>
      </w:pPr>
      <w:r>
        <w:rPr>
          <w:rFonts w:ascii="Aptos Display" w:hAnsi="Aptos Display"/>
          <w:b/>
          <w:color w:val="17365D"/>
          <w:sz w:val="50"/>
        </w:rPr>
        <w:t>Solvian Consultancy LLP - onboarding completion checklist</w:t>
      </w:r>
    </w:p>
    <w:p>
      <w:pPr>
        <w:spacing w:before="0" w:after="280"/>
      </w:pPr>
      <w:r>
        <w:rPr>
          <w:rFonts w:ascii="Aptos" w:hAnsi="Aptos"/>
          <w:color w:val="5B6573"/>
          <w:sz w:val="23"/>
        </w:rPr>
        <w:t>A client-specific checklist to complete tenant configuration after the employee import, designation setup, and role assignment.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20"/>
        <w:gridCol w:w="7640"/>
      </w:tblGrid>
      <w:tr>
        <w:tc>
          <w:tcPr>
            <w:tcW w:type="dxa" w:w="172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7"/>
              </w:rPr>
              <w:t>Client organization</w:t>
            </w:r>
          </w:p>
        </w:tc>
        <w:tc>
          <w:tcPr>
            <w:tcW w:type="dxa" w:w="764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Consultancy LLP</w:t>
            </w:r>
          </w:p>
        </w:tc>
      </w:tr>
      <w:tr>
        <w:tc>
          <w:tcPr>
            <w:tcW w:type="dxa" w:w="172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7"/>
              </w:rPr>
              <w:t>Current onboarding state</w:t>
            </w:r>
          </w:p>
        </w:tc>
        <w:tc>
          <w:tcPr>
            <w:tcW w:type="dxa" w:w="764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Employee import, designation setup, and role assignment reported complete; validate in tenant.</w:t>
            </w:r>
          </w:p>
        </w:tc>
      </w:tr>
      <w:tr>
        <w:tc>
          <w:tcPr>
            <w:tcW w:type="dxa" w:w="172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7"/>
              </w:rPr>
              <w:t>Prepared for</w:t>
            </w:r>
          </w:p>
        </w:tc>
        <w:tc>
          <w:tcPr>
            <w:tcW w:type="dxa" w:w="764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HR, payroll, finance, IT/admin, and HRMS implementation owner</w:t>
            </w:r>
          </w:p>
        </w:tc>
      </w:tr>
      <w:tr>
        <w:tc>
          <w:tcPr>
            <w:tcW w:type="dxa" w:w="172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7"/>
              </w:rPr>
              <w:t>Prepared</w:t>
            </w:r>
          </w:p>
        </w:tc>
        <w:tc>
          <w:tcPr>
            <w:tcW w:type="dxa" w:w="764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04 September 2026 | Working copy for client completion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BF4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E5D2A7"/>
              <w:left w:val="single" w:sz="6" w:space="0" w:color="E5D2A7"/>
              <w:bottom w:val="single" w:sz="6" w:space="0" w:color="E5D2A7"/>
              <w:right w:val="single" w:sz="6" w:space="0" w:color="E5D2A7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 xml:space="preserve">Important validation note: </w:t>
            </w:r>
            <w:r>
              <w:rPr>
                <w:rFonts w:ascii="Aptos" w:hAnsi="Aptos"/>
                <w:color w:val="1F2933"/>
                <w:sz w:val="18"/>
              </w:rPr>
              <w:t>This checklist records the reported import milestone; it is not proof of live tenant execution. Before enabling employee access, validate employee count, department/designation mappings, reporting lines, and each role assignment in the tenant.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Confirm the completed employee foundation</w:t>
      </w:r>
    </w:p>
    <w:p>
      <w:pPr>
        <w:keepNext/>
        <w:spacing w:before="0" w:after="100"/>
      </w:pPr>
      <w:r>
        <w:rPr>
          <w:rFonts w:ascii="Aptos" w:hAnsi="Aptos"/>
          <w:i/>
          <w:color w:val="5B6573"/>
          <w:sz w:val="18"/>
        </w:rPr>
        <w:t>Reported completed items should be reconciled against the client-approved master data before go-live.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420"/>
        <w:gridCol w:w="4010"/>
        <w:gridCol w:w="1780"/>
      </w:tblGrid>
      <w:tr>
        <w:trPr>
          <w:tblHeader w:val="true"/>
        </w:trPr>
        <w:tc>
          <w:tcPr>
            <w:tcW w:type="dxa" w:w="115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2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Requirement / decision</w:t>
            </w:r>
          </w:p>
        </w:tc>
        <w:tc>
          <w:tcPr>
            <w:tcW w:type="dxa" w:w="401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Client input or HRMS configuration</w:t>
            </w:r>
          </w:p>
        </w:tc>
        <w:tc>
          <w:tcPr>
            <w:tcW w:type="dxa" w:w="178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Owner and evidence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Validate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Employee import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every imported employee record is active, has the correct employee code, joining date, username, department, designation, and employment status.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signed import reconciliation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Validate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Designation mapping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each imported designation is correctly named, mapped to the intended department, and has the correct grade/level where applicable.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designation master approval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Validate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Role assignment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each user has the approved canonical role(s), role access follows the access matrix, and no excess permissions exist.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sponsor + HRMS admin / access review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Reporting managers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a manager for each employee and identify any matrix reporting or interim approver arrangements.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reporting matrix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Employee contact and profile gaps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missing work email (if used), mobile, location, employment type, probation, notice period, and required document status.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validated employee workbook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Leave configuration and employee opening balances</w:t>
      </w:r>
    </w:p>
    <w:p>
      <w:pPr>
        <w:keepNext/>
        <w:spacing w:before="0" w:after="100"/>
      </w:pPr>
      <w:r>
        <w:rPr>
          <w:rFonts w:ascii="Aptos" w:hAnsi="Aptos"/>
          <w:i/>
          <w:color w:val="5B6573"/>
          <w:sz w:val="18"/>
        </w:rPr>
        <w:t>Opening leave data must reconcile to a client-approved source; do not enter estimated balances.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420"/>
        <w:gridCol w:w="4010"/>
        <w:gridCol w:w="1780"/>
      </w:tblGrid>
      <w:tr>
        <w:trPr>
          <w:tblHeader w:val="true"/>
        </w:trPr>
        <w:tc>
          <w:tcPr>
            <w:tcW w:type="dxa" w:w="115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2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Requirement / decision</w:t>
            </w:r>
          </w:p>
        </w:tc>
        <w:tc>
          <w:tcPr>
            <w:tcW w:type="dxa" w:w="401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Client input or HRMS configuration</w:t>
            </w:r>
          </w:p>
        </w:tc>
        <w:tc>
          <w:tcPr>
            <w:tcW w:type="dxa" w:w="178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Owner and evidence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Leave types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the official list of leave types used by Solvian, including paid/unpaid status, eligibility, entitlement, accrual, and approval rules.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leave policy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Leave policy decisions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For every leave type, approve carry-forward, encashment, lapse, proration, probation restrictions, documents, and approval chain.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signed policy matrix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Remaining leave per employee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opening remaining leave balance for each employee and leave type, plus used, pending, carried-forward value, and balance as-of date.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signed leave balance workbook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Unpaid leave and exceptions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unpaid leave handling, comp-off rules, manual adjustment authority, and any historic leave that must be carried into HRMS.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+ payroll / exception register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Holiday calendar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applicable holiday list by location for the current and next calendar year, including optional/floating holiday rules.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approved holiday calendar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Attendance, work schedule, and policy inputs</w:t>
      </w:r>
    </w:p>
    <w:p>
      <w:pPr>
        <w:keepNext/>
        <w:spacing w:before="0" w:after="100"/>
      </w:pPr>
      <w:r>
        <w:rPr>
          <w:rFonts w:ascii="Aptos" w:hAnsi="Aptos"/>
          <w:i/>
          <w:color w:val="5B6573"/>
          <w:sz w:val="18"/>
        </w:rPr>
        <w:t>These choices determine employee-facing attendance, leave, approvals, and payroll-ready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420"/>
        <w:gridCol w:w="4010"/>
        <w:gridCol w:w="1780"/>
      </w:tblGrid>
      <w:tr>
        <w:trPr>
          <w:tblHeader w:val="true"/>
        </w:trPr>
        <w:tc>
          <w:tcPr>
            <w:tcW w:type="dxa" w:w="115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2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Requirement / decision</w:t>
            </w:r>
          </w:p>
        </w:tc>
        <w:tc>
          <w:tcPr>
            <w:tcW w:type="dxa" w:w="401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Client input or HRMS configuration</w:t>
            </w:r>
          </w:p>
        </w:tc>
        <w:tc>
          <w:tcPr>
            <w:tcW w:type="dxa" w:w="178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Owner and evidence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Work week and weekly offs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standard work days, weekly offs, location/team exceptions, and effective dates.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attendance policy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Shift and roster setup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shift names, start/end times, grace periods, break rules, night-shift treatment, and roster eligibility.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operations + HR / shift matrix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Punch and regularization process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punch source/device, missed-punch handling, attendance regularization approver, deadline, and audit requirements.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+ IT / process note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Attendance and leave cut-offs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monthly attendance lock date, payroll cut-off, approver escalation, and ownership of late corrections.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+ payroll / cut-off calendar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Core HR policies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final leave, attendance, remote-work, conduct, grievance, and separation policies to publish or acknowledge.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approved policy pack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Assets, expense, payroll, and documents</w:t>
      </w:r>
    </w:p>
    <w:p>
      <w:pPr>
        <w:keepNext/>
        <w:spacing w:before="0" w:after="100"/>
      </w:pPr>
      <w:r>
        <w:rPr>
          <w:rFonts w:ascii="Aptos" w:hAnsi="Aptos"/>
          <w:i/>
          <w:color w:val="5B6573"/>
          <w:sz w:val="18"/>
        </w:rPr>
        <w:t>Collect sensitive finance, statutory, and identity data only through the approved secure channel.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420"/>
        <w:gridCol w:w="4010"/>
        <w:gridCol w:w="1780"/>
      </w:tblGrid>
      <w:tr>
        <w:trPr>
          <w:tblHeader w:val="true"/>
        </w:trPr>
        <w:tc>
          <w:tcPr>
            <w:tcW w:type="dxa" w:w="115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2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Requirement / decision</w:t>
            </w:r>
          </w:p>
        </w:tc>
        <w:tc>
          <w:tcPr>
            <w:tcW w:type="dxa" w:w="401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Client input or HRMS configuration</w:t>
            </w:r>
          </w:p>
        </w:tc>
        <w:tc>
          <w:tcPr>
            <w:tcW w:type="dxa" w:w="178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Owner and evidence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Asset types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asset categories such as laptop, mobile, SIM, vehicle, tools, PPE, software licence, or other client-specific equipment.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IT/admin / asset type list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Asset register and allocations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asset tag/serial, assigned employee, issued date, condition, custodian, warranty, and return/recovery rules.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IT/admin / asset register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Expense and travel policies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categories, limits, receipt rules, approval workflow, advances, reimbursement cycle, and finance owner.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finance / approved policy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Payroll and statutory scope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pay cycle, earning/deduction components, statutory applicability, payroll start period, pay-out owner, and payroll cut-off. Transfer restricted data securely.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payroll / secure setup pack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Employee documents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required documents, expiry/renewal rules, access restrictions, retention period, and migration requirement for existing documents.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+ legal / document matrix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Enablement, UAT, and launch approval</w:t>
      </w:r>
    </w:p>
    <w:p>
      <w:pPr>
        <w:keepNext/>
        <w:spacing w:before="0" w:after="100"/>
      </w:pPr>
      <w:r>
        <w:rPr>
          <w:rFonts w:ascii="Aptos" w:hAnsi="Aptos"/>
          <w:i/>
          <w:color w:val="5B6573"/>
          <w:sz w:val="18"/>
        </w:rPr>
        <w:t>Enable staff only after UAT confirms the approved configuration and client data reconciliation.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420"/>
        <w:gridCol w:w="4010"/>
        <w:gridCol w:w="1780"/>
      </w:tblGrid>
      <w:tr>
        <w:trPr>
          <w:tblHeader w:val="true"/>
        </w:trPr>
        <w:tc>
          <w:tcPr>
            <w:tcW w:type="dxa" w:w="115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2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Requirement / decision</w:t>
            </w:r>
          </w:p>
        </w:tc>
        <w:tc>
          <w:tcPr>
            <w:tcW w:type="dxa" w:w="401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Client input or HRMS configuration</w:t>
            </w:r>
          </w:p>
        </w:tc>
        <w:tc>
          <w:tcPr>
            <w:tcW w:type="dxa" w:w="1780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Owner and evidence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Tenant administrators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Nominate primary and backup HRMS administrators and confirm minimum required permissions for HR, payroll, finance, managers, and employees.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sponsor / approved access matrix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Credential activation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Confirm username convention, delivery method for temporary credentials, first-login password change, and HR/helpdesk support route. Do not include passwords in this document.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IT + HR / activation plan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Onboarding checklist tasks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Provide the employee onboarding tasks, owners, due dates, documents, and acknowledgement requirements for new joiners.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/ onboarding task list</w:t>
            </w:r>
          </w:p>
        </w:tc>
      </w:tr>
      <w:tr>
        <w:tc>
          <w:tcPr>
            <w:tcW w:type="dxa" w:w="115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UAT scenarios</w:t>
            </w:r>
          </w:p>
        </w:tc>
        <w:tc>
          <w:tcPr>
            <w:tcW w:type="dxa" w:w="401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Test employee login, manager approvals, HR administration, leave balance accuracy, holiday visibility, attendance flow, asset view, and access restrictions.</w:t>
            </w:r>
          </w:p>
        </w:tc>
        <w:tc>
          <w:tcPr>
            <w:tcW w:type="dxa" w:w="1780"/>
            <w:shd w:fill="F4F6F8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HR + HRMS / UAT sign-off</w:t>
            </w:r>
          </w:p>
        </w:tc>
      </w:tr>
      <w:tr>
        <w:tc>
          <w:tcPr>
            <w:tcW w:type="dxa" w:w="115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6"/>
              </w:rPr>
              <w:t>Open</w:t>
            </w:r>
          </w:p>
        </w:tc>
        <w:tc>
          <w:tcPr>
            <w:tcW w:type="dxa" w:w="242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Go-live communication</w:t>
            </w:r>
          </w:p>
        </w:tc>
        <w:tc>
          <w:tcPr>
            <w:tcW w:type="dxa" w:w="401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Approve employee launch message, training material, support contacts, launch date, and post-launch stabilization owner.</w:t>
            </w:r>
          </w:p>
        </w:tc>
        <w:tc>
          <w:tcPr>
            <w:tcW w:type="dxa" w:w="1780"/>
            <w:shd w:fill="FFFFFF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7"/>
              </w:rPr>
              <w:t>Solvian sponsor + HR / approved communication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Configuration readiness sign-off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7F3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E5D2A7"/>
              <w:left w:val="single" w:sz="6" w:space="0" w:color="E5D2A7"/>
              <w:bottom w:val="single" w:sz="6" w:space="0" w:color="E5D2A7"/>
              <w:right w:val="single" w:sz="6" w:space="0" w:color="E5D2A7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 xml:space="preserve">Release gate: </w:t>
            </w:r>
            <w:r>
              <w:rPr>
                <w:rFonts w:ascii="Aptos" w:hAnsi="Aptos"/>
                <w:color w:val="1F2933"/>
                <w:sz w:val="18"/>
              </w:rPr>
              <w:t>Complete the evidence fields, resolve all required open items, and obtain written approval before enabling employee self-service for the client.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Client implementation owner</w:t>
            </w:r>
          </w:p>
        </w:tc>
        <w:tc>
          <w:tcPr>
            <w:tcW w:type="dxa" w:w="63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Name: ______________________________  Date: _______________</w:t>
            </w:r>
          </w:p>
        </w:tc>
      </w:tr>
      <w:t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HRMS implementation owner</w:t>
            </w:r>
          </w:p>
        </w:tc>
        <w:tc>
          <w:tcPr>
            <w:tcW w:type="dxa" w:w="63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Name: ______________________________  Date: _______________</w:t>
            </w:r>
          </w:p>
        </w:tc>
      </w:tr>
      <w:t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UAT completed</w:t>
            </w:r>
          </w:p>
        </w:tc>
        <w:tc>
          <w:tcPr>
            <w:tcW w:type="dxa" w:w="63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[ ] Yes   [ ] No   Evidence / ticket: _________________________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fill="EAF2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Solvian Consultancy LLP go-live approval</w:t>
            </w:r>
          </w:p>
        </w:tc>
        <w:tc>
          <w:tcPr>
            <w:tcW w:type="dxa" w:w="63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[ ] Approved   [ ] Deferred   Comments: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B6573"/>
        <w:sz w:val="16"/>
      </w:rPr>
      <w:t>Solvian Consultancy LLP | HRMS onboarding completion checklist | Working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5B6573"/>
        <w:sz w:val="17"/>
      </w:rPr>
      <w:t>HRMS CLIENT ONBOARDING</w:t>
    </w:r>
    <w:r>
      <w:rPr>
        <w:rFonts w:ascii="Aptos" w:hAnsi="Aptos"/>
        <w:color w:val="5B6573"/>
        <w:sz w:val="17"/>
      </w:rPr>
      <w:t xml:space="preserve">  |  Configuration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Solvian Consultancy LLP | HRMS onboarding completion checklist | Working copy</dc:title>
  <dc:subject>HRMS client onboarding checklist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