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因此人家大多愿意把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</w:t>
      </w:r>
      <w:r>
        <w:rPr>
          <w:rFonts w:ascii="PMingLiU" w:eastAsia="PMingLiU" w:hAnsi="PMingLiU" w:cs="PMingLiU"/>
          <w:kern w:val="0"/>
          <w:sz w:val="20"/>
          <w:szCs w:val="20"/>
        </w:rPr>
        <w:t>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我，我于是能</w:t>
      </w:r>
      <w:r>
        <w:rPr>
          <w:rFonts w:ascii="PMingLiU" w:eastAsia="PMingLiU" w:hAnsi="PMingLiU" w:cs="PMingLiU"/>
          <w:kern w:val="0"/>
          <w:sz w:val="20"/>
          <w:szCs w:val="20"/>
        </w:rPr>
        <w:t>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看到</w:t>
      </w:r>
      <w:r>
        <w:rPr>
          <w:rFonts w:ascii="PMingLiU" w:eastAsia="PMingLiU" w:hAnsi="PMingLiU" w:cs="PMingLiU"/>
          <w:kern w:val="0"/>
          <w:sz w:val="20"/>
          <w:szCs w:val="20"/>
        </w:rPr>
        <w:t>许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多（各种各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的）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蒙用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中事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借口）推辞。（关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辞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PMingLiU" w:eastAsia="PMingLiU" w:hAnsi="PMingLiU" w:cs="PMingLiU"/>
          <w:kern w:val="0"/>
          <w:sz w:val="20"/>
          <w:szCs w:val="20"/>
        </w:rPr>
        <w:t>孙权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和宋濂在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勉后</w:t>
      </w:r>
      <w:r>
        <w:rPr>
          <w:rFonts w:ascii="PMingLiU" w:eastAsia="PMingLiU" w:hAnsi="PMingLiU" w:cs="PMingLiU"/>
          <w:kern w:val="0"/>
          <w:sz w:val="20"/>
          <w:szCs w:val="20"/>
        </w:rPr>
        <w:t>辈读书时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，都是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身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法，以个人</w:t>
      </w:r>
      <w:r>
        <w:rPr>
          <w:rFonts w:ascii="PMingLiU" w:eastAsia="PMingLiU" w:hAnsi="PMingLiU" w:cs="PMingLiU"/>
          <w:kern w:val="0"/>
          <w:sz w:val="20"/>
          <w:szCs w:val="20"/>
        </w:rPr>
        <w:t>读书经历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来勉励后</w:t>
      </w:r>
      <w:r>
        <w:rPr>
          <w:rFonts w:ascii="PMingLiU" w:eastAsia="PMingLiU" w:hAnsi="PMingLiU" w:cs="PMingLiU"/>
          <w:kern w:val="0"/>
          <w:sz w:val="20"/>
          <w:szCs w:val="20"/>
        </w:rPr>
        <w:t>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：要想学有所成，必</w:t>
      </w:r>
      <w:r>
        <w:rPr>
          <w:rFonts w:ascii="PMingLiU" w:eastAsia="PMingLiU" w:hAnsi="PMingLiU" w:cs="PMingLiU"/>
          <w:kern w:val="0"/>
          <w:sz w:val="20"/>
          <w:szCs w:val="20"/>
        </w:rPr>
        <w:t>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不畏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辛，虚心求学，刻苦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；学</w:t>
      </w:r>
      <w:r>
        <w:rPr>
          <w:rFonts w:ascii="PMingLiU" w:eastAsia="PMingLiU" w:hAnsi="PMingLiU" w:cs="PMingLiU"/>
          <w:kern w:val="0"/>
          <w:sz w:val="20"/>
          <w:szCs w:val="20"/>
        </w:rPr>
        <w:t>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的起步晚了，只要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持不懈，仍能取得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足的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步。（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的官运（或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，靠近皇帝身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得到朝廷的信任和重用）。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富有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感、充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</w:t>
      </w:r>
      <w:r>
        <w:rPr>
          <w:rFonts w:ascii="PMingLiU" w:eastAsia="PMingLiU" w:hAnsi="PMingLiU" w:cs="PMingLiU"/>
          <w:kern w:val="0"/>
          <w:sz w:val="20"/>
          <w:szCs w:val="20"/>
        </w:rPr>
        <w:t>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，充分表达了作者的</w:t>
      </w:r>
      <w:r>
        <w:rPr>
          <w:rFonts w:ascii="PMingLiU" w:eastAsia="PMingLiU" w:hAnsi="PMingLiU" w:cs="PMingLiU"/>
          <w:kern w:val="0"/>
          <w:sz w:val="20"/>
          <w:szCs w:val="20"/>
        </w:rPr>
        <w:t>乐观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、自信和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理想的</w:t>
      </w:r>
      <w:r>
        <w:rPr>
          <w:rFonts w:ascii="PMingLiU" w:eastAsia="PMingLiU" w:hAnsi="PMingLiU" w:cs="PMingLiU"/>
          <w:kern w:val="0"/>
          <w:sz w:val="20"/>
          <w:szCs w:val="20"/>
        </w:rPr>
        <w:t>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著追求（或相信自己</w:t>
      </w:r>
      <w:r>
        <w:rPr>
          <w:rFonts w:ascii="PMingLiU" w:eastAsia="PMingLiU" w:hAnsi="PMingLiU" w:cs="PMingLiU"/>
          <w:kern w:val="0"/>
          <w:sz w:val="20"/>
          <w:szCs w:val="20"/>
        </w:rPr>
        <w:t>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有一天能冲破重重阻力，</w:t>
      </w:r>
      <w:r>
        <w:rPr>
          <w:rFonts w:ascii="PMingLiU" w:eastAsia="PMingLiU" w:hAnsi="PMingLiU" w:cs="PMingLiU"/>
          <w:kern w:val="0"/>
          <w:sz w:val="20"/>
          <w:szCs w:val="20"/>
        </w:rPr>
        <w:t>实现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自己人生理想的目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）。（意思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即可。）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均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在主</w:t>
      </w:r>
      <w:r>
        <w:rPr>
          <w:rFonts w:ascii="PMingLiU" w:eastAsia="PMingLiU" w:hAnsi="PMingLiU" w:cs="PMingLiU"/>
          <w:kern w:val="0"/>
          <w:sz w:val="20"/>
          <w:szCs w:val="20"/>
        </w:rPr>
        <w:t>谓间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，取消句子独立性，不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/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周到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达到（要求）；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更加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益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中古：跑；今：行走；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中古：博学的人；今：一种学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；行走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史史</w:t>
      </w:r>
      <w:r>
        <w:rPr>
          <w:rFonts w:ascii="PMingLiU" w:eastAsia="PMingLiU" w:hAnsi="PMingLiU" w:cs="PMingLiU"/>
          <w:kern w:val="0"/>
          <w:sz w:val="20"/>
          <w:szCs w:val="20"/>
        </w:rPr>
        <w:t>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；今：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去的事。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】文言翻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要求意思正确、句意完整、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句通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】理解原文，作答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持不懈、虚心求学、不怕困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等要点即可。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】从典故入手，了解典故的人物事例，</w:t>
      </w:r>
      <w:r>
        <w:rPr>
          <w:rFonts w:ascii="PMingLiU" w:eastAsia="PMingLiU" w:hAnsi="PMingLiU" w:cs="PMingLiU"/>
          <w:kern w:val="0"/>
          <w:sz w:val="20"/>
          <w:szCs w:val="20"/>
        </w:rPr>
        <w:t>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歌的背景景与主体</w:t>
      </w:r>
      <w:r>
        <w:rPr>
          <w:rFonts w:ascii="PMingLiU" w:eastAsia="PMingLiU" w:hAnsi="PMingLiU" w:cs="PMingLiU"/>
          <w:kern w:val="0"/>
          <w:sz w:val="20"/>
          <w:szCs w:val="20"/>
        </w:rPr>
        <w:t>总结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答案。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字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也是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</w:t>
      </w:r>
      <w:r>
        <w:rPr>
          <w:rFonts w:ascii="PMingLiU" w:eastAsia="PMingLiU" w:hAnsi="PMingLiU" w:cs="PMingLiU"/>
          <w:kern w:val="0"/>
          <w:sz w:val="20"/>
          <w:szCs w:val="20"/>
        </w:rPr>
        <w:t>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析的常考点，作答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要答出用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的妙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及作用。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C45634"/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